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B92063" w:rsidRPr="00484D76" w14:paraId="37FF116C" w14:textId="77777777" w:rsidTr="00F577D0">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023F0AF3" w14:textId="77777777" w:rsidR="00B92063" w:rsidRPr="00002A97" w:rsidRDefault="00B92063" w:rsidP="00F577D0">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72F84198" wp14:editId="38F95596">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4793AB99" w14:textId="77777777" w:rsidR="00B92063" w:rsidRPr="00002A97" w:rsidRDefault="00B92063" w:rsidP="00F577D0">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072AE394" w14:textId="77777777" w:rsidR="00B92063" w:rsidRPr="00002A97" w:rsidRDefault="00B92063" w:rsidP="00F577D0">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13696AD4" w14:textId="77777777" w:rsidR="00B92063" w:rsidRPr="00002A97" w:rsidRDefault="00B92063" w:rsidP="00F577D0">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4E33F41F" w14:textId="77777777" w:rsidR="00B92063" w:rsidRPr="00002A97" w:rsidRDefault="00B92063" w:rsidP="00F577D0">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3A293070" w14:textId="329313BA" w:rsidR="00B92063" w:rsidRPr="00795FB9" w:rsidRDefault="00B92063" w:rsidP="00F577D0">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lang w:val="en-US"/>
              </w:rPr>
            </w:pPr>
            <w:r w:rsidRPr="00795FB9">
              <w:rPr>
                <w:rFonts w:eastAsia="Times New Roman" w:cs="Arial"/>
                <w:szCs w:val="24"/>
                <w:lang w:val="en-US" w:eastAsia="es-ES"/>
              </w:rPr>
              <w:t>UNEP/CMS/COP14/Doc.</w:t>
            </w:r>
            <w:r w:rsidR="00484D76" w:rsidRPr="00795FB9">
              <w:rPr>
                <w:rFonts w:eastAsia="Times New Roman" w:cs="Arial"/>
                <w:szCs w:val="24"/>
                <w:lang w:val="en-US" w:eastAsia="es-ES"/>
              </w:rPr>
              <w:t>27.1.1</w:t>
            </w:r>
            <w:r w:rsidR="00795FB9" w:rsidRPr="00795FB9">
              <w:rPr>
                <w:rFonts w:eastAsia="Times New Roman" w:cs="Arial"/>
                <w:szCs w:val="24"/>
                <w:lang w:val="en-US" w:eastAsia="es-ES"/>
              </w:rPr>
              <w:t>/Rev</w:t>
            </w:r>
            <w:r w:rsidR="00795FB9">
              <w:rPr>
                <w:rFonts w:eastAsia="Times New Roman" w:cs="Arial"/>
                <w:szCs w:val="24"/>
                <w:lang w:val="en-US" w:eastAsia="es-ES"/>
              </w:rPr>
              <w:t>.1</w:t>
            </w:r>
          </w:p>
          <w:p w14:paraId="59341719" w14:textId="7D642977" w:rsidR="00B92063" w:rsidRPr="00484D76" w:rsidRDefault="00795FB9" w:rsidP="00F577D0">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Pr>
                <w:rFonts w:eastAsia="Times New Roman" w:cs="Arial"/>
                <w:szCs w:val="24"/>
                <w:lang w:val="es-ES" w:eastAsia="es-ES"/>
              </w:rPr>
              <w:t>21</w:t>
            </w:r>
            <w:r w:rsidR="00484D76">
              <w:rPr>
                <w:rFonts w:eastAsia="Times New Roman" w:cs="Arial"/>
                <w:szCs w:val="24"/>
                <w:lang w:val="es-ES" w:eastAsia="es-ES"/>
              </w:rPr>
              <w:t>de ju</w:t>
            </w:r>
            <w:r>
              <w:rPr>
                <w:rFonts w:eastAsia="Times New Roman" w:cs="Arial"/>
                <w:szCs w:val="24"/>
                <w:lang w:val="es-ES" w:eastAsia="es-ES"/>
              </w:rPr>
              <w:t>l</w:t>
            </w:r>
            <w:r w:rsidR="00484D76">
              <w:rPr>
                <w:rFonts w:eastAsia="Times New Roman" w:cs="Arial"/>
                <w:szCs w:val="24"/>
                <w:lang w:val="es-ES" w:eastAsia="es-ES"/>
              </w:rPr>
              <w:t>io</w:t>
            </w:r>
            <w:r w:rsidR="00B92063" w:rsidRPr="00484D76">
              <w:rPr>
                <w:rFonts w:eastAsia="Times New Roman" w:cs="Arial"/>
                <w:szCs w:val="24"/>
                <w:lang w:val="es-ES" w:eastAsia="es-ES"/>
              </w:rPr>
              <w:t xml:space="preserve"> 2023</w:t>
            </w:r>
          </w:p>
          <w:p w14:paraId="3E66EED4" w14:textId="77777777" w:rsidR="00B92063" w:rsidRPr="00002A97" w:rsidRDefault="00B92063" w:rsidP="00F577D0">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0DE4FF34" w14:textId="77777777" w:rsidR="00B92063" w:rsidRPr="000F4BDA" w:rsidRDefault="00B92063" w:rsidP="00F577D0">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Original: Inglés</w:t>
            </w:r>
          </w:p>
          <w:p w14:paraId="251F2C9C" w14:textId="77777777" w:rsidR="00B92063" w:rsidRPr="00002A97" w:rsidRDefault="00B92063" w:rsidP="00F577D0">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4F4C3147" w14:textId="77777777" w:rsidR="00B92063" w:rsidRPr="00002A97" w:rsidRDefault="00B92063" w:rsidP="00B92063">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390B50DA" w14:textId="77777777" w:rsidR="00B92063" w:rsidRPr="00002A97" w:rsidRDefault="00B92063" w:rsidP="00B92063">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02298FCB" w14:textId="560AA90D" w:rsidR="00B92063" w:rsidRPr="00002A97" w:rsidRDefault="00B92063" w:rsidP="00B92063">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Pr="00002A97">
        <w:rPr>
          <w:rFonts w:eastAsia="Times New Roman" w:cs="Arial"/>
          <w:bCs/>
          <w:szCs w:val="24"/>
          <w:lang w:val="es-ES" w:eastAsia="es-ES"/>
        </w:rPr>
        <w:t xml:space="preserve">. </w:t>
      </w:r>
      <w:r>
        <w:rPr>
          <w:rFonts w:eastAsia="Times New Roman" w:cs="Arial"/>
          <w:bCs/>
          <w:szCs w:val="24"/>
          <w:lang w:val="es-ES" w:eastAsia="es-ES"/>
        </w:rPr>
        <w:t>Uzbekistán</w:t>
      </w:r>
      <w:r w:rsidRPr="00002A97">
        <w:rPr>
          <w:rFonts w:eastAsia="Times New Roman" w:cs="Arial"/>
          <w:bCs/>
          <w:szCs w:val="24"/>
          <w:lang w:val="es-ES" w:eastAsia="es-ES"/>
        </w:rPr>
        <w:t xml:space="preserve">, </w:t>
      </w:r>
      <w:r w:rsidR="00795FB9">
        <w:rPr>
          <w:rFonts w:eastAsia="Times New Roman" w:cs="Arial"/>
          <w:bCs/>
          <w:szCs w:val="24"/>
          <w:lang w:val="es-ES" w:eastAsia="es-ES"/>
        </w:rPr>
        <w:t>12</w:t>
      </w:r>
      <w:r w:rsidR="001D6FBA">
        <w:rPr>
          <w:rFonts w:eastAsia="Times New Roman" w:cs="Arial"/>
          <w:bCs/>
          <w:szCs w:val="24"/>
          <w:lang w:val="es-ES" w:eastAsia="es-ES"/>
        </w:rPr>
        <w:t xml:space="preserve"> – 17 febrero</w:t>
      </w:r>
      <w:r w:rsidRPr="00002A97">
        <w:rPr>
          <w:rFonts w:eastAsia="Times New Roman" w:cs="Arial"/>
          <w:bCs/>
          <w:szCs w:val="24"/>
          <w:lang w:val="es-ES" w:eastAsia="es-ES"/>
        </w:rPr>
        <w:t xml:space="preserve"> 202</w:t>
      </w:r>
      <w:r w:rsidR="001D6FBA">
        <w:rPr>
          <w:rFonts w:eastAsia="Times New Roman" w:cs="Arial"/>
          <w:bCs/>
          <w:szCs w:val="24"/>
          <w:lang w:val="es-ES" w:eastAsia="es-ES"/>
        </w:rPr>
        <w:t>4</w:t>
      </w:r>
    </w:p>
    <w:p w14:paraId="0F7E14FF" w14:textId="00B8E11C" w:rsidR="00B92063" w:rsidRPr="00002A97" w:rsidRDefault="00B92063" w:rsidP="00B92063">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Punto</w:t>
      </w:r>
      <w:r w:rsidR="00484D76">
        <w:rPr>
          <w:rFonts w:eastAsia="Times New Roman" w:cs="Arial"/>
          <w:szCs w:val="24"/>
          <w:lang w:val="es-ES" w:eastAsia="es-ES"/>
        </w:rPr>
        <w:t xml:space="preserve"> 27.1</w:t>
      </w:r>
      <w:r w:rsidRPr="00002A97">
        <w:rPr>
          <w:rFonts w:eastAsia="Times New Roman" w:cs="Arial"/>
          <w:szCs w:val="24"/>
          <w:lang w:val="es-ES" w:eastAsia="es-ES"/>
        </w:rPr>
        <w:t xml:space="preserve"> del orden del día</w:t>
      </w:r>
    </w:p>
    <w:p w14:paraId="7408EC0D" w14:textId="77777777" w:rsidR="002E0DE9" w:rsidRPr="00D15F1C" w:rsidRDefault="002E0DE9" w:rsidP="00EC4F04">
      <w:pPr>
        <w:widowControl w:val="0"/>
        <w:suppressAutoHyphens/>
        <w:autoSpaceDE w:val="0"/>
        <w:autoSpaceDN w:val="0"/>
        <w:spacing w:after="0" w:line="240" w:lineRule="auto"/>
        <w:textAlignment w:val="baseline"/>
        <w:rPr>
          <w:rFonts w:eastAsia="Times New Roman" w:cs="Arial"/>
          <w:lang w:val="es-ES"/>
        </w:rPr>
      </w:pPr>
    </w:p>
    <w:p w14:paraId="1554ADA7" w14:textId="77777777" w:rsidR="002E0DE9" w:rsidRPr="00D15F1C" w:rsidRDefault="002E0DE9" w:rsidP="00EC4F04">
      <w:pPr>
        <w:widowControl w:val="0"/>
        <w:suppressAutoHyphens/>
        <w:autoSpaceDE w:val="0"/>
        <w:autoSpaceDN w:val="0"/>
        <w:spacing w:after="0" w:line="240" w:lineRule="auto"/>
        <w:textAlignment w:val="baseline"/>
        <w:rPr>
          <w:rFonts w:eastAsia="Times New Roman" w:cs="Arial"/>
          <w:lang w:val="es-ES"/>
        </w:rPr>
      </w:pPr>
    </w:p>
    <w:p w14:paraId="6C96AE1E" w14:textId="2D543479" w:rsidR="002E0DE9" w:rsidRPr="00D15F1C" w:rsidRDefault="69B9BD19" w:rsidP="00E53982">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29"/>
        <w:jc w:val="center"/>
        <w:textAlignment w:val="baseline"/>
        <w:outlineLvl w:val="1"/>
        <w:rPr>
          <w:rFonts w:eastAsia="Times New Roman" w:cs="Arial"/>
          <w:b/>
          <w:bCs/>
          <w:lang w:val="es-ES"/>
        </w:rPr>
      </w:pPr>
      <w:r w:rsidRPr="00D15F1C">
        <w:rPr>
          <w:rFonts w:eastAsia="Times New Roman" w:cs="Arial"/>
          <w:b/>
          <w:bCs/>
          <w:lang w:val="es-ES"/>
        </w:rPr>
        <w:t>CAPTURA INCIDENTAL</w:t>
      </w:r>
    </w:p>
    <w:p w14:paraId="57504EB6" w14:textId="6291BB87" w:rsidR="002E0DE9" w:rsidRPr="00D15F1C" w:rsidRDefault="008B0AC3" w:rsidP="00E53982">
      <w:pPr>
        <w:widowControl w:val="0"/>
        <w:suppressAutoHyphens/>
        <w:autoSpaceDE w:val="0"/>
        <w:autoSpaceDN w:val="0"/>
        <w:spacing w:after="0" w:line="240" w:lineRule="auto"/>
        <w:ind w:right="-29"/>
        <w:jc w:val="center"/>
        <w:textAlignment w:val="baseline"/>
        <w:rPr>
          <w:rFonts w:ascii="Calibri" w:eastAsia="Calibri" w:hAnsi="Calibri" w:cs="Times New Roman"/>
          <w:lang w:val="es-ES"/>
        </w:rPr>
      </w:pPr>
      <w:r w:rsidRPr="00D15F1C">
        <w:rPr>
          <w:rFonts w:eastAsia="Times New Roman" w:cs="Arial"/>
          <w:i/>
          <w:iCs/>
          <w:lang w:val="es-ES"/>
        </w:rPr>
        <w:t xml:space="preserve">(Preparado por el </w:t>
      </w:r>
      <w:r w:rsidR="00D77FE5" w:rsidRPr="00D15F1C">
        <w:rPr>
          <w:rFonts w:eastAsia="Times New Roman" w:cs="Arial"/>
          <w:i/>
          <w:lang w:val="es-ES"/>
        </w:rPr>
        <w:t>Consejo Científico y</w:t>
      </w:r>
      <w:r w:rsidR="00D77FE5" w:rsidRPr="00D15F1C">
        <w:rPr>
          <w:rFonts w:eastAsia="Times New Roman" w:cs="Arial"/>
          <w:i/>
          <w:iCs/>
          <w:lang w:val="es-ES"/>
        </w:rPr>
        <w:t xml:space="preserve"> la Secretaría)</w:t>
      </w:r>
    </w:p>
    <w:p w14:paraId="7A54E364" w14:textId="77777777" w:rsidR="002E0DE9" w:rsidRPr="00D15F1C" w:rsidRDefault="002E0DE9" w:rsidP="00EC4F04">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es-ES"/>
        </w:rPr>
      </w:pPr>
    </w:p>
    <w:p w14:paraId="25A47AE0" w14:textId="05D2BB13" w:rsidR="002E0DE9" w:rsidRPr="00D15F1C" w:rsidRDefault="00484D76" w:rsidP="00EC4F04">
      <w:pPr>
        <w:widowControl w:val="0"/>
        <w:suppressAutoHyphens/>
        <w:autoSpaceDE w:val="0"/>
        <w:autoSpaceDN w:val="0"/>
        <w:spacing w:after="0" w:line="240" w:lineRule="auto"/>
        <w:textAlignment w:val="baseline"/>
        <w:rPr>
          <w:rFonts w:ascii="Calibri" w:eastAsia="Calibri" w:hAnsi="Calibri" w:cs="Times New Roman"/>
          <w:lang w:val="es-ES"/>
        </w:rPr>
      </w:pPr>
      <w:r w:rsidRPr="00D15F1C">
        <w:rPr>
          <w:rFonts w:eastAsia="Times New Roman" w:cs="Arial"/>
          <w:noProof/>
          <w:sz w:val="21"/>
          <w:szCs w:val="21"/>
          <w:lang w:val="es-ES"/>
        </w:rPr>
        <mc:AlternateContent>
          <mc:Choice Requires="wps">
            <w:drawing>
              <wp:anchor distT="0" distB="0" distL="114300" distR="114300" simplePos="0" relativeHeight="251658240" behindDoc="0" locked="0" layoutInCell="1" allowOverlap="1" wp14:anchorId="13CF45B1" wp14:editId="52C97FF9">
                <wp:simplePos x="0" y="0"/>
                <wp:positionH relativeFrom="column">
                  <wp:posOffset>810895</wp:posOffset>
                </wp:positionH>
                <wp:positionV relativeFrom="paragraph">
                  <wp:posOffset>144779</wp:posOffset>
                </wp:positionV>
                <wp:extent cx="4629150" cy="16097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4629150" cy="1609725"/>
                        </a:xfrm>
                        <a:prstGeom prst="rect">
                          <a:avLst/>
                        </a:prstGeom>
                        <a:solidFill>
                          <a:srgbClr val="FFFFFF"/>
                        </a:solidFill>
                        <a:ln w="3172">
                          <a:solidFill>
                            <a:srgbClr val="000000"/>
                          </a:solidFill>
                          <a:prstDash val="solid"/>
                        </a:ln>
                      </wps:spPr>
                      <wps:txbx>
                        <w:txbxContent>
                          <w:p w14:paraId="69DC25A9" w14:textId="77777777" w:rsidR="002E0DE9" w:rsidRPr="00B92063" w:rsidRDefault="002E0DE9" w:rsidP="002E0DE9">
                            <w:pPr>
                              <w:spacing w:after="0"/>
                              <w:rPr>
                                <w:rFonts w:cs="Arial"/>
                                <w:lang w:val="es-CO"/>
                              </w:rPr>
                            </w:pPr>
                            <w:r w:rsidRPr="00B92063">
                              <w:rPr>
                                <w:rFonts w:cs="Arial"/>
                                <w:lang w:val="es-CO"/>
                              </w:rPr>
                              <w:t>Resumen:</w:t>
                            </w:r>
                          </w:p>
                          <w:p w14:paraId="3D9DADAB" w14:textId="77777777" w:rsidR="002E0DE9" w:rsidRPr="00B92063" w:rsidRDefault="002E0DE9" w:rsidP="002E0DE9">
                            <w:pPr>
                              <w:spacing w:after="0"/>
                              <w:rPr>
                                <w:rFonts w:cs="Arial"/>
                                <w:lang w:val="es-CO"/>
                              </w:rPr>
                            </w:pPr>
                          </w:p>
                          <w:p w14:paraId="0A7AC1E9" w14:textId="7A134C20" w:rsidR="009C1079" w:rsidRDefault="00661875" w:rsidP="0064648A">
                            <w:pPr>
                              <w:spacing w:after="0" w:line="240" w:lineRule="auto"/>
                              <w:jc w:val="both"/>
                              <w:rPr>
                                <w:rFonts w:cs="Arial"/>
                                <w:lang w:val="es-CO"/>
                              </w:rPr>
                            </w:pPr>
                            <w:r w:rsidRPr="00B92063">
                              <w:rPr>
                                <w:rFonts w:cs="Arial"/>
                                <w:lang w:val="es-CO"/>
                              </w:rPr>
                              <w:t xml:space="preserve">Este documento informa sobre el progreso para implementar las Decisiones 13.61-13.63 </w:t>
                            </w:r>
                            <w:r w:rsidR="00B54E24" w:rsidRPr="00B92063">
                              <w:rPr>
                                <w:rFonts w:cs="Arial"/>
                                <w:i/>
                                <w:iCs/>
                                <w:lang w:val="es-CO"/>
                              </w:rPr>
                              <w:t>Captura incidental</w:t>
                            </w:r>
                            <w:r w:rsidRPr="00B92063">
                              <w:rPr>
                                <w:rFonts w:cs="Arial"/>
                                <w:lang w:val="es-CO"/>
                              </w:rPr>
                              <w:t xml:space="preserve"> y propone Decisiones para su adopción. </w:t>
                            </w:r>
                          </w:p>
                          <w:p w14:paraId="4C6DA56F" w14:textId="77777777" w:rsidR="00141013" w:rsidRDefault="00141013" w:rsidP="0064648A">
                            <w:pPr>
                              <w:spacing w:after="0" w:line="240" w:lineRule="auto"/>
                              <w:jc w:val="both"/>
                              <w:rPr>
                                <w:rFonts w:cs="Arial"/>
                                <w:lang w:val="es-CO"/>
                              </w:rPr>
                            </w:pPr>
                          </w:p>
                          <w:p w14:paraId="6418E170" w14:textId="5465F9B2" w:rsidR="00141013" w:rsidRPr="00B92063" w:rsidRDefault="00141013" w:rsidP="0064648A">
                            <w:pPr>
                              <w:spacing w:after="0" w:line="240" w:lineRule="auto"/>
                              <w:jc w:val="both"/>
                              <w:rPr>
                                <w:rFonts w:cs="Arial"/>
                                <w:lang w:val="es-CO"/>
                              </w:rPr>
                            </w:pPr>
                            <w:r w:rsidRPr="00141013">
                              <w:rPr>
                                <w:rFonts w:cs="Arial"/>
                                <w:lang w:val="es-CO"/>
                              </w:rPr>
                              <w:t xml:space="preserve">Este documento fue revisado por el Consejo Científico en su 6ª reunión del Comité del </w:t>
                            </w:r>
                            <w:r>
                              <w:rPr>
                                <w:rFonts w:cs="Arial"/>
                                <w:lang w:val="es-CO"/>
                              </w:rPr>
                              <w:t>P</w:t>
                            </w:r>
                            <w:r w:rsidRPr="00141013">
                              <w:rPr>
                                <w:rFonts w:cs="Arial"/>
                                <w:lang w:val="es-CO"/>
                              </w:rPr>
                              <w:t xml:space="preserve">eríodo de </w:t>
                            </w:r>
                            <w:r>
                              <w:rPr>
                                <w:rFonts w:cs="Arial"/>
                                <w:lang w:val="es-CO"/>
                              </w:rPr>
                              <w:t>s</w:t>
                            </w:r>
                            <w:r w:rsidRPr="00141013">
                              <w:rPr>
                                <w:rFonts w:cs="Arial"/>
                                <w:lang w:val="es-CO"/>
                              </w:rPr>
                              <w:t>esiones en julio de 2023.</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63.85pt;margin-top:11.4pt;width:364.5pt;height:1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JnM4wEAANQDAAAOAAAAZHJzL2Uyb0RvYy54bWysU9uO0zAQfUfiHyy/01zohUZNV7BVEdKK&#10;RSp8gOPYTSTHY2y3Sfl6xk5ou8ATIg+Ox2dyfObMZPMwdIqchXUt6JJms5QSoTnUrT6W9NvX/Zt3&#10;lDjPdM0UaFHSi3D0Yfv61aY3hcihAVULS5BEu6I3JW28N0WSON6IjrkZGKERlGA75jG0x6S2rEf2&#10;TiV5mi6THmxtLHDhHJ7uRpBuI7+UgvtnKZ3wRJUUtfm42rhWYU22G1YcLTNNyycZ7B9UdKzVeOmV&#10;asc8Iyfb/kHVtdyCA+lnHLoEpGy5iDVgNVn6WzWHhhkRa0FznLna5P4fLf98PpgvlvjhAwzYwGBI&#10;b1zh8DDUM0jbhTcqJYijhZerbWLwhOPhfJmvswVCHLFsma5X+SLwJLfPjXX+o4COhE1JLfYl2sXO&#10;T86Pqb9Swm0OVFvvW6ViYI/Vo7LkzLCH+/hM7C/SlCZ9Sd9mqzwyv8DcPUUan79RBAk75prxqsgw&#10;pSmN5dx8CTs/VMNkVgX1BT3E3wBra8D+oKTHkSqp+35iVlCiPmns2Tqbz8MMxmC+WOUY2HukukeY&#10;5khVUk/JuH3049zi4Bjmn/TB8NCKYJGG9ycPso1WBnGjokkzjk5sxjTmYTbv45h1+xm3PwEAAP//&#10;AwBQSwMEFAAGAAgAAAAhAFVwks/eAAAACgEAAA8AAABkcnMvZG93bnJldi54bWxMj8FOwzAQRO9I&#10;/IO1SNyoU6MkVYhTIRBSDlzScuDoxiZJG68j221Cv57lBMeZfZqdKbeLHdnF+DA4lLBeJcAMtk4P&#10;2En42L89bICFqFCr0aGR8G0CbKvbm1IV2s3YmMsudoxCMBRKQh/jVHAe2t5YFVZuMki3L+etiiR9&#10;x7VXM4XbkYskybhVA9KHXk3mpTftaXe2Eo7XiAKb93Sa/Wdep81rva6vUt7fLc9PwKJZ4h8Mv/Wp&#10;OlTU6eDOqAMbSYs8J1SCEDSBgE2akXEgI88egVcl/z+h+gEAAP//AwBQSwECLQAUAAYACAAAACEA&#10;toM4kv4AAADhAQAAEwAAAAAAAAAAAAAAAAAAAAAAW0NvbnRlbnRfVHlwZXNdLnhtbFBLAQItABQA&#10;BgAIAAAAIQA4/SH/1gAAAJQBAAALAAAAAAAAAAAAAAAAAC8BAABfcmVscy8ucmVsc1BLAQItABQA&#10;BgAIAAAAIQBa1JnM4wEAANQDAAAOAAAAAAAAAAAAAAAAAC4CAABkcnMvZTJvRG9jLnhtbFBLAQIt&#10;ABQABgAIAAAAIQBVcJLP3gAAAAoBAAAPAAAAAAAAAAAAAAAAAD0EAABkcnMvZG93bnJldi54bWxQ&#10;SwUGAAAAAAQABADzAAAASAUAAAAA&#10;" strokeweight=".08811mm">
                <v:textbox>
                  <w:txbxContent>
                    <w:p w14:paraId="69DC25A9" w14:textId="77777777" w:rsidR="002E0DE9" w:rsidRPr="00B92063" w:rsidRDefault="002E0DE9" w:rsidP="002E0DE9">
                      <w:pPr>
                        <w:spacing w:after="0"/>
                        <w:rPr>
                          <w:rFonts w:cs="Arial"/>
                          <w:lang w:val="es-CO"/>
                        </w:rPr>
                      </w:pPr>
                      <w:r w:rsidRPr="00B92063">
                        <w:rPr>
                          <w:rFonts w:cs="Arial"/>
                          <w:lang w:val="es-CO"/>
                        </w:rPr>
                        <w:t>Resumen:</w:t>
                      </w:r>
                    </w:p>
                    <w:p w14:paraId="3D9DADAB" w14:textId="77777777" w:rsidR="002E0DE9" w:rsidRPr="00B92063" w:rsidRDefault="002E0DE9" w:rsidP="002E0DE9">
                      <w:pPr>
                        <w:spacing w:after="0"/>
                        <w:rPr>
                          <w:rFonts w:cs="Arial"/>
                          <w:lang w:val="es-CO"/>
                        </w:rPr>
                      </w:pPr>
                    </w:p>
                    <w:p w14:paraId="0A7AC1E9" w14:textId="7A134C20" w:rsidR="009C1079" w:rsidRDefault="00661875" w:rsidP="0064648A">
                      <w:pPr>
                        <w:spacing w:after="0" w:line="240" w:lineRule="auto"/>
                        <w:jc w:val="both"/>
                        <w:rPr>
                          <w:rFonts w:cs="Arial"/>
                          <w:lang w:val="es-CO"/>
                        </w:rPr>
                      </w:pPr>
                      <w:r w:rsidRPr="00B92063">
                        <w:rPr>
                          <w:rFonts w:cs="Arial"/>
                          <w:lang w:val="es-CO"/>
                        </w:rPr>
                        <w:t xml:space="preserve">Este documento informa sobre el progreso para implementar las Decisiones 13.61-13.63 </w:t>
                      </w:r>
                      <w:r w:rsidR="00B54E24" w:rsidRPr="00B92063">
                        <w:rPr>
                          <w:rFonts w:cs="Arial"/>
                          <w:i/>
                          <w:iCs/>
                          <w:lang w:val="es-CO"/>
                        </w:rPr>
                        <w:t>Captura incidental</w:t>
                      </w:r>
                      <w:r w:rsidRPr="00B92063">
                        <w:rPr>
                          <w:rFonts w:cs="Arial"/>
                          <w:lang w:val="es-CO"/>
                        </w:rPr>
                        <w:t xml:space="preserve"> y propone Decisiones para su adopción. </w:t>
                      </w:r>
                    </w:p>
                    <w:p w14:paraId="4C6DA56F" w14:textId="77777777" w:rsidR="00141013" w:rsidRDefault="00141013" w:rsidP="0064648A">
                      <w:pPr>
                        <w:spacing w:after="0" w:line="240" w:lineRule="auto"/>
                        <w:jc w:val="both"/>
                        <w:rPr>
                          <w:rFonts w:cs="Arial"/>
                          <w:lang w:val="es-CO"/>
                        </w:rPr>
                      </w:pPr>
                    </w:p>
                    <w:p w14:paraId="6418E170" w14:textId="5465F9B2" w:rsidR="00141013" w:rsidRPr="00B92063" w:rsidRDefault="00141013" w:rsidP="0064648A">
                      <w:pPr>
                        <w:spacing w:after="0" w:line="240" w:lineRule="auto"/>
                        <w:jc w:val="both"/>
                        <w:rPr>
                          <w:rFonts w:cs="Arial"/>
                          <w:lang w:val="es-CO"/>
                        </w:rPr>
                      </w:pPr>
                      <w:r w:rsidRPr="00141013">
                        <w:rPr>
                          <w:rFonts w:cs="Arial"/>
                          <w:lang w:val="es-CO"/>
                        </w:rPr>
                        <w:t xml:space="preserve">Este documento fue revisado por el Consejo Científico en su 6ª reunión del Comité del </w:t>
                      </w:r>
                      <w:r>
                        <w:rPr>
                          <w:rFonts w:cs="Arial"/>
                          <w:lang w:val="es-CO"/>
                        </w:rPr>
                        <w:t>P</w:t>
                      </w:r>
                      <w:r w:rsidRPr="00141013">
                        <w:rPr>
                          <w:rFonts w:cs="Arial"/>
                          <w:lang w:val="es-CO"/>
                        </w:rPr>
                        <w:t xml:space="preserve">eríodo de </w:t>
                      </w:r>
                      <w:r>
                        <w:rPr>
                          <w:rFonts w:cs="Arial"/>
                          <w:lang w:val="es-CO"/>
                        </w:rPr>
                        <w:t>s</w:t>
                      </w:r>
                      <w:r w:rsidRPr="00141013">
                        <w:rPr>
                          <w:rFonts w:cs="Arial"/>
                          <w:lang w:val="es-CO"/>
                        </w:rPr>
                        <w:t>esiones en julio de 2023.</w:t>
                      </w:r>
                    </w:p>
                  </w:txbxContent>
                </v:textbox>
              </v:shape>
            </w:pict>
          </mc:Fallback>
        </mc:AlternateContent>
      </w:r>
    </w:p>
    <w:p w14:paraId="320AAD7B" w14:textId="7772CD37" w:rsidR="002E0DE9" w:rsidRPr="00D15F1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EAE13CF" w14:textId="7A454064" w:rsidR="002E0DE9" w:rsidRPr="00D15F1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73ADB04" w14:textId="0BD502A2" w:rsidR="002E0DE9" w:rsidRPr="00D15F1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07F11B19" w14:textId="77777777" w:rsidR="002E0DE9" w:rsidRPr="00D15F1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47A93E1C" w14:textId="77777777" w:rsidR="002E0DE9" w:rsidRPr="00D15F1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42C0A292" w14:textId="77777777" w:rsidR="002E0DE9" w:rsidRPr="00D15F1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329922E" w14:textId="77777777" w:rsidR="002E0DE9" w:rsidRPr="00D15F1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1CD9D211" w14:textId="77777777" w:rsidR="002E0DE9" w:rsidRPr="00D15F1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B5CAA9E" w14:textId="77777777" w:rsidR="002E0DE9" w:rsidRPr="00D15F1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D0A646F" w14:textId="77777777" w:rsidR="002E0DE9" w:rsidRPr="00D15F1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2BBEC09" w14:textId="77777777" w:rsidR="002E0DE9" w:rsidRPr="00D15F1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2E5AFCD2" w14:textId="77777777" w:rsidR="002E0DE9" w:rsidRPr="00D15F1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73A1DF53" w14:textId="77777777" w:rsidR="002E0DE9" w:rsidRPr="00D15F1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24016798" w14:textId="77777777" w:rsidR="002E0DE9" w:rsidRPr="00D15F1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4EFF02F" w14:textId="77777777" w:rsidR="002E0DE9" w:rsidRPr="00D15F1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63DE1D3A" w14:textId="77777777" w:rsidR="002E0DE9" w:rsidRPr="00D15F1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5B143853" w14:textId="77777777" w:rsidR="002E0DE9" w:rsidRPr="00D15F1C" w:rsidRDefault="002E0DE9" w:rsidP="00EC4F04">
      <w:pPr>
        <w:widowControl w:val="0"/>
        <w:suppressAutoHyphens/>
        <w:autoSpaceDE w:val="0"/>
        <w:autoSpaceDN w:val="0"/>
        <w:spacing w:after="0" w:line="240" w:lineRule="auto"/>
        <w:textAlignment w:val="baseline"/>
        <w:rPr>
          <w:rFonts w:eastAsia="Times New Roman" w:cs="Arial"/>
          <w:sz w:val="21"/>
          <w:szCs w:val="21"/>
          <w:lang w:val="es-ES"/>
        </w:rPr>
      </w:pPr>
    </w:p>
    <w:p w14:paraId="31C1A477" w14:textId="77777777" w:rsidR="002E0DE9" w:rsidRPr="00D15F1C"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lang w:val="es-ES"/>
        </w:rPr>
      </w:pPr>
    </w:p>
    <w:p w14:paraId="6CCF3AAD" w14:textId="77777777" w:rsidR="002E0DE9" w:rsidRPr="00D15F1C" w:rsidRDefault="002E0DE9" w:rsidP="00EC4F04">
      <w:pPr>
        <w:widowControl w:val="0"/>
        <w:suppressAutoHyphens/>
        <w:autoSpaceDE w:val="0"/>
        <w:autoSpaceDN w:val="0"/>
        <w:spacing w:after="0" w:line="240" w:lineRule="auto"/>
        <w:textAlignment w:val="baseline"/>
        <w:rPr>
          <w:rFonts w:eastAsia="Times New Roman" w:cs="Arial"/>
          <w:lang w:val="es-ES"/>
        </w:rPr>
      </w:pPr>
    </w:p>
    <w:p w14:paraId="111843FD" w14:textId="77777777" w:rsidR="002E0DE9" w:rsidRPr="00D15F1C" w:rsidRDefault="002E0DE9" w:rsidP="00EC4F04">
      <w:pPr>
        <w:spacing w:after="0" w:line="240" w:lineRule="auto"/>
        <w:rPr>
          <w:lang w:val="es-ES"/>
        </w:rPr>
      </w:pPr>
    </w:p>
    <w:p w14:paraId="6AF4E8FF" w14:textId="77777777" w:rsidR="002E0DE9" w:rsidRPr="00D15F1C" w:rsidRDefault="002E0DE9" w:rsidP="00EC4F04">
      <w:pPr>
        <w:spacing w:after="0" w:line="240" w:lineRule="auto"/>
        <w:rPr>
          <w:lang w:val="es-ES"/>
        </w:rPr>
      </w:pPr>
    </w:p>
    <w:p w14:paraId="509B5F4B" w14:textId="77777777" w:rsidR="002E0DE9" w:rsidRPr="00D15F1C" w:rsidRDefault="002E0DE9" w:rsidP="00EC4F04">
      <w:pPr>
        <w:spacing w:after="0" w:line="240" w:lineRule="auto"/>
        <w:rPr>
          <w:lang w:val="es-ES"/>
        </w:rPr>
      </w:pPr>
    </w:p>
    <w:p w14:paraId="73A3A65F" w14:textId="77777777" w:rsidR="00661875" w:rsidRPr="00D15F1C" w:rsidRDefault="00661875" w:rsidP="00EC4F04">
      <w:pPr>
        <w:spacing w:after="0" w:line="240" w:lineRule="auto"/>
        <w:rPr>
          <w:lang w:val="es-ES"/>
        </w:rPr>
        <w:sectPr w:rsidR="00661875" w:rsidRPr="00D15F1C" w:rsidSect="00EC4F04">
          <w:headerReference w:type="even" r:id="rId12"/>
          <w:headerReference w:type="default" r:id="rId13"/>
          <w:footerReference w:type="even" r:id="rId14"/>
          <w:headerReference w:type="first" r:id="rId15"/>
          <w:pgSz w:w="11906" w:h="16838" w:code="9"/>
          <w:pgMar w:top="1138" w:right="1138" w:bottom="1138" w:left="1138" w:header="720" w:footer="720" w:gutter="0"/>
          <w:cols w:space="720"/>
          <w:titlePg/>
          <w:docGrid w:linePitch="360"/>
        </w:sectPr>
      </w:pPr>
    </w:p>
    <w:p w14:paraId="73909C5D" w14:textId="6BFB5680" w:rsidR="002E0DE9" w:rsidRPr="00D15F1C" w:rsidRDefault="004C69D7" w:rsidP="004B7071">
      <w:pPr>
        <w:pStyle w:val="Title1"/>
        <w:rPr>
          <w:lang w:val="es-ES"/>
        </w:rPr>
      </w:pPr>
      <w:r w:rsidRPr="00D15F1C">
        <w:rPr>
          <w:lang w:val="es-ES"/>
        </w:rPr>
        <w:lastRenderedPageBreak/>
        <w:t>CAPTURA INCIDENTAL</w:t>
      </w:r>
    </w:p>
    <w:p w14:paraId="0DCB8F07" w14:textId="77777777" w:rsidR="002E0DE9" w:rsidRPr="00D15F1C" w:rsidRDefault="002E0DE9" w:rsidP="00EC4F04">
      <w:pPr>
        <w:suppressAutoHyphens/>
        <w:autoSpaceDN w:val="0"/>
        <w:spacing w:after="0" w:line="240" w:lineRule="auto"/>
        <w:textAlignment w:val="baseline"/>
        <w:rPr>
          <w:rFonts w:eastAsia="Calibri" w:cs="Arial"/>
          <w:lang w:val="es-ES"/>
        </w:rPr>
      </w:pPr>
    </w:p>
    <w:p w14:paraId="4A0F002D" w14:textId="77777777" w:rsidR="00661875" w:rsidRPr="00D15F1C" w:rsidRDefault="00661875" w:rsidP="00EC4F04">
      <w:pPr>
        <w:suppressAutoHyphens/>
        <w:autoSpaceDN w:val="0"/>
        <w:spacing w:after="0" w:line="240" w:lineRule="auto"/>
        <w:textAlignment w:val="baseline"/>
        <w:rPr>
          <w:rFonts w:eastAsia="Calibri" w:cs="Arial"/>
          <w:lang w:val="es-ES"/>
        </w:rPr>
      </w:pPr>
    </w:p>
    <w:p w14:paraId="3C86903F" w14:textId="77777777" w:rsidR="002E0DE9" w:rsidRPr="00D15F1C" w:rsidRDefault="002E0DE9" w:rsidP="00EC4F04">
      <w:pPr>
        <w:suppressAutoHyphens/>
        <w:autoSpaceDN w:val="0"/>
        <w:spacing w:after="0" w:line="240" w:lineRule="auto"/>
        <w:textAlignment w:val="baseline"/>
        <w:rPr>
          <w:rFonts w:eastAsia="Calibri" w:cs="Arial"/>
          <w:u w:val="single"/>
          <w:lang w:val="es-ES"/>
        </w:rPr>
      </w:pPr>
      <w:r w:rsidRPr="00D15F1C">
        <w:rPr>
          <w:rFonts w:eastAsia="Calibri" w:cs="Arial"/>
          <w:u w:val="single"/>
          <w:lang w:val="es-ES"/>
        </w:rPr>
        <w:t>Antecedentes</w:t>
      </w:r>
    </w:p>
    <w:p w14:paraId="115888D2" w14:textId="77777777" w:rsidR="002E0DE9" w:rsidRPr="00D15F1C" w:rsidRDefault="002E0DE9" w:rsidP="00EC4F04">
      <w:pPr>
        <w:spacing w:after="0" w:line="240" w:lineRule="auto"/>
        <w:rPr>
          <w:lang w:val="es-ES"/>
        </w:rPr>
      </w:pPr>
    </w:p>
    <w:p w14:paraId="0C85A228" w14:textId="1A433580" w:rsidR="00661875" w:rsidRPr="00D15F1C" w:rsidRDefault="005F2AD1" w:rsidP="002705B2">
      <w:pPr>
        <w:widowControl w:val="0"/>
        <w:numPr>
          <w:ilvl w:val="0"/>
          <w:numId w:val="5"/>
        </w:numPr>
        <w:autoSpaceDE w:val="0"/>
        <w:autoSpaceDN w:val="0"/>
        <w:adjustRightInd w:val="0"/>
        <w:spacing w:after="0" w:line="240" w:lineRule="auto"/>
        <w:ind w:left="567" w:hanging="567"/>
        <w:jc w:val="both"/>
        <w:rPr>
          <w:rFonts w:cs="Arial"/>
          <w:lang w:val="es-ES"/>
        </w:rPr>
      </w:pPr>
      <w:bookmarkStart w:id="0" w:name="_Hlk19517251"/>
      <w:r w:rsidRPr="00D15F1C">
        <w:rPr>
          <w:rFonts w:cs="Arial"/>
          <w:lang w:val="es-ES"/>
        </w:rPr>
        <w:t>La captura incidental de especies no objetivo en las pesquerías es la mayor causa de mortalidad de las especies marinas enumeradas por la CMS</w:t>
      </w:r>
      <w:bookmarkEnd w:id="0"/>
      <w:r w:rsidRPr="00D15F1C">
        <w:rPr>
          <w:rFonts w:cs="Arial"/>
          <w:lang w:val="es-ES"/>
        </w:rPr>
        <w:t>. En su 12.</w:t>
      </w:r>
      <w:r w:rsidR="00732828" w:rsidRPr="00D15F1C">
        <w:rPr>
          <w:rFonts w:cs="Arial"/>
          <w:vertAlign w:val="superscript"/>
          <w:lang w:val="es-ES"/>
        </w:rPr>
        <w:t>a</w:t>
      </w:r>
      <w:r w:rsidRPr="00D15F1C">
        <w:rPr>
          <w:rFonts w:cs="Arial"/>
          <w:lang w:val="es-ES"/>
        </w:rPr>
        <w:t xml:space="preserve"> reunión, la Conferencia de las Partes (COP) adoptó la Resolución 12.22 </w:t>
      </w:r>
      <w:r w:rsidR="00914585" w:rsidRPr="00D15F1C">
        <w:rPr>
          <w:rFonts w:cs="Arial"/>
          <w:i/>
          <w:iCs/>
          <w:lang w:val="es-ES"/>
        </w:rPr>
        <w:t>Captura incidental,</w:t>
      </w:r>
      <w:r w:rsidRPr="00D15F1C">
        <w:rPr>
          <w:rFonts w:cs="Arial"/>
          <w:lang w:val="es-ES"/>
        </w:rPr>
        <w:t xml:space="preserve"> y en su 13.</w:t>
      </w:r>
      <w:r w:rsidR="004C69D7" w:rsidRPr="00D15F1C">
        <w:rPr>
          <w:rFonts w:cs="Arial"/>
          <w:vertAlign w:val="superscript"/>
          <w:lang w:val="es-ES"/>
        </w:rPr>
        <w:t>a</w:t>
      </w:r>
      <w:r w:rsidRPr="00D15F1C">
        <w:rPr>
          <w:rFonts w:cs="Arial"/>
          <w:lang w:val="es-ES"/>
        </w:rPr>
        <w:t xml:space="preserve"> reunión, la COP adoptó las Decisiones sobre la Captura incidental como se indica:</w:t>
      </w:r>
    </w:p>
    <w:p w14:paraId="7DAA7F0A" w14:textId="77777777" w:rsidR="004C69D7" w:rsidRPr="00D15F1C" w:rsidRDefault="004C69D7" w:rsidP="004C69D7">
      <w:pPr>
        <w:widowControl w:val="0"/>
        <w:autoSpaceDE w:val="0"/>
        <w:autoSpaceDN w:val="0"/>
        <w:adjustRightInd w:val="0"/>
        <w:spacing w:after="0" w:line="240" w:lineRule="auto"/>
        <w:ind w:left="567"/>
        <w:jc w:val="both"/>
        <w:rPr>
          <w:lang w:val="es-ES"/>
        </w:rPr>
      </w:pPr>
    </w:p>
    <w:p w14:paraId="16D7DC46" w14:textId="42396934" w:rsidR="004C69D7" w:rsidRPr="00251A21" w:rsidRDefault="004C69D7" w:rsidP="00251A21">
      <w:pPr>
        <w:widowControl w:val="0"/>
        <w:autoSpaceDE w:val="0"/>
        <w:autoSpaceDN w:val="0"/>
        <w:adjustRightInd w:val="0"/>
        <w:spacing w:after="0" w:line="240" w:lineRule="auto"/>
        <w:ind w:left="720"/>
        <w:jc w:val="both"/>
        <w:rPr>
          <w:rFonts w:cs="Arial"/>
          <w:b/>
          <w:bCs/>
          <w:i/>
          <w:iCs/>
          <w:sz w:val="20"/>
          <w:szCs w:val="20"/>
          <w:lang w:val="es-ES"/>
        </w:rPr>
      </w:pPr>
      <w:r w:rsidRPr="00251A21">
        <w:rPr>
          <w:rFonts w:cs="Arial"/>
          <w:b/>
          <w:bCs/>
          <w:i/>
          <w:iCs/>
          <w:sz w:val="20"/>
          <w:szCs w:val="20"/>
          <w:lang w:val="es-ES"/>
        </w:rPr>
        <w:t>13.61</w:t>
      </w:r>
      <w:r w:rsidR="000C0ADD" w:rsidRPr="00251A21">
        <w:rPr>
          <w:rFonts w:cs="Arial"/>
          <w:b/>
          <w:bCs/>
          <w:i/>
          <w:iCs/>
          <w:sz w:val="20"/>
          <w:szCs w:val="20"/>
          <w:lang w:val="es-ES"/>
        </w:rPr>
        <w:t xml:space="preserve"> </w:t>
      </w:r>
      <w:r w:rsidRPr="00251A21">
        <w:rPr>
          <w:rFonts w:cs="Arial"/>
          <w:b/>
          <w:bCs/>
          <w:i/>
          <w:iCs/>
          <w:sz w:val="20"/>
          <w:szCs w:val="20"/>
          <w:lang w:val="es-ES"/>
        </w:rPr>
        <w:t>Dir</w:t>
      </w:r>
      <w:r w:rsidR="00D22A16" w:rsidRPr="00251A21">
        <w:rPr>
          <w:rFonts w:cs="Arial"/>
          <w:b/>
          <w:bCs/>
          <w:i/>
          <w:iCs/>
          <w:sz w:val="20"/>
          <w:szCs w:val="20"/>
          <w:lang w:val="es-ES"/>
        </w:rPr>
        <w:t>igida a las Partes</w:t>
      </w:r>
    </w:p>
    <w:p w14:paraId="722A23CC" w14:textId="77777777" w:rsidR="004C69D7" w:rsidRPr="00251A21" w:rsidRDefault="004C69D7" w:rsidP="00251A21">
      <w:pPr>
        <w:widowControl w:val="0"/>
        <w:autoSpaceDE w:val="0"/>
        <w:autoSpaceDN w:val="0"/>
        <w:adjustRightInd w:val="0"/>
        <w:spacing w:after="0" w:line="240" w:lineRule="auto"/>
        <w:ind w:left="720"/>
        <w:jc w:val="both"/>
        <w:rPr>
          <w:rFonts w:cs="Arial"/>
          <w:i/>
          <w:iCs/>
          <w:sz w:val="20"/>
          <w:szCs w:val="20"/>
          <w:lang w:val="es-ES"/>
        </w:rPr>
      </w:pPr>
    </w:p>
    <w:p w14:paraId="4AA2951F" w14:textId="4EAD54B8" w:rsidR="004C69D7" w:rsidRPr="00251A21" w:rsidRDefault="00421251" w:rsidP="00251A21">
      <w:pPr>
        <w:widowControl w:val="0"/>
        <w:autoSpaceDE w:val="0"/>
        <w:autoSpaceDN w:val="0"/>
        <w:adjustRightInd w:val="0"/>
        <w:spacing w:after="0" w:line="240" w:lineRule="auto"/>
        <w:ind w:left="720"/>
        <w:jc w:val="both"/>
        <w:rPr>
          <w:rFonts w:cs="Arial"/>
          <w:i/>
          <w:iCs/>
          <w:sz w:val="20"/>
          <w:szCs w:val="20"/>
          <w:lang w:val="es-ES"/>
        </w:rPr>
      </w:pPr>
      <w:r w:rsidRPr="00251A21">
        <w:rPr>
          <w:rFonts w:cs="Arial"/>
          <w:i/>
          <w:iCs/>
          <w:sz w:val="20"/>
          <w:szCs w:val="20"/>
          <w:lang w:val="es-ES"/>
        </w:rPr>
        <w:t xml:space="preserve">Se insta a las Partes que gestionan pesquerías con problemas identificados de capturas incidentales de mamíferos marinos, a tener en cuenta la evaluación de Hamilton y Baker (2019) contenida en UNEP/CMS/COP13/Inf.11 y una vez que estén disponibles, las Directrices técnicas de la Organización para la Agricultura y la Alimentación (FAO) sobre reducción de la captura incidental de mamíferos marinos en las pesquerías, y el estudio de </w:t>
      </w:r>
      <w:proofErr w:type="spellStart"/>
      <w:r w:rsidRPr="00251A21">
        <w:rPr>
          <w:rFonts w:cs="Arial"/>
          <w:i/>
          <w:iCs/>
          <w:sz w:val="20"/>
          <w:szCs w:val="20"/>
          <w:lang w:val="es-ES"/>
        </w:rPr>
        <w:t>Leaper</w:t>
      </w:r>
      <w:proofErr w:type="spellEnd"/>
      <w:r w:rsidRPr="00251A21">
        <w:rPr>
          <w:rFonts w:cs="Arial"/>
          <w:i/>
          <w:iCs/>
          <w:sz w:val="20"/>
          <w:szCs w:val="20"/>
          <w:lang w:val="es-ES"/>
        </w:rPr>
        <w:t xml:space="preserve"> y </w:t>
      </w:r>
      <w:proofErr w:type="spellStart"/>
      <w:r w:rsidRPr="00251A21">
        <w:rPr>
          <w:rFonts w:cs="Arial"/>
          <w:i/>
          <w:iCs/>
          <w:sz w:val="20"/>
          <w:szCs w:val="20"/>
          <w:lang w:val="es-ES"/>
        </w:rPr>
        <w:t>Calderan</w:t>
      </w:r>
      <w:proofErr w:type="spellEnd"/>
      <w:r w:rsidRPr="00251A21">
        <w:rPr>
          <w:rFonts w:cs="Arial"/>
          <w:i/>
          <w:iCs/>
          <w:sz w:val="20"/>
          <w:szCs w:val="20"/>
          <w:lang w:val="es-ES"/>
        </w:rPr>
        <w:t xml:space="preserve"> (2018) sobre métodos utilizados para reducir el riesgo de captura incidental de cetáceos y su atrapamiento en artes de pesca (Serie Técnica de la CMS, Publicación 38), así como el mejor asesoramiento científico disponible sobre las pesquerías afectadas; y apliquen medidas efectivas de mitigación de las capturas incidentales de mamíferos marinos, según proceda, en sus operaciones de pesca incluyendo la introducción de artes de pesca alternativos.</w:t>
      </w:r>
    </w:p>
    <w:p w14:paraId="5AC1FF90" w14:textId="77777777" w:rsidR="00421251" w:rsidRPr="00050BF0" w:rsidRDefault="00421251" w:rsidP="004C69D7">
      <w:pPr>
        <w:widowControl w:val="0"/>
        <w:autoSpaceDE w:val="0"/>
        <w:autoSpaceDN w:val="0"/>
        <w:adjustRightInd w:val="0"/>
        <w:spacing w:after="0" w:line="240" w:lineRule="auto"/>
        <w:ind w:left="567"/>
        <w:jc w:val="both"/>
        <w:rPr>
          <w:rFonts w:cs="Arial"/>
          <w:b/>
          <w:bCs/>
          <w:i/>
          <w:iCs/>
          <w:sz w:val="20"/>
          <w:szCs w:val="20"/>
          <w:lang w:val="es-ES"/>
        </w:rPr>
      </w:pPr>
    </w:p>
    <w:p w14:paraId="55B179D5" w14:textId="6CC1DBE7" w:rsidR="004C69D7" w:rsidRPr="00251A21" w:rsidRDefault="004C69D7" w:rsidP="004C69D7">
      <w:pPr>
        <w:widowControl w:val="0"/>
        <w:autoSpaceDE w:val="0"/>
        <w:autoSpaceDN w:val="0"/>
        <w:adjustRightInd w:val="0"/>
        <w:spacing w:after="0" w:line="240" w:lineRule="auto"/>
        <w:ind w:left="567"/>
        <w:jc w:val="both"/>
        <w:rPr>
          <w:rFonts w:cs="Arial"/>
          <w:b/>
          <w:bCs/>
          <w:i/>
          <w:iCs/>
          <w:sz w:val="20"/>
          <w:szCs w:val="20"/>
          <w:lang w:val="es-ES"/>
        </w:rPr>
      </w:pPr>
      <w:r w:rsidRPr="00251A21">
        <w:rPr>
          <w:rFonts w:cs="Arial"/>
          <w:b/>
          <w:bCs/>
          <w:i/>
          <w:iCs/>
          <w:sz w:val="20"/>
          <w:szCs w:val="20"/>
          <w:lang w:val="es-ES"/>
        </w:rPr>
        <w:t>13.62</w:t>
      </w:r>
      <w:r w:rsidR="000C0ADD" w:rsidRPr="00251A21">
        <w:rPr>
          <w:rFonts w:cs="Arial"/>
          <w:b/>
          <w:bCs/>
          <w:i/>
          <w:iCs/>
          <w:sz w:val="20"/>
          <w:szCs w:val="20"/>
          <w:lang w:val="es-ES"/>
        </w:rPr>
        <w:t xml:space="preserve"> </w:t>
      </w:r>
      <w:r w:rsidRPr="00251A21">
        <w:rPr>
          <w:rFonts w:cs="Arial"/>
          <w:b/>
          <w:bCs/>
          <w:i/>
          <w:iCs/>
          <w:sz w:val="20"/>
          <w:szCs w:val="20"/>
          <w:lang w:val="es-ES"/>
        </w:rPr>
        <w:t>Dir</w:t>
      </w:r>
      <w:r w:rsidR="001E5557" w:rsidRPr="00251A21">
        <w:rPr>
          <w:rFonts w:cs="Arial"/>
          <w:b/>
          <w:bCs/>
          <w:i/>
          <w:iCs/>
          <w:sz w:val="20"/>
          <w:szCs w:val="20"/>
          <w:lang w:val="es-ES"/>
        </w:rPr>
        <w:t>igida</w:t>
      </w:r>
      <w:r w:rsidR="00D06334" w:rsidRPr="00251A21">
        <w:rPr>
          <w:rFonts w:cs="Arial"/>
          <w:b/>
          <w:bCs/>
          <w:i/>
          <w:iCs/>
          <w:sz w:val="20"/>
          <w:szCs w:val="20"/>
          <w:lang w:val="es-ES"/>
        </w:rPr>
        <w:t xml:space="preserve"> al Consejo Científico</w:t>
      </w:r>
    </w:p>
    <w:p w14:paraId="149BC396" w14:textId="77777777" w:rsidR="004C69D7" w:rsidRPr="00251A21" w:rsidRDefault="004C69D7" w:rsidP="004C69D7">
      <w:pPr>
        <w:widowControl w:val="0"/>
        <w:autoSpaceDE w:val="0"/>
        <w:autoSpaceDN w:val="0"/>
        <w:adjustRightInd w:val="0"/>
        <w:spacing w:after="0" w:line="240" w:lineRule="auto"/>
        <w:ind w:left="567"/>
        <w:jc w:val="both"/>
        <w:rPr>
          <w:rFonts w:cs="Arial"/>
          <w:i/>
          <w:iCs/>
          <w:sz w:val="20"/>
          <w:szCs w:val="20"/>
          <w:lang w:val="es-ES"/>
        </w:rPr>
      </w:pPr>
    </w:p>
    <w:p w14:paraId="7A4477CB" w14:textId="77777777" w:rsidR="00251A21" w:rsidRPr="00251A21" w:rsidRDefault="00251A21" w:rsidP="00251A21">
      <w:pPr>
        <w:widowControl w:val="0"/>
        <w:autoSpaceDE w:val="0"/>
        <w:autoSpaceDN w:val="0"/>
        <w:adjustRightInd w:val="0"/>
        <w:spacing w:after="0" w:line="240" w:lineRule="auto"/>
        <w:ind w:left="720"/>
        <w:jc w:val="both"/>
        <w:rPr>
          <w:rFonts w:cs="Arial"/>
          <w:i/>
          <w:iCs/>
          <w:sz w:val="20"/>
          <w:szCs w:val="20"/>
          <w:lang w:val="es-ES"/>
        </w:rPr>
      </w:pPr>
      <w:r w:rsidRPr="00251A21">
        <w:rPr>
          <w:rFonts w:cs="Arial"/>
          <w:i/>
          <w:iCs/>
          <w:sz w:val="20"/>
          <w:szCs w:val="20"/>
          <w:lang w:val="es-ES"/>
        </w:rPr>
        <w:t>Se invita al Consejo Científico y al Grupo de Trabajo sobre capturas incidentales, sujeto a la disponibilidad de fondos y en cooperación con otras organizaciones pertinentes como el Comité Asesor del Memorando de Entendimiento (</w:t>
      </w:r>
      <w:proofErr w:type="spellStart"/>
      <w:r w:rsidRPr="00251A21">
        <w:rPr>
          <w:rFonts w:cs="Arial"/>
          <w:i/>
          <w:iCs/>
          <w:sz w:val="20"/>
          <w:szCs w:val="20"/>
          <w:lang w:val="es-ES"/>
        </w:rPr>
        <w:t>MdE</w:t>
      </w:r>
      <w:proofErr w:type="spellEnd"/>
      <w:r w:rsidRPr="00251A21">
        <w:rPr>
          <w:rFonts w:cs="Arial"/>
          <w:i/>
          <w:iCs/>
          <w:sz w:val="20"/>
          <w:szCs w:val="20"/>
          <w:lang w:val="es-ES"/>
        </w:rPr>
        <w:t>) sobre tiburones y las organizaciones de gestión de la pesca, a que:</w:t>
      </w:r>
    </w:p>
    <w:p w14:paraId="2FB4B171" w14:textId="77777777" w:rsidR="00251A21" w:rsidRPr="00251A21" w:rsidRDefault="00251A21" w:rsidP="00251A21">
      <w:pPr>
        <w:widowControl w:val="0"/>
        <w:autoSpaceDE w:val="0"/>
        <w:autoSpaceDN w:val="0"/>
        <w:adjustRightInd w:val="0"/>
        <w:spacing w:after="0" w:line="240" w:lineRule="auto"/>
        <w:ind w:left="567"/>
        <w:jc w:val="both"/>
        <w:rPr>
          <w:rFonts w:cs="Arial"/>
          <w:i/>
          <w:iCs/>
          <w:sz w:val="20"/>
          <w:szCs w:val="20"/>
          <w:lang w:val="es-ES"/>
        </w:rPr>
      </w:pPr>
    </w:p>
    <w:p w14:paraId="4207F7EB" w14:textId="405BBF84" w:rsidR="00251A21" w:rsidRPr="00251A21" w:rsidRDefault="00251A21" w:rsidP="002705B2">
      <w:pPr>
        <w:pStyle w:val="ListParagraph"/>
        <w:widowControl w:val="0"/>
        <w:numPr>
          <w:ilvl w:val="0"/>
          <w:numId w:val="17"/>
        </w:numPr>
        <w:autoSpaceDE w:val="0"/>
        <w:autoSpaceDN w:val="0"/>
        <w:adjustRightInd w:val="0"/>
        <w:spacing w:after="0" w:line="240" w:lineRule="auto"/>
        <w:ind w:left="1080"/>
        <w:jc w:val="both"/>
        <w:rPr>
          <w:rFonts w:cs="Arial"/>
          <w:i/>
          <w:iCs/>
          <w:sz w:val="20"/>
          <w:szCs w:val="20"/>
          <w:lang w:val="es-ES"/>
        </w:rPr>
      </w:pPr>
      <w:r w:rsidRPr="00251A21">
        <w:rPr>
          <w:rFonts w:cs="Arial"/>
          <w:i/>
          <w:iCs/>
          <w:sz w:val="20"/>
          <w:szCs w:val="20"/>
          <w:lang w:val="es-ES"/>
        </w:rPr>
        <w:t>revisen los datos y conocimientos actuales sobre niveles de capturas incidentales de las especies de condrictios que figuran en las listas de la CMS, así como las medidas existentes de mitigación de las capturas incidentales por especies, zonas de pesca, pesquerías, temporada de pesca y tipo de instrumento;</w:t>
      </w:r>
    </w:p>
    <w:p w14:paraId="46BED13B" w14:textId="77777777" w:rsidR="00251A21" w:rsidRPr="00251A21" w:rsidRDefault="00251A21" w:rsidP="00251A21">
      <w:pPr>
        <w:widowControl w:val="0"/>
        <w:autoSpaceDE w:val="0"/>
        <w:autoSpaceDN w:val="0"/>
        <w:adjustRightInd w:val="0"/>
        <w:spacing w:after="0" w:line="240" w:lineRule="auto"/>
        <w:ind w:left="1080" w:hanging="360"/>
        <w:jc w:val="both"/>
        <w:rPr>
          <w:rFonts w:cs="Arial"/>
          <w:i/>
          <w:iCs/>
          <w:sz w:val="20"/>
          <w:szCs w:val="20"/>
          <w:lang w:val="es-ES"/>
        </w:rPr>
      </w:pPr>
    </w:p>
    <w:p w14:paraId="5CBECF2D" w14:textId="110C54AD" w:rsidR="004C69D7" w:rsidRPr="00251A21" w:rsidRDefault="00251A21" w:rsidP="00251A21">
      <w:pPr>
        <w:widowControl w:val="0"/>
        <w:autoSpaceDE w:val="0"/>
        <w:autoSpaceDN w:val="0"/>
        <w:adjustRightInd w:val="0"/>
        <w:spacing w:after="0" w:line="240" w:lineRule="auto"/>
        <w:ind w:left="1080" w:hanging="360"/>
        <w:jc w:val="both"/>
        <w:rPr>
          <w:rFonts w:cs="Arial"/>
          <w:i/>
          <w:iCs/>
          <w:sz w:val="20"/>
          <w:szCs w:val="20"/>
          <w:highlight w:val="yellow"/>
          <w:lang w:val="es-ES"/>
        </w:rPr>
      </w:pPr>
      <w:r w:rsidRPr="00251A21">
        <w:rPr>
          <w:rFonts w:cs="Arial"/>
          <w:i/>
          <w:iCs/>
          <w:sz w:val="20"/>
          <w:szCs w:val="20"/>
          <w:lang w:val="es-ES"/>
        </w:rPr>
        <w:t>b)</w:t>
      </w:r>
      <w:r w:rsidRPr="00251A21">
        <w:rPr>
          <w:rFonts w:cs="Arial"/>
          <w:i/>
          <w:iCs/>
          <w:sz w:val="20"/>
          <w:szCs w:val="20"/>
          <w:lang w:val="es-ES"/>
        </w:rPr>
        <w:tab/>
        <w:t xml:space="preserve">de acuerdo con lo anterior, identifiquen las prioridades para la mitigación de capturas incidentales y aporten recomendaciones a las Partes y al </w:t>
      </w:r>
      <w:proofErr w:type="spellStart"/>
      <w:r w:rsidRPr="00251A21">
        <w:rPr>
          <w:rFonts w:cs="Arial"/>
          <w:i/>
          <w:iCs/>
          <w:sz w:val="20"/>
          <w:szCs w:val="20"/>
          <w:lang w:val="es-ES"/>
        </w:rPr>
        <w:t>MdE</w:t>
      </w:r>
      <w:proofErr w:type="spellEnd"/>
      <w:r w:rsidRPr="00251A21">
        <w:rPr>
          <w:rFonts w:cs="Arial"/>
          <w:i/>
          <w:iCs/>
          <w:sz w:val="20"/>
          <w:szCs w:val="20"/>
          <w:lang w:val="es-ES"/>
        </w:rPr>
        <w:t xml:space="preserve"> sobre tiburones de la CMS sobre las medidas más efectivas y apropiadas para la mitigación y reducción de las capturas incidentales, según las categorías mencionadas anteriormente, al mismo tiempo que se garantiza que las medidas recomendadas no afectan negativamente a otras especies marinas que figuran en las listas de la CMS</w:t>
      </w:r>
    </w:p>
    <w:p w14:paraId="03174D6A" w14:textId="77777777" w:rsidR="00251A21" w:rsidRPr="00050BF0" w:rsidRDefault="00251A21" w:rsidP="004C69D7">
      <w:pPr>
        <w:widowControl w:val="0"/>
        <w:autoSpaceDE w:val="0"/>
        <w:autoSpaceDN w:val="0"/>
        <w:adjustRightInd w:val="0"/>
        <w:spacing w:after="0" w:line="240" w:lineRule="auto"/>
        <w:ind w:left="567"/>
        <w:jc w:val="both"/>
        <w:rPr>
          <w:rFonts w:cs="Arial"/>
          <w:b/>
          <w:bCs/>
          <w:i/>
          <w:iCs/>
          <w:sz w:val="20"/>
          <w:szCs w:val="20"/>
          <w:highlight w:val="yellow"/>
          <w:lang w:val="es-ES"/>
        </w:rPr>
      </w:pPr>
    </w:p>
    <w:p w14:paraId="7AED078A" w14:textId="70231A5A" w:rsidR="004C69D7" w:rsidRPr="00050BF0" w:rsidRDefault="004C69D7" w:rsidP="004C69D7">
      <w:pPr>
        <w:widowControl w:val="0"/>
        <w:autoSpaceDE w:val="0"/>
        <w:autoSpaceDN w:val="0"/>
        <w:adjustRightInd w:val="0"/>
        <w:spacing w:after="0" w:line="240" w:lineRule="auto"/>
        <w:ind w:left="567"/>
        <w:jc w:val="both"/>
        <w:rPr>
          <w:rFonts w:cs="Arial"/>
          <w:b/>
          <w:bCs/>
          <w:i/>
          <w:iCs/>
          <w:sz w:val="20"/>
          <w:szCs w:val="20"/>
          <w:lang w:val="es-ES"/>
        </w:rPr>
      </w:pPr>
      <w:r w:rsidRPr="00050BF0">
        <w:rPr>
          <w:rFonts w:cs="Arial"/>
          <w:b/>
          <w:bCs/>
          <w:i/>
          <w:iCs/>
          <w:sz w:val="20"/>
          <w:szCs w:val="20"/>
          <w:lang w:val="es-ES"/>
        </w:rPr>
        <w:t>13.63</w:t>
      </w:r>
      <w:r w:rsidR="000C0ADD" w:rsidRPr="00050BF0">
        <w:rPr>
          <w:rFonts w:cs="Arial"/>
          <w:b/>
          <w:bCs/>
          <w:i/>
          <w:iCs/>
          <w:sz w:val="20"/>
          <w:szCs w:val="20"/>
          <w:lang w:val="es-ES"/>
        </w:rPr>
        <w:t xml:space="preserve"> </w:t>
      </w:r>
      <w:r w:rsidRPr="00050BF0">
        <w:rPr>
          <w:rFonts w:cs="Arial"/>
          <w:b/>
          <w:bCs/>
          <w:i/>
          <w:iCs/>
          <w:sz w:val="20"/>
          <w:szCs w:val="20"/>
          <w:lang w:val="es-ES"/>
        </w:rPr>
        <w:t>Dir</w:t>
      </w:r>
      <w:r w:rsidR="00251A21" w:rsidRPr="00050BF0">
        <w:rPr>
          <w:rFonts w:cs="Arial"/>
          <w:b/>
          <w:bCs/>
          <w:i/>
          <w:iCs/>
          <w:sz w:val="20"/>
          <w:szCs w:val="20"/>
          <w:lang w:val="es-ES"/>
        </w:rPr>
        <w:t>igida a la Secretaría</w:t>
      </w:r>
    </w:p>
    <w:p w14:paraId="72472627" w14:textId="77777777" w:rsidR="004C69D7" w:rsidRPr="00652B60" w:rsidRDefault="004C69D7" w:rsidP="004C69D7">
      <w:pPr>
        <w:widowControl w:val="0"/>
        <w:autoSpaceDE w:val="0"/>
        <w:autoSpaceDN w:val="0"/>
        <w:adjustRightInd w:val="0"/>
        <w:spacing w:after="0" w:line="240" w:lineRule="auto"/>
        <w:ind w:left="567"/>
        <w:jc w:val="both"/>
        <w:rPr>
          <w:rFonts w:cs="Arial"/>
          <w:i/>
          <w:iCs/>
          <w:sz w:val="20"/>
          <w:szCs w:val="20"/>
          <w:highlight w:val="yellow"/>
          <w:lang w:val="es-ES"/>
        </w:rPr>
      </w:pPr>
    </w:p>
    <w:p w14:paraId="0D5DDA3A" w14:textId="77777777" w:rsidR="00652B60" w:rsidRPr="00652B60" w:rsidRDefault="00652B60" w:rsidP="00652B60">
      <w:pPr>
        <w:spacing w:after="0" w:line="240" w:lineRule="auto"/>
        <w:ind w:left="720"/>
        <w:rPr>
          <w:rFonts w:cs="Arial"/>
          <w:i/>
          <w:iCs/>
          <w:sz w:val="20"/>
          <w:szCs w:val="20"/>
          <w:lang w:val="es-ES"/>
        </w:rPr>
      </w:pPr>
      <w:r w:rsidRPr="00652B60">
        <w:rPr>
          <w:rFonts w:cs="Arial"/>
          <w:i/>
          <w:iCs/>
          <w:sz w:val="20"/>
          <w:szCs w:val="20"/>
          <w:lang w:val="es-ES"/>
        </w:rPr>
        <w:t>Se solicita a la Secretaría que, sujeta a la disponibilidad de fondos, realice lo siguiente:</w:t>
      </w:r>
    </w:p>
    <w:p w14:paraId="64898FF3" w14:textId="77777777" w:rsidR="00652B60" w:rsidRPr="00652B60" w:rsidRDefault="00652B60" w:rsidP="00652B60">
      <w:pPr>
        <w:spacing w:after="0" w:line="240" w:lineRule="auto"/>
        <w:ind w:left="720"/>
        <w:rPr>
          <w:rFonts w:cs="Arial"/>
          <w:i/>
          <w:iCs/>
          <w:sz w:val="20"/>
          <w:szCs w:val="20"/>
          <w:lang w:val="es-ES"/>
        </w:rPr>
      </w:pPr>
    </w:p>
    <w:p w14:paraId="0C6455EA" w14:textId="2607259D" w:rsidR="00652B60" w:rsidRPr="00652B60" w:rsidRDefault="00652B60" w:rsidP="002705B2">
      <w:pPr>
        <w:pStyle w:val="ListParagraph"/>
        <w:numPr>
          <w:ilvl w:val="0"/>
          <w:numId w:val="18"/>
        </w:numPr>
        <w:tabs>
          <w:tab w:val="left" w:pos="990"/>
        </w:tabs>
        <w:spacing w:after="0" w:line="240" w:lineRule="auto"/>
        <w:ind w:left="990" w:hanging="270"/>
        <w:rPr>
          <w:rFonts w:cs="Arial"/>
          <w:i/>
          <w:iCs/>
          <w:sz w:val="20"/>
          <w:szCs w:val="20"/>
          <w:lang w:val="es-ES"/>
        </w:rPr>
      </w:pPr>
      <w:r w:rsidRPr="00652B60">
        <w:rPr>
          <w:rFonts w:cs="Arial"/>
          <w:i/>
          <w:iCs/>
          <w:sz w:val="20"/>
          <w:szCs w:val="20"/>
          <w:lang w:val="es-ES"/>
        </w:rPr>
        <w:t>bajo petición de las Partes y, según proceda, en colaboración con las organizaciones intergubernamentales pertinentes, incluidas las organizaciones regionales de gestión de la pesca:</w:t>
      </w:r>
    </w:p>
    <w:p w14:paraId="4DA2FA7E" w14:textId="6784FDE4" w:rsidR="00652B60" w:rsidRPr="00652B60" w:rsidRDefault="00652B60" w:rsidP="002705B2">
      <w:pPr>
        <w:pStyle w:val="ListParagraph"/>
        <w:numPr>
          <w:ilvl w:val="0"/>
          <w:numId w:val="19"/>
        </w:numPr>
        <w:tabs>
          <w:tab w:val="left" w:pos="1260"/>
        </w:tabs>
        <w:spacing w:after="0" w:line="240" w:lineRule="auto"/>
        <w:ind w:left="1260" w:hanging="180"/>
        <w:rPr>
          <w:rFonts w:cs="Arial"/>
          <w:i/>
          <w:iCs/>
          <w:sz w:val="20"/>
          <w:szCs w:val="20"/>
          <w:lang w:val="es-ES"/>
        </w:rPr>
      </w:pPr>
      <w:r w:rsidRPr="00652B60">
        <w:rPr>
          <w:rFonts w:cs="Arial"/>
          <w:i/>
          <w:iCs/>
          <w:sz w:val="20"/>
          <w:szCs w:val="20"/>
          <w:lang w:val="es-ES"/>
        </w:rPr>
        <w:t>encargue revisiones nacionales o regionales para determinar los niveles relativos de capturas incidentales de todas las especies marinas que figuran en las listas de la CMS en pesquerías comerciales y artesanales;</w:t>
      </w:r>
    </w:p>
    <w:p w14:paraId="00708287" w14:textId="661865F0" w:rsidR="00652B60" w:rsidRPr="00652B60" w:rsidRDefault="00652B60" w:rsidP="00652B60">
      <w:pPr>
        <w:tabs>
          <w:tab w:val="left" w:pos="1260"/>
        </w:tabs>
        <w:spacing w:after="0" w:line="240" w:lineRule="auto"/>
        <w:ind w:left="1260" w:hanging="180"/>
        <w:rPr>
          <w:rFonts w:cs="Arial"/>
          <w:i/>
          <w:iCs/>
          <w:sz w:val="20"/>
          <w:szCs w:val="20"/>
          <w:lang w:val="es-ES"/>
        </w:rPr>
      </w:pPr>
      <w:proofErr w:type="spellStart"/>
      <w:r w:rsidRPr="00652B60">
        <w:rPr>
          <w:rFonts w:cs="Arial"/>
          <w:i/>
          <w:iCs/>
          <w:sz w:val="20"/>
          <w:szCs w:val="20"/>
          <w:lang w:val="es-ES"/>
        </w:rPr>
        <w:t>ii</w:t>
      </w:r>
      <w:proofErr w:type="spellEnd"/>
      <w:r>
        <w:rPr>
          <w:rFonts w:cs="Arial"/>
          <w:i/>
          <w:iCs/>
          <w:sz w:val="20"/>
          <w:szCs w:val="20"/>
          <w:lang w:val="es-ES"/>
        </w:rPr>
        <w:tab/>
      </w:r>
      <w:r w:rsidRPr="00652B60">
        <w:rPr>
          <w:rFonts w:cs="Arial"/>
          <w:i/>
          <w:iCs/>
          <w:sz w:val="20"/>
          <w:szCs w:val="20"/>
          <w:lang w:val="es-ES"/>
        </w:rPr>
        <w:t xml:space="preserve"> identifique y priorice aquellas pesquerías y zonas en las que son mayores los impactos adversos de las capturas incidentales para las especies marinas que figuran en las listas de la CMS; y</w:t>
      </w:r>
    </w:p>
    <w:p w14:paraId="774C333B" w14:textId="452B79C7" w:rsidR="00652B60" w:rsidRPr="00652B60" w:rsidRDefault="00652B60" w:rsidP="00652B60">
      <w:pPr>
        <w:tabs>
          <w:tab w:val="left" w:pos="1260"/>
        </w:tabs>
        <w:spacing w:after="0" w:line="240" w:lineRule="auto"/>
        <w:ind w:left="1260" w:hanging="180"/>
        <w:rPr>
          <w:rFonts w:cs="Arial"/>
          <w:i/>
          <w:iCs/>
          <w:sz w:val="20"/>
          <w:szCs w:val="20"/>
          <w:lang w:val="es-ES"/>
        </w:rPr>
      </w:pPr>
      <w:proofErr w:type="spellStart"/>
      <w:r w:rsidRPr="00652B60">
        <w:rPr>
          <w:rFonts w:cs="Arial"/>
          <w:i/>
          <w:iCs/>
          <w:sz w:val="20"/>
          <w:szCs w:val="20"/>
          <w:lang w:val="es-ES"/>
        </w:rPr>
        <w:t>iii</w:t>
      </w:r>
      <w:proofErr w:type="spellEnd"/>
      <w:r>
        <w:rPr>
          <w:rFonts w:cs="Arial"/>
          <w:i/>
          <w:iCs/>
          <w:sz w:val="20"/>
          <w:szCs w:val="20"/>
          <w:lang w:val="es-ES"/>
        </w:rPr>
        <w:tab/>
      </w:r>
      <w:r w:rsidRPr="00652B60">
        <w:rPr>
          <w:rFonts w:cs="Arial"/>
          <w:i/>
          <w:iCs/>
          <w:sz w:val="20"/>
          <w:szCs w:val="20"/>
          <w:lang w:val="es-ES"/>
        </w:rPr>
        <w:t xml:space="preserve"> organice, si corresponde, talleres regionales con el fin de identificar las medidas de mitigación de capturas incidentales apropiadas para las pesquerías de mayor prioridad.</w:t>
      </w:r>
    </w:p>
    <w:p w14:paraId="6402656F" w14:textId="1B9467BF" w:rsidR="002E0DE9" w:rsidRPr="00652B60" w:rsidRDefault="00652B60" w:rsidP="00652B60">
      <w:pPr>
        <w:spacing w:after="0" w:line="240" w:lineRule="auto"/>
        <w:ind w:left="1080" w:hanging="360"/>
        <w:rPr>
          <w:lang w:val="es-ES"/>
        </w:rPr>
      </w:pPr>
      <w:r>
        <w:rPr>
          <w:rFonts w:cs="Arial"/>
          <w:i/>
          <w:iCs/>
          <w:sz w:val="20"/>
          <w:szCs w:val="20"/>
          <w:lang w:val="es-ES"/>
        </w:rPr>
        <w:t>b</w:t>
      </w:r>
      <w:r>
        <w:rPr>
          <w:rFonts w:cs="Arial"/>
          <w:i/>
          <w:iCs/>
          <w:sz w:val="20"/>
          <w:szCs w:val="20"/>
          <w:lang w:val="es-ES"/>
        </w:rPr>
        <w:tab/>
      </w:r>
      <w:r w:rsidRPr="00652B60">
        <w:rPr>
          <w:rFonts w:cs="Arial"/>
          <w:i/>
          <w:iCs/>
          <w:sz w:val="20"/>
          <w:szCs w:val="20"/>
          <w:lang w:val="es-ES"/>
        </w:rPr>
        <w:t xml:space="preserve"> apoye al Consejo Científico en la implementación de su tarea acordada en la Decisión 13.62, incluido el encargo de una revisión sobre las capturas incidentales de especies de condrictios y la facilitación de la cooperación entre el Consejo Científico y el Comité Asesor del </w:t>
      </w:r>
      <w:proofErr w:type="spellStart"/>
      <w:r w:rsidRPr="00652B60">
        <w:rPr>
          <w:rFonts w:cs="Arial"/>
          <w:i/>
          <w:iCs/>
          <w:sz w:val="20"/>
          <w:szCs w:val="20"/>
          <w:lang w:val="es-ES"/>
        </w:rPr>
        <w:t>MdE</w:t>
      </w:r>
      <w:proofErr w:type="spellEnd"/>
      <w:r w:rsidRPr="00652B60">
        <w:rPr>
          <w:rFonts w:cs="Arial"/>
          <w:i/>
          <w:iCs/>
          <w:sz w:val="20"/>
          <w:szCs w:val="20"/>
          <w:lang w:val="es-ES"/>
        </w:rPr>
        <w:t xml:space="preserve"> sobre Tiburones.</w:t>
      </w:r>
    </w:p>
    <w:p w14:paraId="7357C7F4" w14:textId="0A5D4910" w:rsidR="418CC3D6" w:rsidRPr="00D15F1C" w:rsidRDefault="00B63ACE" w:rsidP="7AA4AC3B">
      <w:pPr>
        <w:spacing w:after="0" w:line="240" w:lineRule="auto"/>
        <w:rPr>
          <w:rFonts w:cs="Arial"/>
          <w:u w:val="single"/>
          <w:lang w:val="es-ES"/>
        </w:rPr>
      </w:pPr>
      <w:r w:rsidRPr="00D15F1C">
        <w:rPr>
          <w:rFonts w:cs="Arial"/>
          <w:u w:val="single"/>
          <w:lang w:val="es-ES"/>
        </w:rPr>
        <w:lastRenderedPageBreak/>
        <w:t>Progreso en la implementación de las Decisiones sobre captura incidental</w:t>
      </w:r>
    </w:p>
    <w:p w14:paraId="1EC58402" w14:textId="77777777" w:rsidR="003B1958" w:rsidRPr="00D15F1C" w:rsidRDefault="003B1958" w:rsidP="7AA4AC3B">
      <w:pPr>
        <w:spacing w:after="0" w:line="240" w:lineRule="auto"/>
        <w:rPr>
          <w:rFonts w:cs="Arial"/>
          <w:u w:val="single"/>
          <w:lang w:val="es-ES"/>
        </w:rPr>
      </w:pPr>
    </w:p>
    <w:p w14:paraId="11EB7312" w14:textId="349DA5FB" w:rsidR="00EE309E" w:rsidRPr="00D15F1C" w:rsidRDefault="003310A7" w:rsidP="002705B2">
      <w:pPr>
        <w:pStyle w:val="ListParagraph"/>
        <w:numPr>
          <w:ilvl w:val="0"/>
          <w:numId w:val="5"/>
        </w:numPr>
        <w:spacing w:after="0" w:line="240" w:lineRule="auto"/>
        <w:ind w:left="567" w:hanging="567"/>
        <w:jc w:val="both"/>
        <w:rPr>
          <w:rFonts w:cs="Arial"/>
          <w:lang w:val="es-ES"/>
        </w:rPr>
      </w:pPr>
      <w:r w:rsidRPr="00D15F1C">
        <w:rPr>
          <w:rFonts w:cs="Arial"/>
          <w:lang w:val="es-ES"/>
        </w:rPr>
        <w:t xml:space="preserve">Mediante la </w:t>
      </w:r>
      <w:hyperlink r:id="rId16" w:history="1">
        <w:r w:rsidR="00147CEE" w:rsidRPr="00D15F1C">
          <w:rPr>
            <w:rStyle w:val="Hyperlink"/>
            <w:rFonts w:cs="Arial"/>
            <w:lang w:val="es-ES"/>
          </w:rPr>
          <w:t>Notificación de la CMS 2022/013</w:t>
        </w:r>
      </w:hyperlink>
      <w:r w:rsidRPr="00D15F1C">
        <w:rPr>
          <w:rFonts w:cs="Arial"/>
          <w:lang w:val="es-ES"/>
        </w:rPr>
        <w:t xml:space="preserve"> (septiembre de 2022), la Secretaría recordó a las Partes de la COP13 las Decisiones, incluida la oportunidad de solicitar el apoyo de la Secretaría. Sin embargo, la Secretaría no recibió tales solicitudes. </w:t>
      </w:r>
    </w:p>
    <w:p w14:paraId="1F991CF8" w14:textId="0FE16AC7" w:rsidR="00147CEE" w:rsidRPr="00D15F1C" w:rsidRDefault="00147CEE" w:rsidP="00D40277">
      <w:pPr>
        <w:widowControl w:val="0"/>
        <w:autoSpaceDE w:val="0"/>
        <w:autoSpaceDN w:val="0"/>
        <w:adjustRightInd w:val="0"/>
        <w:spacing w:after="0" w:line="240" w:lineRule="auto"/>
        <w:ind w:left="567"/>
        <w:jc w:val="both"/>
        <w:rPr>
          <w:rFonts w:cs="Arial"/>
          <w:lang w:val="es-ES"/>
        </w:rPr>
      </w:pPr>
    </w:p>
    <w:p w14:paraId="6F796B37" w14:textId="48E4FDED" w:rsidR="281069A0" w:rsidRPr="00D15F1C" w:rsidRDefault="281069A0" w:rsidP="00A43754">
      <w:pPr>
        <w:spacing w:after="80" w:line="240" w:lineRule="auto"/>
        <w:rPr>
          <w:rFonts w:cs="Arial"/>
          <w:i/>
          <w:iCs/>
          <w:lang w:val="es-ES"/>
        </w:rPr>
      </w:pPr>
      <w:r w:rsidRPr="00D15F1C">
        <w:rPr>
          <w:rFonts w:cs="Arial"/>
          <w:i/>
          <w:iCs/>
          <w:lang w:val="es-ES"/>
        </w:rPr>
        <w:t>Cetáceos</w:t>
      </w:r>
    </w:p>
    <w:p w14:paraId="07CB5315" w14:textId="64B82C27" w:rsidR="00984AE9" w:rsidRPr="00D15F1C" w:rsidRDefault="004469F3" w:rsidP="002705B2">
      <w:pPr>
        <w:widowControl w:val="0"/>
        <w:numPr>
          <w:ilvl w:val="0"/>
          <w:numId w:val="5"/>
        </w:numPr>
        <w:autoSpaceDE w:val="0"/>
        <w:autoSpaceDN w:val="0"/>
        <w:adjustRightInd w:val="0"/>
        <w:spacing w:after="0" w:line="240" w:lineRule="auto"/>
        <w:ind w:left="567" w:hanging="567"/>
        <w:jc w:val="both"/>
        <w:rPr>
          <w:rFonts w:cs="Arial"/>
          <w:lang w:val="es-ES"/>
        </w:rPr>
      </w:pPr>
      <w:r w:rsidRPr="00D15F1C">
        <w:rPr>
          <w:rFonts w:cs="Arial"/>
          <w:lang w:val="es-ES"/>
        </w:rPr>
        <w:t>La captura incidental sigue siendo un</w:t>
      </w:r>
      <w:r w:rsidR="00690287" w:rsidRPr="00D15F1C">
        <w:rPr>
          <w:rFonts w:cs="Arial"/>
          <w:lang w:val="es-ES"/>
        </w:rPr>
        <w:t>a</w:t>
      </w:r>
      <w:r w:rsidRPr="00D15F1C">
        <w:rPr>
          <w:rFonts w:cs="Arial"/>
          <w:lang w:val="es-ES"/>
        </w:rPr>
        <w:t xml:space="preserve"> amenaza importante para los cetáceos. La captura incidental, en especial la de pequeños cetáceos, en redes de enmalle, supone una preocupación mundial. Se ha sugerido que los cetáceos </w:t>
      </w:r>
      <w:proofErr w:type="spellStart"/>
      <w:r w:rsidRPr="00D15F1C">
        <w:rPr>
          <w:rFonts w:cs="Arial"/>
          <w:lang w:val="es-ES"/>
        </w:rPr>
        <w:t>ecolocalizados</w:t>
      </w:r>
      <w:proofErr w:type="spellEnd"/>
      <w:r w:rsidRPr="00D15F1C">
        <w:rPr>
          <w:rFonts w:cs="Arial"/>
          <w:lang w:val="es-ES"/>
        </w:rPr>
        <w:t xml:space="preserve"> se llegan a enredar debido a su incapacidad de percibir las redes de enmalle convencionales como obstáculos impenetrables, debido seguramente al débil eco que producen las redes de enmalle.</w:t>
      </w:r>
      <w:r w:rsidR="00C26C11" w:rsidRPr="00D15F1C">
        <w:rPr>
          <w:rStyle w:val="FootnoteReference"/>
          <w:rFonts w:cs="Arial"/>
          <w:lang w:val="es-ES"/>
        </w:rPr>
        <w:footnoteReference w:id="2"/>
      </w:r>
      <w:r w:rsidRPr="00D15F1C">
        <w:rPr>
          <w:rFonts w:cs="Arial"/>
          <w:lang w:val="es-ES"/>
        </w:rPr>
        <w:t xml:space="preserve"> Una de tales especies es la marsopa común del Báltico propiamente dicho, enumerada como «en peligro crítico» por la UICN. En mayo de 2020, el Consejo Internacional para la Exploración del Mar publicó asesoramiento sobre medidas de emergencia para evitar la captura incidental de la marsopa en el Báltico propiamente dicho. Este asesoramiento incluía una combinación de cierres espacio-temporales y la aplicación de ultrasonidos en las pesquerías de red estática (es decir, trasmallos, redes de enmalle y redes de </w:t>
      </w:r>
      <w:proofErr w:type="spellStart"/>
      <w:r w:rsidRPr="00D15F1C">
        <w:rPr>
          <w:rFonts w:cs="Arial"/>
          <w:lang w:val="es-ES"/>
        </w:rPr>
        <w:t>semideriva</w:t>
      </w:r>
      <w:proofErr w:type="spellEnd"/>
      <w:r w:rsidRPr="00D15F1C">
        <w:rPr>
          <w:rFonts w:cs="Arial"/>
          <w:lang w:val="es-ES"/>
        </w:rPr>
        <w:t>).</w:t>
      </w:r>
      <w:r w:rsidR="00D15494" w:rsidRPr="00D15F1C">
        <w:rPr>
          <w:rStyle w:val="FootnoteReference"/>
          <w:rFonts w:cs="Arial"/>
          <w:lang w:val="es-ES"/>
        </w:rPr>
        <w:footnoteReference w:id="3"/>
      </w:r>
      <w:r w:rsidRPr="00D15F1C">
        <w:rPr>
          <w:rFonts w:cs="Arial"/>
          <w:lang w:val="es-ES"/>
        </w:rPr>
        <w:t xml:space="preserve"> Además, la Resolución 9.2 de ASCOBANS </w:t>
      </w:r>
      <w:r w:rsidR="000E2E43" w:rsidRPr="00D15F1C">
        <w:rPr>
          <w:rFonts w:cs="Arial"/>
          <w:i/>
          <w:iCs/>
          <w:lang w:val="es-ES"/>
        </w:rPr>
        <w:t xml:space="preserve">La marsopa común del Báltico propiamente dicho </w:t>
      </w:r>
      <w:r w:rsidRPr="00D15F1C">
        <w:rPr>
          <w:rFonts w:cs="Arial"/>
          <w:lang w:val="es-ES"/>
        </w:rPr>
        <w:t xml:space="preserve">insta a las Partes a implementar con prontitud estas recomendaciones, en áreas con más que ocurrencia ocasional de la especie, y hace un llamamiento a las Partes para que presenten una propuesta para la COP14 de la CMS para la enumeración de la marsopa común del Báltico propiamente dicho en el Apéndice I de la CMS. En el Anexo 3, se propone una decisión relacionada con esta población en peligro crítico de extinción. </w:t>
      </w:r>
    </w:p>
    <w:p w14:paraId="2F542764" w14:textId="77777777" w:rsidR="00002A38" w:rsidRPr="00D15F1C" w:rsidRDefault="00002A38" w:rsidP="002A7EAD">
      <w:pPr>
        <w:widowControl w:val="0"/>
        <w:autoSpaceDE w:val="0"/>
        <w:autoSpaceDN w:val="0"/>
        <w:adjustRightInd w:val="0"/>
        <w:spacing w:after="0" w:line="240" w:lineRule="auto"/>
        <w:ind w:left="567"/>
        <w:jc w:val="both"/>
        <w:rPr>
          <w:rFonts w:cs="Arial"/>
          <w:lang w:val="es-ES"/>
        </w:rPr>
      </w:pPr>
    </w:p>
    <w:p w14:paraId="676EDA0F" w14:textId="2E0FE45E" w:rsidR="0005032C" w:rsidRPr="00D15F1C" w:rsidRDefault="00275117" w:rsidP="002705B2">
      <w:pPr>
        <w:widowControl w:val="0"/>
        <w:numPr>
          <w:ilvl w:val="0"/>
          <w:numId w:val="5"/>
        </w:numPr>
        <w:autoSpaceDE w:val="0"/>
        <w:autoSpaceDN w:val="0"/>
        <w:adjustRightInd w:val="0"/>
        <w:spacing w:after="0" w:line="240" w:lineRule="auto"/>
        <w:ind w:left="567" w:hanging="567"/>
        <w:jc w:val="both"/>
        <w:rPr>
          <w:rFonts w:cs="Arial"/>
          <w:lang w:val="es-ES"/>
        </w:rPr>
      </w:pPr>
      <w:r w:rsidRPr="00D15F1C">
        <w:rPr>
          <w:rFonts w:cs="Arial"/>
          <w:lang w:val="es-ES"/>
        </w:rPr>
        <w:t xml:space="preserve">Dentro de la familia de la CMS, ACCOBAMS y ASCOBANS cuentan con un Grupo de Trabajo conjunto para la captura incidental. En su primera reunión de febrero de 2021, se hicieron recomendaciones: </w:t>
      </w:r>
    </w:p>
    <w:p w14:paraId="30BD6521" w14:textId="77777777" w:rsidR="002A7EAD" w:rsidRPr="00D15F1C" w:rsidRDefault="002A7EAD" w:rsidP="002A7EAD">
      <w:pPr>
        <w:pStyle w:val="ListParagraph"/>
        <w:spacing w:after="0" w:line="240" w:lineRule="auto"/>
        <w:contextualSpacing w:val="0"/>
        <w:rPr>
          <w:rFonts w:cs="Arial"/>
          <w:lang w:val="es-ES"/>
        </w:rPr>
      </w:pPr>
    </w:p>
    <w:p w14:paraId="1253E1D3" w14:textId="50CD99EA" w:rsidR="00A52478" w:rsidRPr="00D15F1C" w:rsidRDefault="007065DF" w:rsidP="002705B2">
      <w:pPr>
        <w:widowControl w:val="0"/>
        <w:numPr>
          <w:ilvl w:val="1"/>
          <w:numId w:val="14"/>
        </w:numPr>
        <w:autoSpaceDE w:val="0"/>
        <w:autoSpaceDN w:val="0"/>
        <w:adjustRightInd w:val="0"/>
        <w:spacing w:after="80" w:line="240" w:lineRule="auto"/>
        <w:ind w:left="922"/>
        <w:jc w:val="both"/>
        <w:rPr>
          <w:rFonts w:cs="Arial"/>
          <w:lang w:val="es-ES"/>
        </w:rPr>
      </w:pPr>
      <w:r w:rsidRPr="00D15F1C">
        <w:rPr>
          <w:rFonts w:cs="Arial"/>
          <w:lang w:val="es-ES"/>
        </w:rPr>
        <w:t xml:space="preserve">Para un muestreo aumentado y más dirigido de las pesquerías de alto riesgo (preferiblemente un mínimo de entre un 5 y un 10 % de la actividad anual de las flotas). </w:t>
      </w:r>
    </w:p>
    <w:p w14:paraId="6C279D42" w14:textId="137EC7AD" w:rsidR="00A52478" w:rsidRPr="00D15F1C" w:rsidRDefault="007065DF" w:rsidP="002705B2">
      <w:pPr>
        <w:widowControl w:val="0"/>
        <w:numPr>
          <w:ilvl w:val="1"/>
          <w:numId w:val="14"/>
        </w:numPr>
        <w:autoSpaceDE w:val="0"/>
        <w:autoSpaceDN w:val="0"/>
        <w:adjustRightInd w:val="0"/>
        <w:spacing w:after="80" w:line="240" w:lineRule="auto"/>
        <w:ind w:left="922"/>
        <w:jc w:val="both"/>
        <w:rPr>
          <w:rFonts w:cs="Arial"/>
          <w:lang w:val="es-ES"/>
        </w:rPr>
      </w:pPr>
      <w:r w:rsidRPr="00D15F1C">
        <w:rPr>
          <w:rFonts w:cs="Arial"/>
          <w:lang w:val="es-ES"/>
        </w:rPr>
        <w:t xml:space="preserve">Para mejorar la supervisión, incluyendo un uso más extenso de seguimiento electrónico remoto, una mejor comprensión de los factores relacionados en el riesgo de la captura incidental, un apoyo para los esquemas de varamiento, exámenes patológicos y un uso mayor de modelos de deriva; y </w:t>
      </w:r>
    </w:p>
    <w:p w14:paraId="40B2045F" w14:textId="0C52479D" w:rsidR="004A3A58" w:rsidRPr="00D15F1C" w:rsidRDefault="007065DF" w:rsidP="002705B2">
      <w:pPr>
        <w:widowControl w:val="0"/>
        <w:numPr>
          <w:ilvl w:val="1"/>
          <w:numId w:val="14"/>
        </w:numPr>
        <w:autoSpaceDE w:val="0"/>
        <w:autoSpaceDN w:val="0"/>
        <w:adjustRightInd w:val="0"/>
        <w:spacing w:after="0" w:line="240" w:lineRule="auto"/>
        <w:jc w:val="both"/>
        <w:rPr>
          <w:rFonts w:cs="Arial"/>
          <w:lang w:val="es-ES"/>
        </w:rPr>
      </w:pPr>
      <w:r w:rsidRPr="00D15F1C">
        <w:rPr>
          <w:rFonts w:cs="Arial"/>
          <w:lang w:val="es-ES"/>
        </w:rPr>
        <w:t>para evitar y mitigar la captura incidental mediante una mayor participación de las partes interesadas, las medidas basadas en el área, aparejos alternativos y nuevas tecnologías.</w:t>
      </w:r>
      <w:r w:rsidR="00AD080B" w:rsidRPr="00D15F1C">
        <w:rPr>
          <w:rStyle w:val="FootnoteReference"/>
          <w:rFonts w:cs="Arial"/>
          <w:lang w:val="es-ES"/>
        </w:rPr>
        <w:footnoteReference w:id="4"/>
      </w:r>
      <w:r w:rsidR="00B9566F" w:rsidRPr="00D15F1C">
        <w:rPr>
          <w:rFonts w:cs="Arial"/>
          <w:lang w:val="es-ES"/>
        </w:rPr>
        <w:t xml:space="preserve"> </w:t>
      </w:r>
    </w:p>
    <w:p w14:paraId="4AC01898" w14:textId="77777777" w:rsidR="00A46B22" w:rsidRPr="00D15F1C" w:rsidRDefault="00A46B22" w:rsidP="00A46B22">
      <w:pPr>
        <w:pStyle w:val="ListParagraph"/>
        <w:spacing w:after="0" w:line="240" w:lineRule="auto"/>
        <w:contextualSpacing w:val="0"/>
        <w:rPr>
          <w:rFonts w:cs="Arial"/>
          <w:lang w:val="es-ES"/>
        </w:rPr>
      </w:pPr>
    </w:p>
    <w:p w14:paraId="13A67966" w14:textId="42AB1E0A" w:rsidR="00652F5A" w:rsidRPr="00D15F1C" w:rsidRDefault="000F69F2" w:rsidP="002705B2">
      <w:pPr>
        <w:widowControl w:val="0"/>
        <w:numPr>
          <w:ilvl w:val="0"/>
          <w:numId w:val="5"/>
        </w:numPr>
        <w:autoSpaceDE w:val="0"/>
        <w:autoSpaceDN w:val="0"/>
        <w:adjustRightInd w:val="0"/>
        <w:spacing w:after="0" w:line="240" w:lineRule="auto"/>
        <w:ind w:left="567" w:hanging="567"/>
        <w:jc w:val="both"/>
        <w:rPr>
          <w:rFonts w:cs="Arial"/>
          <w:lang w:val="es-ES"/>
        </w:rPr>
      </w:pPr>
      <w:r w:rsidRPr="00D15F1C">
        <w:rPr>
          <w:rFonts w:cs="Arial"/>
          <w:lang w:val="es-ES"/>
        </w:rPr>
        <w:t>En la Comisión Ballenera Internacional (CBI), el trabajo de captura incidental se coordina a través de la Iniciativa de Mitigación de la Captura incidental (BMI, por sus siglas en inglés),</w:t>
      </w:r>
      <w:r w:rsidR="00523806" w:rsidRPr="00D15F1C">
        <w:rPr>
          <w:rStyle w:val="FootnoteReference"/>
          <w:rFonts w:cs="Arial"/>
          <w:lang w:val="es-ES"/>
        </w:rPr>
        <w:footnoteReference w:id="5"/>
      </w:r>
      <w:r w:rsidRPr="00D15F1C">
        <w:rPr>
          <w:rFonts w:cs="Arial"/>
          <w:lang w:val="es-ES"/>
        </w:rPr>
        <w:t xml:space="preserve"> que se orienta a crear concienciación sobre la necesidad de acción en las capturas incidentales de cetáceos tanto a nivel nacional como internacional y para promover el uso de herramientas efectivas para entender y abordar el tema. La Resolución 12.22 </w:t>
      </w:r>
      <w:r w:rsidR="00121391" w:rsidRPr="00D15F1C">
        <w:rPr>
          <w:rFonts w:cs="Arial"/>
          <w:i/>
          <w:iCs/>
          <w:lang w:val="es-ES"/>
        </w:rPr>
        <w:t>Captura incidental</w:t>
      </w:r>
      <w:r w:rsidRPr="00D15F1C">
        <w:rPr>
          <w:rFonts w:cs="Arial"/>
          <w:lang w:val="es-ES"/>
        </w:rPr>
        <w:t xml:space="preserve"> solicita a la Secretaría que mejore la cooperación y la comunicación acerca de temas relacionados con la captura incidental, así como cooperar con otros programas relevantes como es el caso de la BMI. </w:t>
      </w:r>
    </w:p>
    <w:p w14:paraId="2B0D928C" w14:textId="29F1BBB2" w:rsidR="00215C64" w:rsidRDefault="00215C64">
      <w:pPr>
        <w:rPr>
          <w:rFonts w:cs="Arial"/>
          <w:lang w:val="es-ES"/>
        </w:rPr>
      </w:pPr>
    </w:p>
    <w:p w14:paraId="409C8EA6" w14:textId="77777777" w:rsidR="005C03DB" w:rsidRDefault="005C03DB">
      <w:pPr>
        <w:rPr>
          <w:rFonts w:cs="Arial"/>
          <w:lang w:val="es-ES"/>
        </w:rPr>
      </w:pPr>
    </w:p>
    <w:p w14:paraId="3A734E37" w14:textId="19BBB986" w:rsidR="00051E03" w:rsidRPr="00D15F1C" w:rsidRDefault="003D6667" w:rsidP="002705B2">
      <w:pPr>
        <w:widowControl w:val="0"/>
        <w:numPr>
          <w:ilvl w:val="0"/>
          <w:numId w:val="5"/>
        </w:numPr>
        <w:autoSpaceDE w:val="0"/>
        <w:autoSpaceDN w:val="0"/>
        <w:adjustRightInd w:val="0"/>
        <w:spacing w:after="0" w:line="240" w:lineRule="auto"/>
        <w:ind w:left="567" w:hanging="567"/>
        <w:jc w:val="both"/>
        <w:rPr>
          <w:rFonts w:cs="Arial"/>
          <w:lang w:val="es-ES"/>
        </w:rPr>
      </w:pPr>
      <w:r w:rsidRPr="00D15F1C">
        <w:rPr>
          <w:rFonts w:cs="Arial"/>
          <w:lang w:val="es-ES"/>
        </w:rPr>
        <w:lastRenderedPageBreak/>
        <w:t>La Secretaría de la CMS es miembro del Grupo de Trabajo permanente sobre la captura incidental de la CBI, el cual supervisa la iniciativa. Además, el Consejero de la CMS designado por la COP para la captura incidental es miembro del Panel de Expertos de la CBI sobre Captura incidental, el cual ofrece asesoramiento especializado al Grupo de Trabajo permanente y al coordinador de la captura incidental dentro de la Secretaría de la CBI.</w:t>
      </w:r>
    </w:p>
    <w:p w14:paraId="01A164E9" w14:textId="77777777" w:rsidR="00B813C2" w:rsidRPr="00D15F1C" w:rsidRDefault="00B813C2" w:rsidP="00B813C2">
      <w:pPr>
        <w:widowControl w:val="0"/>
        <w:autoSpaceDE w:val="0"/>
        <w:autoSpaceDN w:val="0"/>
        <w:adjustRightInd w:val="0"/>
        <w:spacing w:after="0" w:line="240" w:lineRule="auto"/>
        <w:ind w:left="567"/>
        <w:jc w:val="both"/>
        <w:rPr>
          <w:rFonts w:cs="Arial"/>
          <w:lang w:val="es-ES"/>
        </w:rPr>
      </w:pPr>
    </w:p>
    <w:p w14:paraId="55D88D0C" w14:textId="5565B86F" w:rsidR="005C603C" w:rsidRPr="00D15F1C" w:rsidRDefault="005C4457" w:rsidP="002705B2">
      <w:pPr>
        <w:widowControl w:val="0"/>
        <w:numPr>
          <w:ilvl w:val="0"/>
          <w:numId w:val="5"/>
        </w:numPr>
        <w:autoSpaceDE w:val="0"/>
        <w:autoSpaceDN w:val="0"/>
        <w:adjustRightInd w:val="0"/>
        <w:spacing w:after="0" w:line="240" w:lineRule="auto"/>
        <w:ind w:left="567" w:hanging="567"/>
        <w:jc w:val="both"/>
        <w:rPr>
          <w:rFonts w:cs="Arial"/>
          <w:lang w:val="es-ES"/>
        </w:rPr>
      </w:pPr>
      <w:r w:rsidRPr="00D15F1C">
        <w:rPr>
          <w:rFonts w:cs="Arial"/>
          <w:lang w:val="es-ES"/>
        </w:rPr>
        <w:t xml:space="preserve">La FAO publicó </w:t>
      </w:r>
      <w:hyperlink r:id="rId17">
        <w:r w:rsidR="624CA2BC" w:rsidRPr="00D15F1C">
          <w:rPr>
            <w:rStyle w:val="Hyperlink"/>
            <w:rFonts w:cs="Arial"/>
            <w:lang w:val="es-ES"/>
          </w:rPr>
          <w:t>Directrices para evitar y reducir la captura incidental de los mamíferos marinos en las pesquerías de captura</w:t>
        </w:r>
      </w:hyperlink>
      <w:r w:rsidR="16B9A3A4" w:rsidRPr="00D15F1C">
        <w:rPr>
          <w:rFonts w:cs="Arial"/>
          <w:i/>
          <w:iCs/>
          <w:lang w:val="es-ES"/>
        </w:rPr>
        <w:t xml:space="preserve"> </w:t>
      </w:r>
      <w:r w:rsidRPr="00D15F1C">
        <w:rPr>
          <w:rFonts w:cs="Arial"/>
          <w:lang w:val="es-ES"/>
        </w:rPr>
        <w:t xml:space="preserve">en 2021 después de un proceso de consulta que también implicó al Grupo de Trabajo adjunto sobre Captura incidental de ACCOBAMS/ASCOBANS. Las directrices se dirigen a los encargados de adoptar decisiones, directivos y a todo aquel implicado en el desarrollo e implementación de políticas e intervenciones técnicas. Concluye diciendo: «Sin duda la mayor necesidad para alterar las prácticas de pesca, incluida la reducción de las capturas incidentales de los mamíferos marinos, es tener un proceso efectivo que haga que los pescadores cambien su forma de pescar». Las directrices también reconocen que existe poco incentivo para que los pescadores modifiquen sus técnicas de pesca, al no haber medidas reguladoras, una vigilancia o unas sanciones adecuadas para la falta de cumplimiento. </w:t>
      </w:r>
    </w:p>
    <w:p w14:paraId="22E5413E" w14:textId="77777777" w:rsidR="005C603C" w:rsidRPr="00D15F1C" w:rsidRDefault="005C603C" w:rsidP="005C603C">
      <w:pPr>
        <w:widowControl w:val="0"/>
        <w:autoSpaceDE w:val="0"/>
        <w:autoSpaceDN w:val="0"/>
        <w:adjustRightInd w:val="0"/>
        <w:spacing w:after="0" w:line="240" w:lineRule="auto"/>
        <w:ind w:left="567"/>
        <w:jc w:val="both"/>
        <w:rPr>
          <w:rFonts w:cs="Arial"/>
          <w:lang w:val="es-ES"/>
        </w:rPr>
      </w:pPr>
    </w:p>
    <w:p w14:paraId="666FB347" w14:textId="35FFBB2A" w:rsidR="00262909" w:rsidRPr="00D15F1C" w:rsidRDefault="00E40B0C" w:rsidP="002705B2">
      <w:pPr>
        <w:widowControl w:val="0"/>
        <w:numPr>
          <w:ilvl w:val="0"/>
          <w:numId w:val="5"/>
        </w:numPr>
        <w:autoSpaceDE w:val="0"/>
        <w:autoSpaceDN w:val="0"/>
        <w:adjustRightInd w:val="0"/>
        <w:spacing w:after="0" w:line="240" w:lineRule="auto"/>
        <w:ind w:left="567" w:hanging="567"/>
        <w:jc w:val="both"/>
        <w:rPr>
          <w:rFonts w:cs="Arial"/>
          <w:lang w:val="es-ES"/>
        </w:rPr>
      </w:pPr>
      <w:r w:rsidRPr="00D15F1C">
        <w:rPr>
          <w:rFonts w:cs="Arial"/>
          <w:lang w:val="es-ES"/>
        </w:rPr>
        <w:t xml:space="preserve">Uno de los enfoques destacados y presentado en las directrices para la prevención y reducción de las capturas incidentales de los mamíferos marinos en las pesquerías lo constituye «unas estrategias más detalladas de región por región para identificar y priorizar las pesquerías de alto riesgo y las poblaciones vulnerables». En el Anexo 3, se propone una Decisión relevante dirigida al Consejo Científico de la CMS. </w:t>
      </w:r>
    </w:p>
    <w:p w14:paraId="0D8A8371" w14:textId="77777777" w:rsidR="005847C2" w:rsidRPr="00D15F1C" w:rsidRDefault="005847C2" w:rsidP="00175E13">
      <w:pPr>
        <w:spacing w:after="0" w:line="240" w:lineRule="auto"/>
        <w:jc w:val="both"/>
        <w:rPr>
          <w:rFonts w:cs="Arial"/>
          <w:i/>
          <w:iCs/>
          <w:lang w:val="es-ES"/>
        </w:rPr>
      </w:pPr>
    </w:p>
    <w:p w14:paraId="5B3B00BC" w14:textId="1A6771EE" w:rsidR="00661875" w:rsidRPr="00D15F1C" w:rsidRDefault="108D5EF8" w:rsidP="00A43754">
      <w:pPr>
        <w:spacing w:after="80" w:line="240" w:lineRule="auto"/>
        <w:jc w:val="both"/>
        <w:rPr>
          <w:rFonts w:cs="Arial"/>
          <w:i/>
          <w:iCs/>
          <w:lang w:val="es-ES"/>
        </w:rPr>
      </w:pPr>
      <w:r w:rsidRPr="00D15F1C">
        <w:rPr>
          <w:rFonts w:cs="Arial"/>
          <w:i/>
          <w:iCs/>
          <w:lang w:val="es-ES"/>
        </w:rPr>
        <w:t>Tortugas marinas</w:t>
      </w:r>
    </w:p>
    <w:p w14:paraId="38B50D81" w14:textId="15E2497F" w:rsidR="00776B62" w:rsidRPr="00D15F1C" w:rsidRDefault="00E77CA7" w:rsidP="002705B2">
      <w:pPr>
        <w:pStyle w:val="ListParagraph"/>
        <w:widowControl w:val="0"/>
        <w:numPr>
          <w:ilvl w:val="0"/>
          <w:numId w:val="5"/>
        </w:numPr>
        <w:autoSpaceDE w:val="0"/>
        <w:autoSpaceDN w:val="0"/>
        <w:adjustRightInd w:val="0"/>
        <w:spacing w:after="0" w:line="240" w:lineRule="auto"/>
        <w:ind w:left="567" w:hanging="567"/>
        <w:jc w:val="both"/>
        <w:rPr>
          <w:rFonts w:cs="Arial"/>
          <w:lang w:val="es-ES"/>
        </w:rPr>
      </w:pPr>
      <w:r w:rsidRPr="00D15F1C">
        <w:rPr>
          <w:rFonts w:cs="Arial"/>
          <w:lang w:val="es-ES"/>
        </w:rPr>
        <w:t>No existe una perspectiva global actual de las medidas de reducción y mitigación de las capturas incidentales de las tortugas para todos los tipos de pesquerías. En consecuencia, el Comité Asesor (CA) del Memorando de Entendimiento de la CMS para las tortugas marinas del océano Índico y Asia Sudoriental (</w:t>
      </w:r>
      <w:proofErr w:type="spellStart"/>
      <w:r w:rsidRPr="00D15F1C">
        <w:rPr>
          <w:rFonts w:cs="Arial"/>
          <w:lang w:val="es-ES"/>
        </w:rPr>
        <w:t>MdE</w:t>
      </w:r>
      <w:proofErr w:type="spellEnd"/>
      <w:r w:rsidRPr="00D15F1C">
        <w:rPr>
          <w:rFonts w:cs="Arial"/>
          <w:lang w:val="es-ES"/>
        </w:rPr>
        <w:t xml:space="preserve"> sobre las Tortugas marinas del IOSEA) recomienda que se preste más atención a esta amenaza clave en el marco de la Convención y sus </w:t>
      </w:r>
      <w:proofErr w:type="spellStart"/>
      <w:r w:rsidRPr="00D15F1C">
        <w:rPr>
          <w:rFonts w:cs="Arial"/>
          <w:lang w:val="es-ES"/>
        </w:rPr>
        <w:t>MdE</w:t>
      </w:r>
      <w:proofErr w:type="spellEnd"/>
      <w:r w:rsidRPr="00D15F1C">
        <w:rPr>
          <w:rFonts w:cs="Arial"/>
          <w:lang w:val="es-ES"/>
        </w:rPr>
        <w:t xml:space="preserve"> relevantes.</w:t>
      </w:r>
    </w:p>
    <w:p w14:paraId="4A0A4768" w14:textId="77777777" w:rsidR="00776B62" w:rsidRPr="00D15F1C" w:rsidRDefault="00776B62" w:rsidP="00222BBE">
      <w:pPr>
        <w:widowControl w:val="0"/>
        <w:autoSpaceDE w:val="0"/>
        <w:autoSpaceDN w:val="0"/>
        <w:adjustRightInd w:val="0"/>
        <w:spacing w:after="0" w:line="240" w:lineRule="auto"/>
        <w:jc w:val="both"/>
        <w:rPr>
          <w:rFonts w:cs="Arial"/>
          <w:lang w:val="es-ES"/>
        </w:rPr>
      </w:pPr>
    </w:p>
    <w:p w14:paraId="43D1D5C4" w14:textId="6C0BB3BF" w:rsidR="00DA1343" w:rsidRPr="00D15F1C" w:rsidRDefault="00975154" w:rsidP="002705B2">
      <w:pPr>
        <w:pStyle w:val="ListParagraph"/>
        <w:widowControl w:val="0"/>
        <w:numPr>
          <w:ilvl w:val="0"/>
          <w:numId w:val="5"/>
        </w:numPr>
        <w:autoSpaceDE w:val="0"/>
        <w:autoSpaceDN w:val="0"/>
        <w:adjustRightInd w:val="0"/>
        <w:spacing w:after="0" w:line="240" w:lineRule="auto"/>
        <w:ind w:left="567" w:hanging="567"/>
        <w:jc w:val="both"/>
        <w:rPr>
          <w:rFonts w:cs="Arial"/>
          <w:lang w:val="es-ES"/>
        </w:rPr>
      </w:pPr>
      <w:r w:rsidRPr="00D15F1C">
        <w:rPr>
          <w:rFonts w:cs="Arial"/>
          <w:lang w:val="es-ES"/>
        </w:rPr>
        <w:t xml:space="preserve">Después de considerar el documento </w:t>
      </w:r>
      <w:hyperlink r:id="rId18">
        <w:r w:rsidR="00B456BE" w:rsidRPr="00D15F1C">
          <w:rPr>
            <w:rStyle w:val="Hyperlink"/>
            <w:rFonts w:cs="Arial"/>
            <w:lang w:val="es-ES"/>
          </w:rPr>
          <w:t>Mitigación técnica para reducir la captura incidental y el varamiento de los mamíferos marinos en los aparejos de pesca comercial: lecciones aprendidas y direcciones futuras</w:t>
        </w:r>
      </w:hyperlink>
      <w:r w:rsidRPr="00D15F1C">
        <w:rPr>
          <w:rFonts w:cs="Arial"/>
          <w:lang w:val="es-ES"/>
        </w:rPr>
        <w:t xml:space="preserve"> (UNEP/CMS/COP13/Inf.11), el CA sugiere que una perspectiva similar del estado del conocimiento respecto a la reducción y mitigación de la captura incidental debería estar preparada para las tortugas marinas. Son necesarias dos revisiones separadas, una centrada en las pesquerías comerciales, la otra en las pesquerías artesanales.</w:t>
      </w:r>
    </w:p>
    <w:p w14:paraId="5E055281" w14:textId="77777777" w:rsidR="00DA1343" w:rsidRPr="00D15F1C" w:rsidRDefault="00DA1343" w:rsidP="00222BBE">
      <w:pPr>
        <w:pStyle w:val="ListParagraph"/>
        <w:widowControl w:val="0"/>
        <w:autoSpaceDE w:val="0"/>
        <w:autoSpaceDN w:val="0"/>
        <w:adjustRightInd w:val="0"/>
        <w:spacing w:after="0" w:line="240" w:lineRule="auto"/>
        <w:ind w:left="567"/>
        <w:jc w:val="both"/>
        <w:rPr>
          <w:rFonts w:cs="Arial"/>
          <w:lang w:val="es-ES"/>
        </w:rPr>
      </w:pPr>
    </w:p>
    <w:p w14:paraId="5DA2CDF8" w14:textId="73189CBB" w:rsidR="00661875" w:rsidRPr="00D15F1C" w:rsidRDefault="00DA1343" w:rsidP="002705B2">
      <w:pPr>
        <w:pStyle w:val="ListParagraph"/>
        <w:widowControl w:val="0"/>
        <w:numPr>
          <w:ilvl w:val="0"/>
          <w:numId w:val="5"/>
        </w:numPr>
        <w:autoSpaceDE w:val="0"/>
        <w:autoSpaceDN w:val="0"/>
        <w:adjustRightInd w:val="0"/>
        <w:spacing w:after="0" w:line="240" w:lineRule="auto"/>
        <w:ind w:left="567" w:hanging="567"/>
        <w:contextualSpacing w:val="0"/>
        <w:jc w:val="both"/>
        <w:rPr>
          <w:rFonts w:cs="Arial"/>
          <w:lang w:val="es-ES"/>
        </w:rPr>
      </w:pPr>
      <w:r w:rsidRPr="00D15F1C">
        <w:rPr>
          <w:rFonts w:cs="Arial"/>
          <w:lang w:val="es-ES"/>
        </w:rPr>
        <w:t xml:space="preserve">Dada la necesidad de que tanto la CMS como el </w:t>
      </w:r>
      <w:proofErr w:type="spellStart"/>
      <w:r w:rsidRPr="00D15F1C">
        <w:rPr>
          <w:rFonts w:cs="Arial"/>
          <w:lang w:val="es-ES"/>
        </w:rPr>
        <w:t>MdE</w:t>
      </w:r>
      <w:proofErr w:type="spellEnd"/>
      <w:r w:rsidRPr="00D15F1C">
        <w:rPr>
          <w:rFonts w:cs="Arial"/>
          <w:lang w:val="es-ES"/>
        </w:rPr>
        <w:t xml:space="preserve"> sobre las Tortugas marinas del IOSEA aborden la captura incidental de la tortuga, este trabajo se propone para realizarse como iniciativa conjunta, con el apoyo del consejero, designado por la COP, para la captura incidental. Además, los contactos iniciales con la Secretaría de la Convención de la Tortuga Interamericana indican que estos también están interesados en formar parte del esfuerzo.</w:t>
      </w:r>
    </w:p>
    <w:p w14:paraId="51E35871" w14:textId="77777777" w:rsidR="00861AC8" w:rsidRPr="00D15F1C" w:rsidRDefault="00861AC8" w:rsidP="00175E13">
      <w:pPr>
        <w:spacing w:after="0" w:line="240" w:lineRule="auto"/>
        <w:jc w:val="both"/>
        <w:rPr>
          <w:rFonts w:cs="Arial"/>
          <w:i/>
          <w:lang w:val="es-ES"/>
        </w:rPr>
      </w:pPr>
    </w:p>
    <w:p w14:paraId="66C060CA" w14:textId="67C0289F" w:rsidR="16375180" w:rsidRPr="00D15F1C" w:rsidRDefault="16375180" w:rsidP="003154E7">
      <w:pPr>
        <w:spacing w:after="80" w:line="240" w:lineRule="auto"/>
        <w:jc w:val="both"/>
        <w:rPr>
          <w:rFonts w:cs="Arial"/>
          <w:i/>
          <w:iCs/>
          <w:lang w:val="es-ES"/>
        </w:rPr>
      </w:pPr>
      <w:r w:rsidRPr="00D15F1C">
        <w:rPr>
          <w:rFonts w:cs="Arial"/>
          <w:i/>
          <w:iCs/>
          <w:lang w:val="es-ES"/>
        </w:rPr>
        <w:t>Tiburones y rayas</w:t>
      </w:r>
    </w:p>
    <w:p w14:paraId="06C014FB" w14:textId="74C972BE" w:rsidR="00E977B5" w:rsidRPr="00D15F1C" w:rsidRDefault="00E977B5" w:rsidP="002705B2">
      <w:pPr>
        <w:pStyle w:val="ListParagraph"/>
        <w:numPr>
          <w:ilvl w:val="0"/>
          <w:numId w:val="10"/>
        </w:numPr>
        <w:spacing w:after="0" w:line="240" w:lineRule="auto"/>
        <w:ind w:left="1134" w:hanging="567"/>
        <w:jc w:val="both"/>
        <w:rPr>
          <w:rFonts w:cs="Arial"/>
          <w:i/>
          <w:lang w:val="es-ES"/>
        </w:rPr>
      </w:pPr>
      <w:r w:rsidRPr="00D15F1C">
        <w:rPr>
          <w:rFonts w:cs="Arial"/>
          <w:i/>
          <w:lang w:val="es-ES"/>
        </w:rPr>
        <w:t>Evaluación de la mortalidad total inducida por pesquerías en lugar de por «captura incidental»</w:t>
      </w:r>
    </w:p>
    <w:p w14:paraId="1E1EA873" w14:textId="77777777" w:rsidR="00167D07" w:rsidRPr="00D15F1C" w:rsidRDefault="00167D07" w:rsidP="00175E13">
      <w:pPr>
        <w:spacing w:after="0" w:line="240" w:lineRule="auto"/>
        <w:jc w:val="both"/>
        <w:rPr>
          <w:rFonts w:cs="Arial"/>
          <w:i/>
          <w:lang w:val="es-ES"/>
        </w:rPr>
      </w:pPr>
    </w:p>
    <w:p w14:paraId="0C164D34" w14:textId="6003E5C0" w:rsidR="00720040" w:rsidRPr="00D15F1C" w:rsidRDefault="00A1732C" w:rsidP="002705B2">
      <w:pPr>
        <w:pStyle w:val="ListParagraph"/>
        <w:widowControl w:val="0"/>
        <w:numPr>
          <w:ilvl w:val="0"/>
          <w:numId w:val="5"/>
        </w:numPr>
        <w:autoSpaceDE w:val="0"/>
        <w:autoSpaceDN w:val="0"/>
        <w:adjustRightInd w:val="0"/>
        <w:spacing w:after="0" w:line="240" w:lineRule="auto"/>
        <w:ind w:left="567" w:hanging="567"/>
        <w:jc w:val="both"/>
        <w:rPr>
          <w:szCs w:val="32"/>
          <w:lang w:val="es-ES"/>
        </w:rPr>
      </w:pPr>
      <w:r w:rsidRPr="00D15F1C">
        <w:rPr>
          <w:lang w:val="es-ES"/>
        </w:rPr>
        <w:t xml:space="preserve">Las Decisiones 13.62 (a) y las partes de 13.63 (b) que pudieran no implementarse como datos informados sobre capturas incidentales son, a menudo, difíciles de comparar. Esto se debe a que el término «captura incidental» no se define de forma consistente, además de que los estándares de información difieren según los países y las organizaciones. Un análisis de los niveles actuales de captura incidental basado en los datos disponibles es, por ello, complicado y podría llevar a resultados falsos. </w:t>
      </w:r>
    </w:p>
    <w:p w14:paraId="63938335" w14:textId="77777777" w:rsidR="00720040" w:rsidRPr="00D15F1C" w:rsidRDefault="00720040" w:rsidP="00720040">
      <w:pPr>
        <w:pStyle w:val="ListParagraph"/>
        <w:widowControl w:val="0"/>
        <w:autoSpaceDE w:val="0"/>
        <w:autoSpaceDN w:val="0"/>
        <w:adjustRightInd w:val="0"/>
        <w:spacing w:after="0" w:line="240" w:lineRule="auto"/>
        <w:ind w:left="567"/>
        <w:jc w:val="both"/>
        <w:rPr>
          <w:szCs w:val="32"/>
          <w:lang w:val="es-ES"/>
        </w:rPr>
      </w:pPr>
    </w:p>
    <w:p w14:paraId="1D69D9EF" w14:textId="399A0283" w:rsidR="00B701F2" w:rsidRPr="00D15F1C" w:rsidRDefault="001D0D2C" w:rsidP="002705B2">
      <w:pPr>
        <w:pStyle w:val="ListParagraph"/>
        <w:widowControl w:val="0"/>
        <w:numPr>
          <w:ilvl w:val="0"/>
          <w:numId w:val="5"/>
        </w:numPr>
        <w:autoSpaceDE w:val="0"/>
        <w:autoSpaceDN w:val="0"/>
        <w:adjustRightInd w:val="0"/>
        <w:spacing w:after="0" w:line="240" w:lineRule="auto"/>
        <w:ind w:left="567" w:hanging="567"/>
        <w:jc w:val="both"/>
        <w:rPr>
          <w:szCs w:val="32"/>
          <w:lang w:val="es-ES"/>
        </w:rPr>
      </w:pPr>
      <w:r w:rsidRPr="00D15F1C">
        <w:rPr>
          <w:lang w:val="es-ES"/>
        </w:rPr>
        <w:t xml:space="preserve">Además, debe tenerse en cuenta que las pesquerías abarcan una gama de sectores que incluyen pesquerías comerciales, artesanales, de subsistencia y recreacionales. Al tiempo que existen programas nacionales e internacionales para reunir desembarcos informados de las pesquerías (principalmente pesquerías comerciales), estos datos podrían estar incompletos para algunas pesquerías y áreas. Los datos relacionados con otras formas de mortalidad (p. ej., descartes totales de peces muertos) tienen a menudo carencias o son estimados. </w:t>
      </w:r>
    </w:p>
    <w:p w14:paraId="00DA5735" w14:textId="77777777" w:rsidR="00B701F2" w:rsidRPr="00D15F1C" w:rsidRDefault="00B701F2" w:rsidP="00640336">
      <w:pPr>
        <w:pStyle w:val="ListParagraph"/>
        <w:rPr>
          <w:szCs w:val="32"/>
          <w:lang w:val="es-ES"/>
        </w:rPr>
      </w:pPr>
    </w:p>
    <w:p w14:paraId="66D7AF4A" w14:textId="6F3D4AC2" w:rsidR="00860C60" w:rsidRPr="00D15F1C" w:rsidRDefault="00B701F2" w:rsidP="002705B2">
      <w:pPr>
        <w:pStyle w:val="ListParagraph"/>
        <w:widowControl w:val="0"/>
        <w:numPr>
          <w:ilvl w:val="0"/>
          <w:numId w:val="5"/>
        </w:numPr>
        <w:autoSpaceDE w:val="0"/>
        <w:autoSpaceDN w:val="0"/>
        <w:adjustRightInd w:val="0"/>
        <w:spacing w:after="0" w:line="240" w:lineRule="auto"/>
        <w:ind w:left="567" w:hanging="567"/>
        <w:jc w:val="both"/>
        <w:rPr>
          <w:szCs w:val="32"/>
          <w:lang w:val="es-ES"/>
        </w:rPr>
      </w:pPr>
      <w:r w:rsidRPr="00D15F1C">
        <w:rPr>
          <w:lang w:val="es-ES"/>
        </w:rPr>
        <w:t xml:space="preserve">Finalmente, la captura incidental puede no reflejar con precisión el impacto total de la pesca en las poblaciones de tiburones y rayas, puesto que solo incluye una parte de la mortalidad causada por la pesca. </w:t>
      </w:r>
    </w:p>
    <w:p w14:paraId="320715C9" w14:textId="77777777" w:rsidR="00640336" w:rsidRPr="00D15F1C" w:rsidRDefault="00640336" w:rsidP="00640336">
      <w:pPr>
        <w:pStyle w:val="ListParagraph"/>
        <w:widowControl w:val="0"/>
        <w:autoSpaceDE w:val="0"/>
        <w:autoSpaceDN w:val="0"/>
        <w:adjustRightInd w:val="0"/>
        <w:spacing w:after="0" w:line="240" w:lineRule="auto"/>
        <w:ind w:left="567"/>
        <w:jc w:val="both"/>
        <w:rPr>
          <w:szCs w:val="32"/>
          <w:lang w:val="es-ES"/>
        </w:rPr>
      </w:pPr>
    </w:p>
    <w:p w14:paraId="172BA7B8" w14:textId="176A734F" w:rsidR="001F43DC" w:rsidRPr="00D15F1C" w:rsidRDefault="00D4223D" w:rsidP="002705B2">
      <w:pPr>
        <w:pStyle w:val="ListParagraph"/>
        <w:widowControl w:val="0"/>
        <w:numPr>
          <w:ilvl w:val="0"/>
          <w:numId w:val="5"/>
        </w:numPr>
        <w:autoSpaceDE w:val="0"/>
        <w:autoSpaceDN w:val="0"/>
        <w:adjustRightInd w:val="0"/>
        <w:spacing w:after="0" w:line="240" w:lineRule="auto"/>
        <w:ind w:left="567" w:hanging="567"/>
        <w:jc w:val="both"/>
        <w:rPr>
          <w:szCs w:val="32"/>
          <w:lang w:val="es-ES"/>
        </w:rPr>
      </w:pPr>
      <w:r w:rsidRPr="00D15F1C">
        <w:rPr>
          <w:lang w:val="es-ES"/>
        </w:rPr>
        <w:t xml:space="preserve">Para desarrollar medidas de conservación y gestión para los tiburones y rayas, los consejeros, designados por la COP, para peces marinos y para la captura incidental, el Comité Asesor (CA) del </w:t>
      </w:r>
      <w:proofErr w:type="spellStart"/>
      <w:r w:rsidRPr="00D15F1C">
        <w:rPr>
          <w:lang w:val="es-ES"/>
        </w:rPr>
        <w:t>MdE</w:t>
      </w:r>
      <w:proofErr w:type="spellEnd"/>
      <w:r w:rsidRPr="00D15F1C">
        <w:rPr>
          <w:lang w:val="es-ES"/>
        </w:rPr>
        <w:t xml:space="preserve"> sobre Tiburones, y la Secretaría, sugieren un enfoque alternativo. Sería importante evaluar con precisión el impacto general de la pesca en las poblaciones de tiburones y rayas, considerando todas las fuentes de mortalidad inducida por pesquerías, que incluye tanto las capturas dirigidas como la captura incidental (es decir, para el propósito de este documento se define como «captura incidental» o «captura no dirigida»). Las capturas incluirán componentes que se retienen (consumo a bordo o tras el desembarco), descartes de peces muertos (es decir, mortalidad en la recuperación de la red o en el mismo buque), y aquellos que se descartan vivos pero posteriormente mueren debido a una mortalidad tras liberación. Así, se necesita una comprensión mejorada de la «mortalidad inducida por pesquerías» total.</w:t>
      </w:r>
    </w:p>
    <w:p w14:paraId="00CDF6CB" w14:textId="77777777" w:rsidR="001F43DC" w:rsidRPr="00D15F1C" w:rsidRDefault="001F43DC" w:rsidP="00D4223D">
      <w:pPr>
        <w:pStyle w:val="ListParagraph"/>
        <w:rPr>
          <w:szCs w:val="32"/>
          <w:lang w:val="es-ES"/>
        </w:rPr>
      </w:pPr>
    </w:p>
    <w:p w14:paraId="348FFC16" w14:textId="3BAB1F31" w:rsidR="00E977B5" w:rsidRPr="00D15F1C" w:rsidRDefault="001F43DC" w:rsidP="002705B2">
      <w:pPr>
        <w:pStyle w:val="ListParagraph"/>
        <w:widowControl w:val="0"/>
        <w:numPr>
          <w:ilvl w:val="0"/>
          <w:numId w:val="5"/>
        </w:numPr>
        <w:autoSpaceDE w:val="0"/>
        <w:autoSpaceDN w:val="0"/>
        <w:adjustRightInd w:val="0"/>
        <w:spacing w:after="0" w:line="240" w:lineRule="auto"/>
        <w:ind w:left="567" w:hanging="567"/>
        <w:jc w:val="both"/>
        <w:rPr>
          <w:szCs w:val="32"/>
          <w:lang w:val="es-ES"/>
        </w:rPr>
      </w:pPr>
      <w:r w:rsidRPr="00D15F1C">
        <w:rPr>
          <w:lang w:val="es-ES"/>
        </w:rPr>
        <w:t xml:space="preserve">Por consiguiente, se recomienda a las Partes que deroguen la Decisión 13.62 (a) y la sustituyan por una nueva Decisión dirigida a revisar y valorar de forma importante el conocimiento y los datos actuales sobre los niveles de «mortalidad inducida por pesquerías» de la CMS, así como las especies de tiburones y rayas enumeradas en el </w:t>
      </w:r>
      <w:proofErr w:type="spellStart"/>
      <w:r w:rsidRPr="00D15F1C">
        <w:rPr>
          <w:lang w:val="es-ES"/>
        </w:rPr>
        <w:t>MdE</w:t>
      </w:r>
      <w:proofErr w:type="spellEnd"/>
      <w:r w:rsidRPr="00D15F1C">
        <w:rPr>
          <w:lang w:val="es-ES"/>
        </w:rPr>
        <w:t xml:space="preserve"> sobre Tiburones. Los resultados darían información y habilitarían a los encargados de adoptar decisiones para priorizar áreas y especies para la aplicación de las medidas de mitigación de las capturas incidentales a fin de reducir la mortalidad inducida por pesquerías.</w:t>
      </w:r>
    </w:p>
    <w:p w14:paraId="48F505A4" w14:textId="77777777" w:rsidR="00B60F9C" w:rsidRPr="00D15F1C" w:rsidRDefault="00B60F9C" w:rsidP="00B60F9C">
      <w:pPr>
        <w:pStyle w:val="ListParagraph"/>
        <w:rPr>
          <w:szCs w:val="32"/>
          <w:lang w:val="es-ES"/>
        </w:rPr>
      </w:pPr>
    </w:p>
    <w:p w14:paraId="06DD2D65" w14:textId="2124D748" w:rsidR="00B60F9C" w:rsidRPr="00D15F1C" w:rsidRDefault="00B60F9C" w:rsidP="002705B2">
      <w:pPr>
        <w:pStyle w:val="ListParagraph"/>
        <w:widowControl w:val="0"/>
        <w:numPr>
          <w:ilvl w:val="0"/>
          <w:numId w:val="5"/>
        </w:numPr>
        <w:autoSpaceDE w:val="0"/>
        <w:autoSpaceDN w:val="0"/>
        <w:adjustRightInd w:val="0"/>
        <w:spacing w:after="0" w:line="240" w:lineRule="auto"/>
        <w:ind w:left="567" w:hanging="567"/>
        <w:jc w:val="both"/>
        <w:rPr>
          <w:szCs w:val="32"/>
          <w:lang w:val="es-ES"/>
        </w:rPr>
      </w:pPr>
      <w:r w:rsidRPr="00D15F1C">
        <w:rPr>
          <w:lang w:val="es-ES"/>
        </w:rPr>
        <w:t>La revisión se centraría en los niveles actuales de mortalidad inducida por pesquerías (en el desembarco, peces descartados muertos y mortalidad estimada tras liberación) utilizando diferentes fuentes de datos, tales como bibliografía revisada por pares, bases de datos internacionales, regionales y nacionales, y literatura gris (la cual puede ser de mayor relevancia para algunas especies o regiones). Además, se contactaría con los Órganos Regionales de Pesca (ORP), los gobiernos, las agencias y los investigadores para obtener más datos a través de las solicitudes de datos o las entrevistas bilaterales.</w:t>
      </w:r>
    </w:p>
    <w:p w14:paraId="71F7A5F0" w14:textId="77777777" w:rsidR="007F276F" w:rsidRPr="00D15F1C" w:rsidRDefault="007F276F" w:rsidP="007F276F">
      <w:pPr>
        <w:pStyle w:val="ListParagraph"/>
        <w:rPr>
          <w:szCs w:val="32"/>
          <w:lang w:val="es-ES"/>
        </w:rPr>
      </w:pPr>
    </w:p>
    <w:p w14:paraId="506CBB70" w14:textId="519EE153" w:rsidR="007F276F" w:rsidRPr="00D15F1C" w:rsidRDefault="007F276F" w:rsidP="002705B2">
      <w:pPr>
        <w:pStyle w:val="ListParagraph"/>
        <w:widowControl w:val="0"/>
        <w:numPr>
          <w:ilvl w:val="0"/>
          <w:numId w:val="5"/>
        </w:numPr>
        <w:autoSpaceDE w:val="0"/>
        <w:autoSpaceDN w:val="0"/>
        <w:adjustRightInd w:val="0"/>
        <w:spacing w:after="0" w:line="240" w:lineRule="auto"/>
        <w:ind w:left="567" w:hanging="567"/>
        <w:jc w:val="both"/>
        <w:rPr>
          <w:szCs w:val="32"/>
          <w:lang w:val="es-ES"/>
        </w:rPr>
      </w:pPr>
      <w:r w:rsidRPr="00D15F1C">
        <w:rPr>
          <w:lang w:val="es-ES"/>
        </w:rPr>
        <w:t xml:space="preserve">La revisión ayudaría a identificar algunas de las prioridades que necesitan abordarse para reducir la mortalidad inducida por pesquerías de la CMS, así como las especies de tiburones y rayas enumeradas en el </w:t>
      </w:r>
      <w:proofErr w:type="spellStart"/>
      <w:r w:rsidRPr="00D15F1C">
        <w:rPr>
          <w:lang w:val="es-ES"/>
        </w:rPr>
        <w:t>MdE</w:t>
      </w:r>
      <w:proofErr w:type="spellEnd"/>
      <w:r w:rsidRPr="00D15F1C">
        <w:rPr>
          <w:lang w:val="es-ES"/>
        </w:rPr>
        <w:t xml:space="preserve"> sobre Tiburones, en particular, en las áreas del estudio piloto. También recogería y resumiría el conocimiento disponible acerca de la mortalidad en el buque o después de la liberación a un nivel global, incluso respecto a los efectos subletales, para aquellas especies que interactúan con diversas pesquerías. </w:t>
      </w:r>
    </w:p>
    <w:p w14:paraId="7FED2D6F" w14:textId="2B3A236B" w:rsidR="001E1516" w:rsidRPr="00D15F1C" w:rsidRDefault="001E1516" w:rsidP="00C561FF">
      <w:pPr>
        <w:widowControl w:val="0"/>
        <w:autoSpaceDE w:val="0"/>
        <w:autoSpaceDN w:val="0"/>
        <w:adjustRightInd w:val="0"/>
        <w:spacing w:after="0" w:line="240" w:lineRule="auto"/>
        <w:jc w:val="both"/>
        <w:rPr>
          <w:lang w:val="es-ES"/>
        </w:rPr>
      </w:pPr>
    </w:p>
    <w:p w14:paraId="694E41AC" w14:textId="77777777" w:rsidR="006B2E35" w:rsidRPr="00D15F1C" w:rsidRDefault="00F42A4B" w:rsidP="002705B2">
      <w:pPr>
        <w:pStyle w:val="ListParagraph"/>
        <w:widowControl w:val="0"/>
        <w:numPr>
          <w:ilvl w:val="0"/>
          <w:numId w:val="5"/>
        </w:numPr>
        <w:autoSpaceDE w:val="0"/>
        <w:autoSpaceDN w:val="0"/>
        <w:adjustRightInd w:val="0"/>
        <w:spacing w:after="0" w:line="240" w:lineRule="auto"/>
        <w:ind w:left="567" w:hanging="567"/>
        <w:jc w:val="both"/>
        <w:rPr>
          <w:szCs w:val="32"/>
          <w:lang w:val="es-ES"/>
        </w:rPr>
      </w:pPr>
      <w:r w:rsidRPr="00D15F1C">
        <w:rPr>
          <w:lang w:val="es-ES"/>
        </w:rPr>
        <w:t xml:space="preserve">Este enfoque fue también apoyado por los Signatarios del </w:t>
      </w:r>
      <w:proofErr w:type="spellStart"/>
      <w:r w:rsidRPr="00D15F1C">
        <w:rPr>
          <w:lang w:val="es-ES"/>
        </w:rPr>
        <w:t>MdE</w:t>
      </w:r>
      <w:proofErr w:type="spellEnd"/>
      <w:r w:rsidRPr="00D15F1C">
        <w:rPr>
          <w:lang w:val="es-ES"/>
        </w:rPr>
        <w:t xml:space="preserve"> sobre Tiburones en su 4.</w:t>
      </w:r>
      <w:r w:rsidR="001E1516" w:rsidRPr="00D15F1C">
        <w:rPr>
          <w:vertAlign w:val="superscript"/>
          <w:lang w:val="es-ES"/>
        </w:rPr>
        <w:t>a</w:t>
      </w:r>
      <w:r w:rsidRPr="00D15F1C">
        <w:rPr>
          <w:lang w:val="es-ES"/>
        </w:rPr>
        <w:t xml:space="preserve"> reunión, en febrero de 2023, la cual acogió con beneplácito el enfoque propuesto para centrarse en la mortalidad inducida por pesquerías en lugar de la captura incidental en la implementación de la Decisión 13.62 (a) por las razones indicadas anteriormente. </w:t>
      </w:r>
    </w:p>
    <w:p w14:paraId="144C457B" w14:textId="77777777" w:rsidR="006B2E35" w:rsidRPr="00D15F1C" w:rsidRDefault="006B2E35" w:rsidP="00026D23">
      <w:pPr>
        <w:pStyle w:val="ListParagraph"/>
        <w:spacing w:after="0" w:line="240" w:lineRule="auto"/>
        <w:rPr>
          <w:szCs w:val="32"/>
          <w:lang w:val="es-ES"/>
        </w:rPr>
      </w:pPr>
    </w:p>
    <w:p w14:paraId="35E52C0F" w14:textId="1D7E69D7" w:rsidR="006B2E35" w:rsidRPr="00D15F1C" w:rsidRDefault="006B2E35" w:rsidP="002705B2">
      <w:pPr>
        <w:pStyle w:val="ListParagraph"/>
        <w:numPr>
          <w:ilvl w:val="0"/>
          <w:numId w:val="10"/>
        </w:numPr>
        <w:spacing w:after="0" w:line="240" w:lineRule="auto"/>
        <w:ind w:left="1134" w:hanging="567"/>
        <w:jc w:val="both"/>
        <w:rPr>
          <w:rFonts w:cs="Arial"/>
          <w:i/>
          <w:lang w:val="es-ES"/>
        </w:rPr>
      </w:pPr>
      <w:r w:rsidRPr="00D15F1C">
        <w:rPr>
          <w:rFonts w:cs="Arial"/>
          <w:i/>
          <w:lang w:val="es-ES"/>
        </w:rPr>
        <w:t>Estudios piloto para desarrollar una metodología estandarizada para comprender la mortalidad inducida por pesquerías</w:t>
      </w:r>
    </w:p>
    <w:p w14:paraId="13156437" w14:textId="2B3A236B" w:rsidR="006B2E35" w:rsidRPr="00D15F1C" w:rsidRDefault="006B2E35" w:rsidP="00026D23">
      <w:pPr>
        <w:pStyle w:val="ListParagraph"/>
        <w:spacing w:after="0" w:line="240" w:lineRule="auto"/>
        <w:rPr>
          <w:lang w:val="es-ES"/>
        </w:rPr>
      </w:pPr>
    </w:p>
    <w:p w14:paraId="7BA933A9" w14:textId="74D6721E" w:rsidR="00F67D57" w:rsidRPr="00D15F1C" w:rsidRDefault="006B2E35" w:rsidP="002705B2">
      <w:pPr>
        <w:pStyle w:val="ListParagraph"/>
        <w:widowControl w:val="0"/>
        <w:numPr>
          <w:ilvl w:val="0"/>
          <w:numId w:val="5"/>
        </w:numPr>
        <w:autoSpaceDE w:val="0"/>
        <w:autoSpaceDN w:val="0"/>
        <w:adjustRightInd w:val="0"/>
        <w:spacing w:after="0" w:line="240" w:lineRule="auto"/>
        <w:ind w:left="567" w:hanging="567"/>
        <w:jc w:val="both"/>
        <w:rPr>
          <w:lang w:val="es-ES"/>
        </w:rPr>
      </w:pPr>
      <w:r w:rsidRPr="00D15F1C">
        <w:rPr>
          <w:lang w:val="es-ES"/>
        </w:rPr>
        <w:t xml:space="preserve">Los Signatarios del </w:t>
      </w:r>
      <w:proofErr w:type="spellStart"/>
      <w:r w:rsidRPr="00D15F1C">
        <w:rPr>
          <w:lang w:val="es-ES"/>
        </w:rPr>
        <w:t>MdE</w:t>
      </w:r>
      <w:proofErr w:type="spellEnd"/>
      <w:r w:rsidRPr="00D15F1C">
        <w:rPr>
          <w:lang w:val="es-ES"/>
        </w:rPr>
        <w:t xml:space="preserve"> sobre Tiburones acordaron además llevar a cabo un estudio piloto para dos regiones definidas, en función de las Áreas de Pesca usadas por la FAO, en cooperación con el CA del </w:t>
      </w:r>
      <w:proofErr w:type="spellStart"/>
      <w:r w:rsidRPr="00D15F1C">
        <w:rPr>
          <w:lang w:val="es-ES"/>
        </w:rPr>
        <w:t>MdE</w:t>
      </w:r>
      <w:proofErr w:type="spellEnd"/>
      <w:r w:rsidRPr="00D15F1C">
        <w:rPr>
          <w:lang w:val="es-ES"/>
        </w:rPr>
        <w:t xml:space="preserve"> sobre Tiburones. El propósito sería desarrollar una metodología estandarizada para la comprensión de la mortalidad de tiburones y rayas inducida por pesquerías que pudiera posteriormente ser aplicada a otras áreas. Los datos se desglosarían en Áreas de Pesca de la FAO, taxones y, donde estuviera disponible, según el tipo aparejos (p.ej., industrial, artesanal o recreacional) de pesca y la temporada de pesca. </w:t>
      </w:r>
    </w:p>
    <w:p w14:paraId="36A89F80" w14:textId="77777777" w:rsidR="00F67D57" w:rsidRPr="00D15F1C" w:rsidRDefault="00F67D57" w:rsidP="00F67D57">
      <w:pPr>
        <w:pStyle w:val="ListParagraph"/>
        <w:widowControl w:val="0"/>
        <w:autoSpaceDE w:val="0"/>
        <w:autoSpaceDN w:val="0"/>
        <w:adjustRightInd w:val="0"/>
        <w:spacing w:after="0" w:line="240" w:lineRule="auto"/>
        <w:ind w:left="567"/>
        <w:jc w:val="both"/>
        <w:rPr>
          <w:lang w:val="es-ES"/>
        </w:rPr>
      </w:pPr>
    </w:p>
    <w:p w14:paraId="402142E5" w14:textId="73ED34D0" w:rsidR="009B6AC5" w:rsidRPr="00D15F1C" w:rsidRDefault="009D5C0F" w:rsidP="002705B2">
      <w:pPr>
        <w:pStyle w:val="ListParagraph"/>
        <w:widowControl w:val="0"/>
        <w:numPr>
          <w:ilvl w:val="0"/>
          <w:numId w:val="5"/>
        </w:numPr>
        <w:autoSpaceDE w:val="0"/>
        <w:autoSpaceDN w:val="0"/>
        <w:adjustRightInd w:val="0"/>
        <w:spacing w:after="0" w:line="240" w:lineRule="auto"/>
        <w:ind w:left="567" w:hanging="567"/>
        <w:jc w:val="both"/>
        <w:rPr>
          <w:lang w:val="es-ES"/>
        </w:rPr>
      </w:pPr>
      <w:r w:rsidRPr="00D15F1C">
        <w:rPr>
          <w:lang w:val="es-ES"/>
        </w:rPr>
        <w:t xml:space="preserve">Los estudios piloto también se orientarían a identificar las carencias de datos importantes y cualitativamente inferirían la magnitud potencial de las capturas </w:t>
      </w:r>
      <w:proofErr w:type="spellStart"/>
      <w:r w:rsidRPr="00D15F1C">
        <w:rPr>
          <w:lang w:val="es-ES"/>
        </w:rPr>
        <w:t>subinformadas</w:t>
      </w:r>
      <w:proofErr w:type="spellEnd"/>
      <w:r w:rsidRPr="00D15F1C">
        <w:rPr>
          <w:lang w:val="es-ES"/>
        </w:rPr>
        <w:t xml:space="preserve"> (descartes muertos, desembarques y liberaciones vivas) para las especies o pesquerías para las que tales datos resultan limitados dentro de las áreas del estudio de casos.</w:t>
      </w:r>
    </w:p>
    <w:p w14:paraId="6D02BE36" w14:textId="59277623" w:rsidR="009D0FC5" w:rsidRPr="00D15F1C" w:rsidRDefault="009D0FC5" w:rsidP="009D0FC5">
      <w:pPr>
        <w:pStyle w:val="ListParagraph"/>
        <w:widowControl w:val="0"/>
        <w:autoSpaceDE w:val="0"/>
        <w:autoSpaceDN w:val="0"/>
        <w:adjustRightInd w:val="0"/>
        <w:spacing w:after="0" w:line="240" w:lineRule="auto"/>
        <w:ind w:left="567"/>
        <w:jc w:val="both"/>
        <w:rPr>
          <w:lang w:val="es-ES"/>
        </w:rPr>
      </w:pPr>
    </w:p>
    <w:p w14:paraId="2DE51487" w14:textId="3187C900" w:rsidR="00D35B5C" w:rsidRPr="00D15F1C" w:rsidRDefault="00BF0FA3" w:rsidP="002705B2">
      <w:pPr>
        <w:pStyle w:val="ListParagraph"/>
        <w:widowControl w:val="0"/>
        <w:numPr>
          <w:ilvl w:val="0"/>
          <w:numId w:val="5"/>
        </w:numPr>
        <w:autoSpaceDE w:val="0"/>
        <w:autoSpaceDN w:val="0"/>
        <w:adjustRightInd w:val="0"/>
        <w:spacing w:after="0" w:line="240" w:lineRule="auto"/>
        <w:ind w:left="567" w:hanging="567"/>
        <w:jc w:val="both"/>
        <w:rPr>
          <w:szCs w:val="32"/>
          <w:lang w:val="es-ES"/>
        </w:rPr>
      </w:pPr>
      <w:r w:rsidRPr="00D15F1C">
        <w:rPr>
          <w:lang w:val="es-ES"/>
        </w:rPr>
        <w:t xml:space="preserve">Los Signatarios del </w:t>
      </w:r>
      <w:proofErr w:type="spellStart"/>
      <w:r w:rsidRPr="00D15F1C">
        <w:rPr>
          <w:lang w:val="es-ES"/>
        </w:rPr>
        <w:t>MdE</w:t>
      </w:r>
      <w:proofErr w:type="spellEnd"/>
      <w:r w:rsidRPr="00D15F1C">
        <w:rPr>
          <w:lang w:val="es-ES"/>
        </w:rPr>
        <w:t xml:space="preserve"> sobre Tiburones acuerdan en su 4.</w:t>
      </w:r>
      <w:r w:rsidR="00920DDD" w:rsidRPr="00D15F1C">
        <w:rPr>
          <w:vertAlign w:val="superscript"/>
          <w:lang w:val="es-ES"/>
        </w:rPr>
        <w:t>a</w:t>
      </w:r>
      <w:r w:rsidRPr="00D15F1C">
        <w:rPr>
          <w:lang w:val="es-ES"/>
        </w:rPr>
        <w:t xml:space="preserve"> reunión que hay que centrarse en las Áreas 37 (mares Mediterráneo y Negro) y 87 (Pacífico Sudoriental) de Pesca de la FAO. Estas regiones son importantes por su gama contrastada de especies de tiburones y rayas enumeradas en los Apéndices de la CMS y pueden tener diferentes grados de información y datos disponibles: </w:t>
      </w:r>
    </w:p>
    <w:p w14:paraId="6FA137C0" w14:textId="77777777" w:rsidR="00E977B5" w:rsidRPr="00D15F1C" w:rsidRDefault="00133BB2" w:rsidP="004C1B05">
      <w:pPr>
        <w:widowControl w:val="0"/>
        <w:autoSpaceDE w:val="0"/>
        <w:autoSpaceDN w:val="0"/>
        <w:adjustRightInd w:val="0"/>
        <w:spacing w:after="0" w:line="240" w:lineRule="auto"/>
        <w:jc w:val="both"/>
        <w:rPr>
          <w:szCs w:val="32"/>
          <w:lang w:val="es-ES"/>
        </w:rPr>
      </w:pPr>
      <w:r w:rsidRPr="00D15F1C">
        <w:rPr>
          <w:szCs w:val="32"/>
          <w:lang w:val="es-ES"/>
        </w:rPr>
        <w:t xml:space="preserve"> </w:t>
      </w:r>
      <w:r w:rsidR="00154B49" w:rsidRPr="00D15F1C">
        <w:rPr>
          <w:szCs w:val="32"/>
          <w:lang w:val="es-ES"/>
        </w:rPr>
        <w:t xml:space="preserve"> </w:t>
      </w:r>
    </w:p>
    <w:p w14:paraId="16E4BAE3" w14:textId="06DD83C0" w:rsidR="004C1B05" w:rsidRPr="00D15F1C" w:rsidRDefault="004C1B05" w:rsidP="002705B2">
      <w:pPr>
        <w:pStyle w:val="ListParagraph"/>
        <w:widowControl w:val="0"/>
        <w:numPr>
          <w:ilvl w:val="0"/>
          <w:numId w:val="11"/>
        </w:numPr>
        <w:autoSpaceDE w:val="0"/>
        <w:autoSpaceDN w:val="0"/>
        <w:adjustRightInd w:val="0"/>
        <w:spacing w:after="0" w:line="240" w:lineRule="auto"/>
        <w:ind w:left="927"/>
        <w:jc w:val="both"/>
        <w:rPr>
          <w:szCs w:val="32"/>
          <w:lang w:val="es-ES"/>
        </w:rPr>
      </w:pPr>
      <w:r w:rsidRPr="00D15F1C">
        <w:rPr>
          <w:szCs w:val="32"/>
          <w:lang w:val="es-ES"/>
        </w:rPr>
        <w:t xml:space="preserve">La cuenca del Mediterráneo </w:t>
      </w:r>
      <w:r w:rsidR="003B0EF0" w:rsidRPr="00D15F1C">
        <w:rPr>
          <w:szCs w:val="32"/>
          <w:lang w:val="es-ES"/>
        </w:rPr>
        <w:t xml:space="preserve">conocida por tener una gama de especies de tiburones y rayas en un estado de conservación desfavorable, incluye más de 20 Estados y Territorios del área de distribución, así como un conjunto de pesquerías y una disponibilidad de datos (incluso datos nacionales y datos compilados por la Comisión General de Pesca del Mediterráneo, la Comisión Internacional para la Conservación del Atún Atlántico y la FAO). </w:t>
      </w:r>
    </w:p>
    <w:p w14:paraId="5FE24CF0" w14:textId="77777777" w:rsidR="004C1B05" w:rsidRPr="00D15F1C" w:rsidRDefault="004C1B05" w:rsidP="003B684E">
      <w:pPr>
        <w:pStyle w:val="ListParagraph"/>
        <w:ind w:left="1701" w:hanging="567"/>
        <w:rPr>
          <w:szCs w:val="32"/>
          <w:lang w:val="es-ES"/>
        </w:rPr>
      </w:pPr>
    </w:p>
    <w:p w14:paraId="03555A5A" w14:textId="77777777" w:rsidR="0096295C" w:rsidRPr="00D15F1C" w:rsidRDefault="004C1B05" w:rsidP="002705B2">
      <w:pPr>
        <w:pStyle w:val="ListParagraph"/>
        <w:widowControl w:val="0"/>
        <w:numPr>
          <w:ilvl w:val="0"/>
          <w:numId w:val="11"/>
        </w:numPr>
        <w:autoSpaceDE w:val="0"/>
        <w:autoSpaceDN w:val="0"/>
        <w:adjustRightInd w:val="0"/>
        <w:spacing w:after="0" w:line="240" w:lineRule="auto"/>
        <w:ind w:left="927"/>
        <w:jc w:val="both"/>
        <w:rPr>
          <w:szCs w:val="32"/>
          <w:lang w:val="es-ES"/>
        </w:rPr>
      </w:pPr>
      <w:r w:rsidRPr="00D15F1C">
        <w:rPr>
          <w:szCs w:val="32"/>
          <w:lang w:val="es-ES"/>
        </w:rPr>
        <w:t xml:space="preserve">El Pacífico Sudoriental está bordeado por un número más limitado de Estados del área de distribución, pero posee una extensión espacial mayor de alta mar que puede ser explotada por flotas de larga distancia y con datos potencialmente disponibles a través de otros órganos de pesquerías (p. ej., la Comisión Interamericana del Atún Tropical y la Organización de Ordenación Pesquera Regional del Pacífico Sur). </w:t>
      </w:r>
    </w:p>
    <w:p w14:paraId="7C77F1AE" w14:textId="77777777" w:rsidR="0096295C" w:rsidRPr="00D15F1C" w:rsidRDefault="0096295C" w:rsidP="0096295C">
      <w:pPr>
        <w:pStyle w:val="ListParagraph"/>
        <w:rPr>
          <w:szCs w:val="32"/>
          <w:lang w:val="es-ES"/>
        </w:rPr>
      </w:pPr>
    </w:p>
    <w:p w14:paraId="07AE6F0E" w14:textId="083D13BC" w:rsidR="004C1B05" w:rsidRPr="00D15F1C" w:rsidRDefault="004C1B05" w:rsidP="002705B2">
      <w:pPr>
        <w:pStyle w:val="ListParagraph"/>
        <w:widowControl w:val="0"/>
        <w:numPr>
          <w:ilvl w:val="0"/>
          <w:numId w:val="11"/>
        </w:numPr>
        <w:autoSpaceDE w:val="0"/>
        <w:autoSpaceDN w:val="0"/>
        <w:adjustRightInd w:val="0"/>
        <w:spacing w:after="0" w:line="240" w:lineRule="auto"/>
        <w:ind w:left="927"/>
        <w:jc w:val="both"/>
        <w:rPr>
          <w:szCs w:val="32"/>
          <w:lang w:val="es-ES"/>
        </w:rPr>
      </w:pPr>
      <w:r w:rsidRPr="00D15F1C">
        <w:rPr>
          <w:szCs w:val="32"/>
          <w:lang w:val="es-ES"/>
        </w:rPr>
        <w:t>Centrándonos en estas dos áreas geográficas de contraste se espera ayudar a informar y definir los métodos que serían aplicados posteriormente en los estudios regionales.</w:t>
      </w:r>
    </w:p>
    <w:p w14:paraId="38DA7B6A" w14:textId="77777777" w:rsidR="00E977B5" w:rsidRPr="00D15F1C" w:rsidRDefault="00E977B5" w:rsidP="00C34B29">
      <w:pPr>
        <w:pStyle w:val="ListParagraph"/>
        <w:widowControl w:val="0"/>
        <w:autoSpaceDE w:val="0"/>
        <w:autoSpaceDN w:val="0"/>
        <w:adjustRightInd w:val="0"/>
        <w:spacing w:after="0" w:line="240" w:lineRule="auto"/>
        <w:ind w:left="567"/>
        <w:jc w:val="both"/>
        <w:rPr>
          <w:rFonts w:cs="Arial"/>
          <w:i/>
          <w:lang w:val="es-ES"/>
        </w:rPr>
      </w:pPr>
    </w:p>
    <w:p w14:paraId="532545BE" w14:textId="7940AF72" w:rsidR="000F5C14" w:rsidRPr="00D15F1C" w:rsidRDefault="00E977B5" w:rsidP="002705B2">
      <w:pPr>
        <w:pStyle w:val="ListParagraph"/>
        <w:numPr>
          <w:ilvl w:val="0"/>
          <w:numId w:val="10"/>
        </w:numPr>
        <w:spacing w:after="0" w:line="240" w:lineRule="auto"/>
        <w:ind w:left="1134" w:hanging="567"/>
        <w:jc w:val="both"/>
        <w:rPr>
          <w:rFonts w:cs="Arial"/>
          <w:i/>
          <w:lang w:val="es-ES"/>
        </w:rPr>
      </w:pPr>
      <w:r w:rsidRPr="00D15F1C">
        <w:rPr>
          <w:rFonts w:cs="Arial"/>
          <w:i/>
          <w:lang w:val="es-ES"/>
        </w:rPr>
        <w:t>Medidas de mitigación de la captura incidental</w:t>
      </w:r>
    </w:p>
    <w:p w14:paraId="388ADC2E" w14:textId="77777777" w:rsidR="7AA4AC3B" w:rsidRPr="00D15F1C" w:rsidRDefault="7AA4AC3B" w:rsidP="7AA4AC3B">
      <w:pPr>
        <w:spacing w:after="0" w:line="240" w:lineRule="auto"/>
        <w:ind w:left="397"/>
        <w:rPr>
          <w:rFonts w:cs="Arial"/>
          <w:lang w:val="es-ES"/>
        </w:rPr>
      </w:pPr>
    </w:p>
    <w:p w14:paraId="6E617D85" w14:textId="4A8C45B3" w:rsidR="16375180" w:rsidRPr="00D15F1C" w:rsidRDefault="00C80615" w:rsidP="002705B2">
      <w:pPr>
        <w:pStyle w:val="ListParagraph"/>
        <w:widowControl w:val="0"/>
        <w:numPr>
          <w:ilvl w:val="0"/>
          <w:numId w:val="5"/>
        </w:numPr>
        <w:autoSpaceDE w:val="0"/>
        <w:autoSpaceDN w:val="0"/>
        <w:adjustRightInd w:val="0"/>
        <w:spacing w:after="0" w:line="240" w:lineRule="auto"/>
        <w:ind w:left="567" w:hanging="567"/>
        <w:jc w:val="both"/>
        <w:rPr>
          <w:rFonts w:cs="Arial"/>
          <w:lang w:val="es-ES"/>
        </w:rPr>
      </w:pPr>
      <w:r w:rsidRPr="00D15F1C">
        <w:rPr>
          <w:rFonts w:cs="Arial"/>
          <w:lang w:val="es-ES"/>
        </w:rPr>
        <w:t>Tal como se solicitó en la Decisión 13.62 (b), el</w:t>
      </w:r>
      <w:r w:rsidR="002D48B5" w:rsidRPr="00D15F1C">
        <w:rPr>
          <w:rFonts w:cs="Arial"/>
          <w:b/>
          <w:bCs/>
          <w:lang w:val="es-ES"/>
        </w:rPr>
        <w:t xml:space="preserve"> </w:t>
      </w:r>
      <w:r w:rsidRPr="00D15F1C">
        <w:rPr>
          <w:rFonts w:cs="Arial"/>
          <w:lang w:val="es-ES"/>
        </w:rPr>
        <w:t xml:space="preserve">Consejo Científico ha revisado las medidas de mitigación existentes para la captura incidental en función de las especies, el área de pesca, las pesquerías, la temporada de pesca y el tipo de aparejos. La revisión, </w:t>
      </w:r>
      <w:r w:rsidR="00A057BE" w:rsidRPr="00D15F1C">
        <w:rPr>
          <w:rFonts w:cs="Arial"/>
          <w:i/>
          <w:iCs/>
          <w:lang w:val="es-ES"/>
        </w:rPr>
        <w:t>Técnicas de mitigación técnica para reducir la captura incidental de tiburones: no existe una solución milagrosa,</w:t>
      </w:r>
      <w:r w:rsidRPr="00D15F1C">
        <w:rPr>
          <w:rFonts w:cs="Arial"/>
          <w:lang w:val="es-ES"/>
        </w:rPr>
        <w:t xml:space="preserve"> se proporciona en el Anexo 1 a este documento. En base a los hallazgos de este informe, el Consejo preparó un resumen y recomendaciones para las Partes y el </w:t>
      </w:r>
      <w:proofErr w:type="spellStart"/>
      <w:r w:rsidRPr="00D15F1C">
        <w:rPr>
          <w:rFonts w:cs="Arial"/>
          <w:lang w:val="es-ES"/>
        </w:rPr>
        <w:t>MdE</w:t>
      </w:r>
      <w:proofErr w:type="spellEnd"/>
      <w:r w:rsidRPr="00D15F1C">
        <w:rPr>
          <w:rFonts w:cs="Arial"/>
          <w:lang w:val="es-ES"/>
        </w:rPr>
        <w:t xml:space="preserve"> sobre Tiburones de la CMS acerca de las medidas más efectivas y adecuadas para mitigar y reducir la captura incidental, mientras se asegura que las medidas recomendadas no se aplican en detrimento de otras especies marinas enumeradas por la CMS.</w:t>
      </w:r>
      <w:r w:rsidR="0071047F" w:rsidRPr="00D15F1C">
        <w:rPr>
          <w:rFonts w:cs="Arial"/>
          <w:lang w:val="es-ES"/>
        </w:rPr>
        <w:t xml:space="preserve"> </w:t>
      </w:r>
      <w:r w:rsidRPr="00D15F1C">
        <w:rPr>
          <w:rFonts w:cs="Arial"/>
          <w:lang w:val="es-ES"/>
        </w:rPr>
        <w:t xml:space="preserve">Las </w:t>
      </w:r>
      <w:r w:rsidR="002259EB" w:rsidRPr="00D15F1C">
        <w:rPr>
          <w:rFonts w:cs="Arial"/>
          <w:i/>
          <w:iCs/>
          <w:lang w:val="es-ES"/>
        </w:rPr>
        <w:t>Técnicas de mitigación técnica para reducir la captura incidental de tiburones —</w:t>
      </w:r>
      <w:r w:rsidR="002259EB" w:rsidRPr="00D15F1C">
        <w:rPr>
          <w:rFonts w:cs="Arial"/>
          <w:i/>
          <w:lang w:val="es-ES"/>
        </w:rPr>
        <w:t xml:space="preserve"> El resumen y las recomendaciones</w:t>
      </w:r>
      <w:r w:rsidRPr="00D15F1C">
        <w:rPr>
          <w:rFonts w:cs="Arial"/>
          <w:lang w:val="es-ES"/>
        </w:rPr>
        <w:t xml:space="preserve"> se incluyen en el Anexo 2 a este documento. </w:t>
      </w:r>
    </w:p>
    <w:p w14:paraId="4D5FFBF5" w14:textId="77777777" w:rsidR="00D24DBF" w:rsidRPr="00D15F1C" w:rsidRDefault="00D24DBF" w:rsidP="00D24DBF">
      <w:pPr>
        <w:widowControl w:val="0"/>
        <w:autoSpaceDE w:val="0"/>
        <w:autoSpaceDN w:val="0"/>
        <w:adjustRightInd w:val="0"/>
        <w:spacing w:after="0" w:line="240" w:lineRule="auto"/>
        <w:ind w:left="567"/>
        <w:jc w:val="both"/>
        <w:rPr>
          <w:rFonts w:cs="Arial"/>
          <w:lang w:val="es-ES"/>
        </w:rPr>
      </w:pPr>
    </w:p>
    <w:p w14:paraId="476A7EEB" w14:textId="0360822C" w:rsidR="003B4FE6" w:rsidRPr="00D15F1C" w:rsidRDefault="006E6DC0" w:rsidP="002705B2">
      <w:pPr>
        <w:widowControl w:val="0"/>
        <w:numPr>
          <w:ilvl w:val="0"/>
          <w:numId w:val="5"/>
        </w:numPr>
        <w:autoSpaceDE w:val="0"/>
        <w:autoSpaceDN w:val="0"/>
        <w:adjustRightInd w:val="0"/>
        <w:spacing w:after="0" w:line="240" w:lineRule="auto"/>
        <w:ind w:left="567" w:hanging="567"/>
        <w:jc w:val="both"/>
        <w:rPr>
          <w:rFonts w:cs="Arial"/>
          <w:lang w:val="es-ES"/>
        </w:rPr>
      </w:pPr>
      <w:r w:rsidRPr="00D15F1C">
        <w:rPr>
          <w:lang w:val="es-ES"/>
        </w:rPr>
        <w:t xml:space="preserve">La revisión determinó que ninguna técnica universal puede aplicarse a todas las especies, aparejos y regiones de pesca, salvo para mejorar las prácticas en la gestión. Las respuestas en las modificaciones de los aparejos varían según la región, en función de las condiciones medioambientales locales, la composición de las especies y otros factores desconcertantes, de modo que las técnicas que son efectivas en un área, no pueden asumirse para que funcionen en otra. Abordar la captura incidental de tiburones supone un tema complejo que necesita de soluciones personalizadas para cada pesquería, teniendo en cuenta a las </w:t>
      </w:r>
      <w:r w:rsidRPr="00D15F1C">
        <w:rPr>
          <w:lang w:val="es-ES"/>
        </w:rPr>
        <w:lastRenderedPageBreak/>
        <w:t>especies y sus objetivos de gestión. La ponderación de la captura objetivo, la minimización de la captura incidental, así como la explicación de los impactos no previstos, resultan cruciales. Es importante priorizar la recogida de datos detallados sobre los movimientos de los tiburones y sus ciclos biológicos, además de implicar al sector pesquero en estrategias efectivas de mitigación de la captura incidental.</w:t>
      </w:r>
    </w:p>
    <w:p w14:paraId="49C48001" w14:textId="77777777" w:rsidR="00661875" w:rsidRPr="00D15F1C" w:rsidRDefault="00661875" w:rsidP="00661875">
      <w:pPr>
        <w:spacing w:after="0" w:line="240" w:lineRule="auto"/>
        <w:rPr>
          <w:rFonts w:cs="Arial"/>
          <w:u w:val="single"/>
          <w:lang w:val="es-ES"/>
        </w:rPr>
      </w:pPr>
    </w:p>
    <w:p w14:paraId="126F8932" w14:textId="77777777" w:rsidR="00661875" w:rsidRPr="00D15F1C" w:rsidRDefault="00661875" w:rsidP="00661875">
      <w:pPr>
        <w:spacing w:after="0" w:line="240" w:lineRule="auto"/>
        <w:rPr>
          <w:rFonts w:cs="Arial"/>
          <w:u w:val="single"/>
          <w:lang w:val="es-ES"/>
        </w:rPr>
      </w:pPr>
      <w:r w:rsidRPr="00D15F1C">
        <w:rPr>
          <w:rFonts w:cs="Arial"/>
          <w:u w:val="single"/>
          <w:lang w:val="es-ES"/>
        </w:rPr>
        <w:t>Debate y análisis</w:t>
      </w:r>
    </w:p>
    <w:p w14:paraId="5BEF0D0B" w14:textId="77777777" w:rsidR="00661875" w:rsidRPr="00D15F1C" w:rsidRDefault="00661875" w:rsidP="00661875">
      <w:pPr>
        <w:spacing w:after="0" w:line="240" w:lineRule="auto"/>
        <w:rPr>
          <w:rFonts w:cs="Arial"/>
          <w:lang w:val="es-ES"/>
        </w:rPr>
      </w:pPr>
    </w:p>
    <w:p w14:paraId="0B7C5D81" w14:textId="013FDD72" w:rsidR="009A5AA3" w:rsidRPr="00D15F1C" w:rsidRDefault="00547ECC" w:rsidP="002705B2">
      <w:pPr>
        <w:widowControl w:val="0"/>
        <w:numPr>
          <w:ilvl w:val="0"/>
          <w:numId w:val="5"/>
        </w:numPr>
        <w:autoSpaceDE w:val="0"/>
        <w:autoSpaceDN w:val="0"/>
        <w:adjustRightInd w:val="0"/>
        <w:spacing w:after="0" w:line="240" w:lineRule="auto"/>
        <w:ind w:left="567" w:hanging="567"/>
        <w:jc w:val="both"/>
        <w:rPr>
          <w:rFonts w:cs="Arial"/>
          <w:lang w:val="es-ES"/>
        </w:rPr>
      </w:pPr>
      <w:r w:rsidRPr="00D15F1C">
        <w:rPr>
          <w:rFonts w:cs="Arial"/>
          <w:lang w:val="es-ES"/>
        </w:rPr>
        <w:t>La captura incidental sigue siendo una de las amenazas clave para las especies migratorias marinas, y una que, a pesar de décadas de esfuerzo, continúa siendo muy difícil de abordar. Mientras que la gestión de las pesquerías se encuentra fuera del cometido de la Convención, la CMS tiene un rol importante al garantizar que la evitación o mitigación de la captura incidental en las especies migratorias sigue siendo central en las deliberaciones de foros relevantes, y que las Partes y otros agentes interesados tengan información disponible que les permita abordar esta amenaza con mayor eficiencia. La revisión de la mitigación técnica para reducir la captura incidental y el enredo de los mamíferos marinos en los aparejos pesqueros presentada en la COP13 (</w:t>
      </w:r>
      <w:hyperlink r:id="rId19">
        <w:r w:rsidR="00E35B13" w:rsidRPr="00D15F1C">
          <w:rPr>
            <w:rStyle w:val="Hyperlink"/>
            <w:rFonts w:cs="Arial"/>
            <w:lang w:val="es-ES"/>
          </w:rPr>
          <w:t>UNEP/CMS/COP13/Inf.11</w:t>
        </w:r>
      </w:hyperlink>
      <w:r w:rsidRPr="00D15F1C">
        <w:rPr>
          <w:rFonts w:cs="Arial"/>
          <w:lang w:val="es-ES"/>
        </w:rPr>
        <w:t xml:space="preserve">) y la revisión de las técnicas de mitigación técnicas para reducir la captura incidental de tiburones presentada en la COP14 (Anexo 1) son recursos de alto valor a este respecto. </w:t>
      </w:r>
    </w:p>
    <w:p w14:paraId="7102257C" w14:textId="77777777" w:rsidR="006965CA" w:rsidRPr="00D15F1C" w:rsidRDefault="006965CA" w:rsidP="006965CA">
      <w:pPr>
        <w:widowControl w:val="0"/>
        <w:autoSpaceDE w:val="0"/>
        <w:autoSpaceDN w:val="0"/>
        <w:adjustRightInd w:val="0"/>
        <w:spacing w:after="0" w:line="240" w:lineRule="auto"/>
        <w:ind w:left="567"/>
        <w:jc w:val="both"/>
        <w:rPr>
          <w:rFonts w:cs="Arial"/>
          <w:lang w:val="es-ES"/>
        </w:rPr>
      </w:pPr>
    </w:p>
    <w:p w14:paraId="2E2204E7" w14:textId="13429E1D" w:rsidR="003A136B" w:rsidRPr="00D15F1C" w:rsidRDefault="003A136B" w:rsidP="002705B2">
      <w:pPr>
        <w:widowControl w:val="0"/>
        <w:numPr>
          <w:ilvl w:val="0"/>
          <w:numId w:val="5"/>
        </w:numPr>
        <w:autoSpaceDE w:val="0"/>
        <w:autoSpaceDN w:val="0"/>
        <w:adjustRightInd w:val="0"/>
        <w:spacing w:after="0" w:line="240" w:lineRule="auto"/>
        <w:ind w:left="567" w:hanging="567"/>
        <w:jc w:val="both"/>
        <w:rPr>
          <w:rFonts w:cs="Arial"/>
          <w:lang w:val="es-ES"/>
        </w:rPr>
      </w:pPr>
      <w:r w:rsidRPr="00D15F1C">
        <w:rPr>
          <w:rFonts w:cs="Arial"/>
          <w:lang w:val="es-ES"/>
        </w:rPr>
        <w:t>Algunas revisiones similares, una que se centra en las pesquerías comerciales y otra en las artesanales, son propuestas para aplicarse a las tortugas marinas, acabando con una carencia importante en el material proporcionado por la CMS hasta la fecha.</w:t>
      </w:r>
    </w:p>
    <w:p w14:paraId="50BC315F" w14:textId="77777777" w:rsidR="003A136B" w:rsidRPr="00D15F1C" w:rsidRDefault="003A136B" w:rsidP="003A136B">
      <w:pPr>
        <w:widowControl w:val="0"/>
        <w:autoSpaceDE w:val="0"/>
        <w:autoSpaceDN w:val="0"/>
        <w:adjustRightInd w:val="0"/>
        <w:spacing w:after="0" w:line="240" w:lineRule="auto"/>
        <w:ind w:left="567"/>
        <w:jc w:val="both"/>
        <w:rPr>
          <w:rFonts w:cs="Arial"/>
          <w:lang w:val="es-ES"/>
        </w:rPr>
      </w:pPr>
    </w:p>
    <w:p w14:paraId="6BA764F0" w14:textId="115E6448" w:rsidR="004F394A" w:rsidRPr="00D15F1C" w:rsidRDefault="00201A2A" w:rsidP="002705B2">
      <w:pPr>
        <w:widowControl w:val="0"/>
        <w:numPr>
          <w:ilvl w:val="0"/>
          <w:numId w:val="5"/>
        </w:numPr>
        <w:autoSpaceDE w:val="0"/>
        <w:autoSpaceDN w:val="0"/>
        <w:adjustRightInd w:val="0"/>
        <w:spacing w:after="0" w:line="240" w:lineRule="auto"/>
        <w:ind w:left="567" w:hanging="567"/>
        <w:jc w:val="both"/>
        <w:rPr>
          <w:rFonts w:cs="Arial"/>
          <w:lang w:val="es-ES"/>
        </w:rPr>
      </w:pPr>
      <w:r w:rsidRPr="00D15F1C">
        <w:rPr>
          <w:rFonts w:cs="Arial"/>
          <w:lang w:val="es-ES"/>
        </w:rPr>
        <w:t xml:space="preserve">Cuando se evalúa el impacto de las actividades pesqueras en las poblaciones de tiburones y rayas, es crucial para las Partes cambiar el enfoque de considerar únicamente la captura incidental a evaluar en su conjunto la mortalidad inducida por pesquerías, abarcando tanto las capturas dirigidas como las capturas incidentales. La captura incidental por sí misma no ofrece una comprensión integral del impacto global de la pesca en estas poblaciones, ya que solo incluye una parte de la mortalidad causada por la pesca. El lograr una comprensión mejorada de la mortalidad inducida por las pesquerías contribuirá de forma importante a la conservación de las poblaciones de tiburones y rayas. </w:t>
      </w:r>
    </w:p>
    <w:p w14:paraId="387C243B" w14:textId="4E51EFEF" w:rsidR="00E35B13" w:rsidRPr="00D15F1C" w:rsidRDefault="00E35B13" w:rsidP="00661875">
      <w:pPr>
        <w:spacing w:after="0" w:line="240" w:lineRule="auto"/>
        <w:rPr>
          <w:rFonts w:cs="Arial"/>
          <w:u w:val="single"/>
          <w:lang w:val="es-ES"/>
        </w:rPr>
      </w:pPr>
    </w:p>
    <w:p w14:paraId="25D5D96F" w14:textId="3436E1AB" w:rsidR="00661875" w:rsidRPr="00D15F1C" w:rsidRDefault="00661875" w:rsidP="00661875">
      <w:pPr>
        <w:spacing w:after="0" w:line="240" w:lineRule="auto"/>
        <w:rPr>
          <w:rFonts w:cs="Arial"/>
          <w:lang w:val="es-ES"/>
        </w:rPr>
      </w:pPr>
      <w:r w:rsidRPr="00D15F1C">
        <w:rPr>
          <w:rFonts w:cs="Arial"/>
          <w:u w:val="single"/>
          <w:lang w:val="es-ES"/>
        </w:rPr>
        <w:t>Acciones recomendadas</w:t>
      </w:r>
    </w:p>
    <w:p w14:paraId="180331FF" w14:textId="77777777" w:rsidR="00661875" w:rsidRPr="00D15F1C" w:rsidRDefault="00661875" w:rsidP="00661875">
      <w:pPr>
        <w:spacing w:after="0" w:line="240" w:lineRule="auto"/>
        <w:rPr>
          <w:rFonts w:cs="Arial"/>
          <w:lang w:val="es-ES"/>
        </w:rPr>
      </w:pPr>
    </w:p>
    <w:p w14:paraId="4DA1BFBB" w14:textId="77777777" w:rsidR="00661875" w:rsidRPr="00D15F1C" w:rsidRDefault="00661875" w:rsidP="002705B2">
      <w:pPr>
        <w:widowControl w:val="0"/>
        <w:numPr>
          <w:ilvl w:val="0"/>
          <w:numId w:val="5"/>
        </w:numPr>
        <w:autoSpaceDE w:val="0"/>
        <w:autoSpaceDN w:val="0"/>
        <w:adjustRightInd w:val="0"/>
        <w:spacing w:after="0" w:line="240" w:lineRule="auto"/>
        <w:ind w:left="567" w:hanging="567"/>
        <w:jc w:val="both"/>
        <w:rPr>
          <w:rFonts w:cs="Arial"/>
          <w:lang w:val="es-ES"/>
        </w:rPr>
      </w:pPr>
      <w:r w:rsidRPr="00D15F1C">
        <w:rPr>
          <w:rFonts w:cs="Arial"/>
          <w:lang w:val="es-ES" w:eastAsia="es-ES"/>
        </w:rPr>
        <w:t>Se recomienda a la Conferencia de las Partes que:</w:t>
      </w:r>
    </w:p>
    <w:p w14:paraId="51453655" w14:textId="77777777" w:rsidR="00661875" w:rsidRPr="00D15F1C" w:rsidRDefault="00661875" w:rsidP="00661875">
      <w:pPr>
        <w:spacing w:after="0" w:line="240" w:lineRule="auto"/>
        <w:jc w:val="both"/>
        <w:rPr>
          <w:rFonts w:cs="Arial"/>
          <w:lang w:val="es-ES"/>
        </w:rPr>
      </w:pPr>
    </w:p>
    <w:p w14:paraId="7A559766" w14:textId="2420E9F6" w:rsidR="009A5AA3" w:rsidRPr="00D15F1C" w:rsidRDefault="00831DC2" w:rsidP="002705B2">
      <w:pPr>
        <w:pStyle w:val="Secondnumbering"/>
        <w:numPr>
          <w:ilvl w:val="0"/>
          <w:numId w:val="7"/>
        </w:numPr>
        <w:ind w:left="992" w:hanging="425"/>
        <w:rPr>
          <w:lang w:val="es-ES"/>
        </w:rPr>
      </w:pPr>
      <w:r w:rsidRPr="00D15F1C">
        <w:rPr>
          <w:rFonts w:cs="Arial"/>
          <w:lang w:val="es-ES"/>
        </w:rPr>
        <w:t>Constante el informe incluido en el Anexo 1 del presente documento.</w:t>
      </w:r>
    </w:p>
    <w:p w14:paraId="3EDAD37F" w14:textId="6C4F5A4C" w:rsidR="009A5AA3" w:rsidRPr="00D15F1C" w:rsidRDefault="009A5AA3" w:rsidP="009A5AA3">
      <w:pPr>
        <w:pStyle w:val="Secondnumbering"/>
        <w:numPr>
          <w:ilvl w:val="0"/>
          <w:numId w:val="0"/>
        </w:numPr>
        <w:ind w:left="992"/>
        <w:rPr>
          <w:lang w:val="es-ES"/>
        </w:rPr>
      </w:pPr>
    </w:p>
    <w:p w14:paraId="11F2B78A" w14:textId="3ED17816" w:rsidR="009A5AA3" w:rsidRPr="00D15F1C" w:rsidRDefault="000F182D" w:rsidP="002705B2">
      <w:pPr>
        <w:pStyle w:val="Secondnumbering"/>
        <w:numPr>
          <w:ilvl w:val="0"/>
          <w:numId w:val="7"/>
        </w:numPr>
        <w:ind w:left="992" w:hanging="425"/>
        <w:rPr>
          <w:lang w:val="es-ES"/>
        </w:rPr>
      </w:pPr>
      <w:r w:rsidRPr="00D15F1C">
        <w:rPr>
          <w:rFonts w:cs="Arial"/>
          <w:lang w:val="es-ES"/>
        </w:rPr>
        <w:t>Constate las Recomendaciones tal como se incluyen en el Anexo 2 del presente documento.</w:t>
      </w:r>
    </w:p>
    <w:p w14:paraId="7F63D55C" w14:textId="77777777" w:rsidR="009A5AA3" w:rsidRPr="00D15F1C" w:rsidRDefault="009A5AA3" w:rsidP="009A5AA3">
      <w:pPr>
        <w:pStyle w:val="Secondnumbering"/>
        <w:numPr>
          <w:ilvl w:val="0"/>
          <w:numId w:val="0"/>
        </w:numPr>
        <w:ind w:left="992"/>
        <w:rPr>
          <w:lang w:val="es-ES"/>
        </w:rPr>
      </w:pPr>
    </w:p>
    <w:p w14:paraId="1F99A64E" w14:textId="01B56A5B" w:rsidR="000C349E" w:rsidRPr="00D15F1C" w:rsidRDefault="008B1B57" w:rsidP="002705B2">
      <w:pPr>
        <w:pStyle w:val="Secondnumbering"/>
        <w:numPr>
          <w:ilvl w:val="0"/>
          <w:numId w:val="7"/>
        </w:numPr>
        <w:ind w:left="992" w:hanging="425"/>
        <w:rPr>
          <w:lang w:val="es-ES"/>
        </w:rPr>
      </w:pPr>
      <w:r w:rsidRPr="00D15F1C">
        <w:rPr>
          <w:rFonts w:cs="Arial"/>
          <w:lang w:val="es-ES"/>
        </w:rPr>
        <w:t>Apruebe los proyectos de Decisión que se incluyen en el Anexo 3 del presente documento.</w:t>
      </w:r>
    </w:p>
    <w:p w14:paraId="648DCE6F" w14:textId="45BE0E94" w:rsidR="00C15318" w:rsidRPr="00D15F1C" w:rsidRDefault="00C15318" w:rsidP="00A732B5">
      <w:pPr>
        <w:pStyle w:val="ListParagraph"/>
        <w:spacing w:after="0" w:line="240" w:lineRule="auto"/>
        <w:ind w:left="992" w:hanging="425"/>
        <w:contextualSpacing w:val="0"/>
        <w:rPr>
          <w:rFonts w:cs="Arial"/>
          <w:lang w:val="es-ES"/>
        </w:rPr>
      </w:pPr>
    </w:p>
    <w:p w14:paraId="0691CB80" w14:textId="77777777" w:rsidR="00D02A41" w:rsidRPr="00D15F1C" w:rsidRDefault="00831DC2" w:rsidP="002705B2">
      <w:pPr>
        <w:pStyle w:val="Secondnumbering"/>
        <w:numPr>
          <w:ilvl w:val="0"/>
          <w:numId w:val="7"/>
        </w:numPr>
        <w:ind w:left="992" w:hanging="425"/>
        <w:rPr>
          <w:rFonts w:cs="Arial"/>
          <w:lang w:val="es-ES"/>
        </w:rPr>
        <w:sectPr w:rsidR="00D02A41" w:rsidRPr="00D15F1C" w:rsidSect="00EC4F04">
          <w:headerReference w:type="even" r:id="rId20"/>
          <w:headerReference w:type="default" r:id="rId21"/>
          <w:footerReference w:type="default" r:id="rId22"/>
          <w:headerReference w:type="first" r:id="rId23"/>
          <w:footerReference w:type="first" r:id="rId24"/>
          <w:pgSz w:w="11906" w:h="16838" w:code="9"/>
          <w:pgMar w:top="1138" w:right="1138" w:bottom="1138" w:left="1138" w:header="720" w:footer="720" w:gutter="0"/>
          <w:cols w:space="720"/>
          <w:titlePg/>
          <w:docGrid w:linePitch="360"/>
        </w:sectPr>
      </w:pPr>
      <w:r w:rsidRPr="00D15F1C">
        <w:rPr>
          <w:rFonts w:cs="Arial"/>
          <w:lang w:val="es-ES"/>
        </w:rPr>
        <w:t>Derogue las Decisiones 13.61-13.63.</w:t>
      </w:r>
    </w:p>
    <w:p w14:paraId="72E8D874" w14:textId="77777777" w:rsidR="002C6BD6" w:rsidRPr="00D15F1C" w:rsidRDefault="002C6BD6" w:rsidP="00D02A41">
      <w:pPr>
        <w:pStyle w:val="Secondnumbering"/>
        <w:numPr>
          <w:ilvl w:val="0"/>
          <w:numId w:val="0"/>
        </w:numPr>
        <w:ind w:left="1134" w:hanging="283"/>
        <w:rPr>
          <w:lang w:val="es-ES"/>
        </w:rPr>
      </w:pPr>
    </w:p>
    <w:p w14:paraId="3E1089B4" w14:textId="65839F92" w:rsidR="00D02A41" w:rsidRPr="00D15F1C" w:rsidRDefault="006B27E7" w:rsidP="006B27E7">
      <w:pPr>
        <w:pStyle w:val="Secondnumbering"/>
        <w:numPr>
          <w:ilvl w:val="0"/>
          <w:numId w:val="0"/>
        </w:numPr>
        <w:ind w:left="1134" w:hanging="283"/>
        <w:jc w:val="right"/>
        <w:rPr>
          <w:b/>
          <w:bCs/>
          <w:lang w:val="es-ES"/>
        </w:rPr>
      </w:pPr>
      <w:r w:rsidRPr="00D15F1C">
        <w:rPr>
          <w:b/>
          <w:bCs/>
          <w:lang w:val="es-ES"/>
        </w:rPr>
        <w:t>ANEXO 1</w:t>
      </w:r>
    </w:p>
    <w:p w14:paraId="20F7A8D8" w14:textId="77777777" w:rsidR="006B27E7" w:rsidRPr="00D15F1C" w:rsidRDefault="006B27E7" w:rsidP="006B27E7">
      <w:pPr>
        <w:pStyle w:val="Secondnumbering"/>
        <w:numPr>
          <w:ilvl w:val="0"/>
          <w:numId w:val="0"/>
        </w:numPr>
        <w:ind w:left="1134" w:hanging="283"/>
        <w:jc w:val="right"/>
        <w:rPr>
          <w:lang w:val="es-ES"/>
        </w:rPr>
      </w:pPr>
    </w:p>
    <w:p w14:paraId="3CCAA800" w14:textId="77777777" w:rsidR="006B27E7" w:rsidRPr="00D15F1C" w:rsidRDefault="006B27E7" w:rsidP="006B27E7">
      <w:pPr>
        <w:pStyle w:val="Secondnumbering"/>
        <w:numPr>
          <w:ilvl w:val="0"/>
          <w:numId w:val="0"/>
        </w:numPr>
        <w:ind w:left="1134" w:hanging="283"/>
        <w:jc w:val="center"/>
        <w:rPr>
          <w:lang w:val="es-ES"/>
        </w:rPr>
      </w:pPr>
    </w:p>
    <w:p w14:paraId="05BB66BE" w14:textId="198F58C7" w:rsidR="00D02A41" w:rsidRPr="00D15F1C" w:rsidRDefault="00635E2A" w:rsidP="00635E2A">
      <w:pPr>
        <w:pStyle w:val="Secondnumbering"/>
        <w:numPr>
          <w:ilvl w:val="0"/>
          <w:numId w:val="0"/>
        </w:numPr>
        <w:ind w:left="1134" w:hanging="283"/>
        <w:jc w:val="center"/>
        <w:rPr>
          <w:b/>
          <w:bCs/>
          <w:caps/>
          <w:lang w:val="es-ES"/>
        </w:rPr>
      </w:pPr>
      <w:r w:rsidRPr="00D15F1C">
        <w:rPr>
          <w:b/>
          <w:bCs/>
          <w:caps/>
          <w:lang w:val="es-ES"/>
        </w:rPr>
        <w:t>Técnicas de mitigación técnica para reducir la captura incidental de tiburones: no existe una solución milagrosa</w:t>
      </w:r>
    </w:p>
    <w:p w14:paraId="5696E378" w14:textId="77777777" w:rsidR="00635E2A" w:rsidRPr="00D15F1C" w:rsidRDefault="00635E2A" w:rsidP="00D02A41">
      <w:pPr>
        <w:pStyle w:val="Secondnumbering"/>
        <w:numPr>
          <w:ilvl w:val="0"/>
          <w:numId w:val="0"/>
        </w:numPr>
        <w:ind w:left="1134" w:hanging="283"/>
        <w:rPr>
          <w:lang w:val="es-ES"/>
        </w:rPr>
      </w:pPr>
    </w:p>
    <w:p w14:paraId="68A8B604" w14:textId="77777777" w:rsidR="00803B14" w:rsidRPr="00D15F1C" w:rsidRDefault="00803B14" w:rsidP="00D02A41">
      <w:pPr>
        <w:pStyle w:val="Secondnumbering"/>
        <w:numPr>
          <w:ilvl w:val="0"/>
          <w:numId w:val="0"/>
        </w:numPr>
        <w:ind w:left="1134" w:hanging="283"/>
        <w:rPr>
          <w:i/>
          <w:iCs/>
          <w:lang w:val="es-ES"/>
        </w:rPr>
      </w:pPr>
    </w:p>
    <w:p w14:paraId="4BDDC361" w14:textId="59D9C470" w:rsidR="00635E2A" w:rsidRPr="00D15F1C" w:rsidRDefault="00635E2A" w:rsidP="00803B14">
      <w:pPr>
        <w:pStyle w:val="Secondnumbering"/>
        <w:numPr>
          <w:ilvl w:val="0"/>
          <w:numId w:val="0"/>
        </w:numPr>
        <w:jc w:val="center"/>
        <w:rPr>
          <w:i/>
          <w:iCs/>
          <w:lang w:val="es-ES"/>
        </w:rPr>
      </w:pPr>
      <w:r w:rsidRPr="00D15F1C">
        <w:rPr>
          <w:i/>
          <w:iCs/>
          <w:lang w:val="es-ES"/>
        </w:rPr>
        <w:t xml:space="preserve">NB: El Anexo se presenta en un archivo aparte </w:t>
      </w:r>
      <w:hyperlink r:id="rId25" w:history="1">
        <w:r w:rsidR="00803B14" w:rsidRPr="00D15F1C">
          <w:rPr>
            <w:rStyle w:val="Hyperlink"/>
            <w:i/>
            <w:iCs/>
            <w:lang w:val="es-ES"/>
          </w:rPr>
          <w:t>aquí</w:t>
        </w:r>
      </w:hyperlink>
      <w:r w:rsidR="00803B14" w:rsidRPr="00D15F1C">
        <w:rPr>
          <w:i/>
          <w:iCs/>
          <w:lang w:val="es-ES"/>
        </w:rPr>
        <w:t>.</w:t>
      </w:r>
    </w:p>
    <w:p w14:paraId="0B7B21C0" w14:textId="77777777" w:rsidR="00D02A41" w:rsidRPr="00D15F1C" w:rsidRDefault="00D02A41" w:rsidP="00D02A41">
      <w:pPr>
        <w:pStyle w:val="Secondnumbering"/>
        <w:numPr>
          <w:ilvl w:val="0"/>
          <w:numId w:val="0"/>
        </w:numPr>
        <w:ind w:left="1134" w:hanging="283"/>
        <w:rPr>
          <w:lang w:val="es-ES"/>
        </w:rPr>
      </w:pPr>
    </w:p>
    <w:p w14:paraId="2D23355B" w14:textId="77777777" w:rsidR="00D02A41" w:rsidRPr="00D15F1C" w:rsidRDefault="00D02A41" w:rsidP="00D02A41">
      <w:pPr>
        <w:pStyle w:val="Secondnumbering"/>
        <w:numPr>
          <w:ilvl w:val="0"/>
          <w:numId w:val="0"/>
        </w:numPr>
        <w:ind w:left="1134" w:hanging="283"/>
        <w:rPr>
          <w:lang w:val="es-ES"/>
        </w:rPr>
      </w:pPr>
    </w:p>
    <w:p w14:paraId="5848CCD7" w14:textId="77777777" w:rsidR="00D02A41" w:rsidRPr="00D15F1C" w:rsidRDefault="00D02A41" w:rsidP="00D02A41">
      <w:pPr>
        <w:pStyle w:val="Secondnumbering"/>
        <w:numPr>
          <w:ilvl w:val="0"/>
          <w:numId w:val="0"/>
        </w:numPr>
        <w:ind w:left="1134" w:hanging="283"/>
        <w:rPr>
          <w:lang w:val="es-ES"/>
        </w:rPr>
      </w:pPr>
    </w:p>
    <w:p w14:paraId="6E30D637" w14:textId="77777777" w:rsidR="00D02A41" w:rsidRPr="00D15F1C" w:rsidRDefault="00D02A41" w:rsidP="00D02A41">
      <w:pPr>
        <w:pStyle w:val="Secondnumbering"/>
        <w:numPr>
          <w:ilvl w:val="0"/>
          <w:numId w:val="0"/>
        </w:numPr>
        <w:ind w:left="1134" w:hanging="283"/>
        <w:rPr>
          <w:lang w:val="es-ES"/>
        </w:rPr>
      </w:pPr>
    </w:p>
    <w:p w14:paraId="5178954F" w14:textId="77777777" w:rsidR="00D02A41" w:rsidRPr="00D15F1C" w:rsidRDefault="00D02A41" w:rsidP="00D02A41">
      <w:pPr>
        <w:pStyle w:val="Secondnumbering"/>
        <w:numPr>
          <w:ilvl w:val="0"/>
          <w:numId w:val="0"/>
        </w:numPr>
        <w:ind w:left="1134" w:hanging="283"/>
        <w:rPr>
          <w:lang w:val="es-ES"/>
        </w:rPr>
      </w:pPr>
    </w:p>
    <w:p w14:paraId="408E8878" w14:textId="0FBC58A8" w:rsidR="002C6BD6" w:rsidRPr="00D15F1C" w:rsidRDefault="002C6BD6" w:rsidP="00D02A41">
      <w:pPr>
        <w:pStyle w:val="Secondnumbering"/>
        <w:numPr>
          <w:ilvl w:val="0"/>
          <w:numId w:val="0"/>
        </w:numPr>
        <w:ind w:left="1134" w:hanging="283"/>
        <w:rPr>
          <w:lang w:val="es-ES"/>
        </w:rPr>
        <w:sectPr w:rsidR="002C6BD6" w:rsidRPr="00D15F1C" w:rsidSect="00EC4F04">
          <w:headerReference w:type="first" r:id="rId26"/>
          <w:pgSz w:w="11906" w:h="16838" w:code="9"/>
          <w:pgMar w:top="1138" w:right="1138" w:bottom="1138" w:left="1138" w:header="720" w:footer="720" w:gutter="0"/>
          <w:cols w:space="720"/>
          <w:titlePg/>
          <w:docGrid w:linePitch="360"/>
        </w:sectPr>
      </w:pPr>
    </w:p>
    <w:p w14:paraId="556B1EA5" w14:textId="766DB620" w:rsidR="00CB13CD" w:rsidRPr="00D15F1C" w:rsidRDefault="00CB13CD" w:rsidP="00CB13CD">
      <w:pPr>
        <w:widowControl w:val="0"/>
        <w:autoSpaceDE w:val="0"/>
        <w:autoSpaceDN w:val="0"/>
        <w:adjustRightInd w:val="0"/>
        <w:spacing w:after="0" w:line="240" w:lineRule="auto"/>
        <w:jc w:val="right"/>
        <w:rPr>
          <w:rFonts w:cs="Arial"/>
          <w:b/>
          <w:bCs/>
          <w:lang w:val="es-ES"/>
        </w:rPr>
      </w:pPr>
      <w:r w:rsidRPr="00D15F1C">
        <w:rPr>
          <w:rFonts w:cs="Arial"/>
          <w:b/>
          <w:bCs/>
          <w:lang w:val="es-ES"/>
        </w:rPr>
        <w:lastRenderedPageBreak/>
        <w:t xml:space="preserve">ANEXO </w:t>
      </w:r>
      <w:r w:rsidR="00AF21E7" w:rsidRPr="00D15F1C">
        <w:rPr>
          <w:rFonts w:cs="Arial"/>
          <w:b/>
          <w:bCs/>
          <w:lang w:val="es-ES"/>
        </w:rPr>
        <w:t>2</w:t>
      </w:r>
    </w:p>
    <w:p w14:paraId="7E70D0B2" w14:textId="77777777" w:rsidR="00F90C88" w:rsidRPr="00D15F1C" w:rsidRDefault="00F90C88" w:rsidP="00CB13CD">
      <w:pPr>
        <w:spacing w:after="0" w:line="240" w:lineRule="auto"/>
        <w:jc w:val="center"/>
        <w:rPr>
          <w:rFonts w:cs="Arial"/>
          <w:lang w:val="es-ES"/>
        </w:rPr>
      </w:pPr>
    </w:p>
    <w:p w14:paraId="1DA7525C" w14:textId="77777777" w:rsidR="00F90C88" w:rsidRPr="00D15F1C" w:rsidRDefault="00F90C88" w:rsidP="00CB13CD">
      <w:pPr>
        <w:spacing w:after="0" w:line="240" w:lineRule="auto"/>
        <w:jc w:val="center"/>
        <w:rPr>
          <w:rFonts w:cs="Arial"/>
          <w:lang w:val="es-ES"/>
        </w:rPr>
      </w:pPr>
    </w:p>
    <w:p w14:paraId="5E7D663E" w14:textId="3CFF01FD" w:rsidR="00E865AF" w:rsidRPr="00D15F1C" w:rsidRDefault="00E865AF" w:rsidP="00F90C88">
      <w:pPr>
        <w:widowControl w:val="0"/>
        <w:spacing w:after="0" w:line="240" w:lineRule="auto"/>
        <w:jc w:val="center"/>
        <w:rPr>
          <w:rFonts w:eastAsia="Calibri" w:cs="Arial"/>
          <w:b/>
          <w:bCs/>
          <w:lang w:val="es-ES"/>
        </w:rPr>
      </w:pPr>
      <w:r w:rsidRPr="00D15F1C">
        <w:rPr>
          <w:rFonts w:eastAsia="Calibri" w:cs="Arial"/>
          <w:b/>
          <w:bCs/>
          <w:lang w:val="es-ES"/>
        </w:rPr>
        <w:t xml:space="preserve">TÉCNICAS DE MITIGACIÓN TÉCNICA </w:t>
      </w:r>
    </w:p>
    <w:p w14:paraId="062058AF" w14:textId="763CF2EA" w:rsidR="00F90C88" w:rsidRPr="00D15F1C" w:rsidRDefault="00E865AF" w:rsidP="00F90C88">
      <w:pPr>
        <w:widowControl w:val="0"/>
        <w:spacing w:after="0" w:line="240" w:lineRule="auto"/>
        <w:jc w:val="center"/>
        <w:rPr>
          <w:rFonts w:eastAsia="Calibri" w:cs="Arial"/>
          <w:b/>
          <w:bCs/>
          <w:lang w:val="es-ES"/>
        </w:rPr>
      </w:pPr>
      <w:r w:rsidRPr="00D15F1C">
        <w:rPr>
          <w:rFonts w:eastAsia="Calibri" w:cs="Arial"/>
          <w:b/>
          <w:bCs/>
          <w:lang w:val="es-ES"/>
        </w:rPr>
        <w:t>PARA REDUCIR LA CAPTURA INCIDENTAL DE TIBURONES</w:t>
      </w:r>
      <w:r w:rsidR="00723976" w:rsidRPr="00D15F1C">
        <w:rPr>
          <w:rStyle w:val="FootnoteReference"/>
          <w:rFonts w:eastAsia="Calibri" w:cs="Arial"/>
          <w:b/>
          <w:bCs/>
          <w:lang w:val="es-ES"/>
        </w:rPr>
        <w:footnoteReference w:id="6"/>
      </w:r>
    </w:p>
    <w:p w14:paraId="64641203" w14:textId="77777777" w:rsidR="00745BC9" w:rsidRPr="00D15F1C" w:rsidRDefault="00745BC9" w:rsidP="00F90C88">
      <w:pPr>
        <w:widowControl w:val="0"/>
        <w:spacing w:after="0" w:line="240" w:lineRule="auto"/>
        <w:jc w:val="center"/>
        <w:rPr>
          <w:rFonts w:eastAsia="Calibri" w:cs="Arial"/>
          <w:b/>
          <w:bCs/>
          <w:lang w:val="es-ES"/>
        </w:rPr>
      </w:pPr>
    </w:p>
    <w:p w14:paraId="7E941825" w14:textId="33D26CCA" w:rsidR="00745BC9" w:rsidRPr="00D15F1C" w:rsidRDefault="00745BC9" w:rsidP="00F90C88">
      <w:pPr>
        <w:widowControl w:val="0"/>
        <w:spacing w:after="0" w:line="240" w:lineRule="auto"/>
        <w:jc w:val="center"/>
        <w:rPr>
          <w:rFonts w:eastAsia="Calibri" w:cs="Arial"/>
          <w:b/>
          <w:bCs/>
          <w:lang w:val="es-ES"/>
        </w:rPr>
      </w:pPr>
      <w:r w:rsidRPr="00D15F1C">
        <w:rPr>
          <w:rFonts w:eastAsia="Calibri" w:cs="Arial"/>
          <w:b/>
          <w:bCs/>
          <w:lang w:val="es-ES"/>
        </w:rPr>
        <w:t>Resumen y recomendaciones</w:t>
      </w:r>
    </w:p>
    <w:p w14:paraId="6AA5E391" w14:textId="77777777" w:rsidR="00CB13CD" w:rsidRPr="00D15F1C" w:rsidRDefault="00CB13CD" w:rsidP="00CB13CD">
      <w:pPr>
        <w:widowControl w:val="0"/>
        <w:autoSpaceDE w:val="0"/>
        <w:autoSpaceDN w:val="0"/>
        <w:adjustRightInd w:val="0"/>
        <w:spacing w:after="0" w:line="240" w:lineRule="auto"/>
        <w:jc w:val="center"/>
        <w:rPr>
          <w:rFonts w:cs="Arial"/>
          <w:lang w:val="es-ES"/>
        </w:rPr>
      </w:pPr>
    </w:p>
    <w:p w14:paraId="55ED1D12" w14:textId="77777777" w:rsidR="00817822" w:rsidRPr="00D15F1C" w:rsidRDefault="00817822" w:rsidP="00CB13CD">
      <w:pPr>
        <w:widowControl w:val="0"/>
        <w:spacing w:after="0" w:line="240" w:lineRule="auto"/>
        <w:rPr>
          <w:rFonts w:ascii="Calibri" w:eastAsia="Calibri" w:hAnsi="Calibri" w:cs="Calibri"/>
          <w:sz w:val="28"/>
          <w:szCs w:val="28"/>
          <w:lang w:val="es-ES"/>
        </w:rPr>
      </w:pPr>
    </w:p>
    <w:p w14:paraId="7427134D" w14:textId="73861E9E" w:rsidR="00CB13CD" w:rsidRPr="00D15F1C" w:rsidRDefault="00F90C88" w:rsidP="00C976FA">
      <w:pPr>
        <w:widowControl w:val="0"/>
        <w:spacing w:after="0" w:line="240" w:lineRule="auto"/>
        <w:jc w:val="both"/>
        <w:rPr>
          <w:rFonts w:eastAsia="Calibri" w:cs="Arial"/>
          <w:lang w:val="es-ES"/>
        </w:rPr>
      </w:pPr>
      <w:r w:rsidRPr="00D15F1C">
        <w:rPr>
          <w:rFonts w:eastAsia="Calibri" w:cs="Arial"/>
          <w:u w:val="single"/>
          <w:lang w:val="es-ES"/>
        </w:rPr>
        <w:t>Basado en:</w:t>
      </w:r>
      <w:r w:rsidR="00612D43" w:rsidRPr="00D15F1C">
        <w:rPr>
          <w:rFonts w:eastAsia="Calibri" w:cs="Arial"/>
          <w:lang w:val="es-ES"/>
        </w:rPr>
        <w:t xml:space="preserve"> David </w:t>
      </w:r>
      <w:proofErr w:type="spellStart"/>
      <w:r w:rsidR="00612D43" w:rsidRPr="00D15F1C">
        <w:rPr>
          <w:rFonts w:eastAsia="Calibri" w:cs="Arial"/>
          <w:lang w:val="es-ES"/>
        </w:rPr>
        <w:t>Drynan</w:t>
      </w:r>
      <w:proofErr w:type="spellEnd"/>
      <w:r w:rsidR="00612D43" w:rsidRPr="00D15F1C">
        <w:rPr>
          <w:rFonts w:eastAsia="Calibri" w:cs="Arial"/>
          <w:lang w:val="es-ES"/>
        </w:rPr>
        <w:t xml:space="preserve">, G. Barry Baker (2023): Documento </w:t>
      </w:r>
      <w:r w:rsidR="006E12B6" w:rsidRPr="00D15F1C">
        <w:rPr>
          <w:rFonts w:eastAsia="Calibri" w:cs="Arial"/>
          <w:i/>
          <w:lang w:val="es-ES"/>
        </w:rPr>
        <w:t>Técnicas de mitigación técnica para reducir la captura incidental de tiburones: no existe una solución milagrosa,</w:t>
      </w:r>
      <w:r w:rsidR="00612D43" w:rsidRPr="00D15F1C">
        <w:rPr>
          <w:rFonts w:eastAsia="Calibri" w:cs="Arial"/>
          <w:lang w:val="es-ES"/>
        </w:rPr>
        <w:t xml:space="preserve"> proporcionado como Anexo 1. </w:t>
      </w:r>
    </w:p>
    <w:p w14:paraId="2586D814" w14:textId="77777777" w:rsidR="00CB13CD" w:rsidRPr="00D15F1C" w:rsidRDefault="00CB13CD" w:rsidP="00CB13CD">
      <w:pPr>
        <w:widowControl w:val="0"/>
        <w:autoSpaceDE w:val="0"/>
        <w:autoSpaceDN w:val="0"/>
        <w:adjustRightInd w:val="0"/>
        <w:spacing w:after="0" w:line="240" w:lineRule="auto"/>
        <w:jc w:val="both"/>
        <w:rPr>
          <w:rFonts w:cs="Arial"/>
          <w:lang w:val="es-ES"/>
        </w:rPr>
      </w:pPr>
    </w:p>
    <w:p w14:paraId="7529D872" w14:textId="254F955E" w:rsidR="00CB13CD" w:rsidRPr="00D15F1C" w:rsidRDefault="00A0450B" w:rsidP="00CB13CD">
      <w:pPr>
        <w:widowControl w:val="0"/>
        <w:autoSpaceDE w:val="0"/>
        <w:autoSpaceDN w:val="0"/>
        <w:adjustRightInd w:val="0"/>
        <w:spacing w:after="0" w:line="240" w:lineRule="auto"/>
        <w:jc w:val="both"/>
        <w:rPr>
          <w:rFonts w:cs="Arial"/>
          <w:i/>
          <w:lang w:val="es-ES"/>
        </w:rPr>
      </w:pPr>
      <w:r w:rsidRPr="00D15F1C">
        <w:rPr>
          <w:rFonts w:cs="Arial"/>
          <w:i/>
          <w:iCs/>
          <w:lang w:val="es-ES"/>
        </w:rPr>
        <w:t>Resumen</w:t>
      </w:r>
    </w:p>
    <w:p w14:paraId="2103C288" w14:textId="77777777" w:rsidR="00A0450B" w:rsidRPr="00D15F1C" w:rsidRDefault="00A0450B" w:rsidP="00CB13CD">
      <w:pPr>
        <w:widowControl w:val="0"/>
        <w:autoSpaceDE w:val="0"/>
        <w:autoSpaceDN w:val="0"/>
        <w:adjustRightInd w:val="0"/>
        <w:spacing w:after="0" w:line="240" w:lineRule="auto"/>
        <w:jc w:val="both"/>
        <w:rPr>
          <w:rFonts w:cs="Arial"/>
          <w:lang w:val="es-ES"/>
        </w:rPr>
      </w:pPr>
    </w:p>
    <w:p w14:paraId="3EBC3F25" w14:textId="5272D460" w:rsidR="001F04EA" w:rsidRPr="00D15F1C" w:rsidRDefault="00CB13CD" w:rsidP="00980F1A">
      <w:pPr>
        <w:widowControl w:val="0"/>
        <w:autoSpaceDE w:val="0"/>
        <w:autoSpaceDN w:val="0"/>
        <w:adjustRightInd w:val="0"/>
        <w:spacing w:after="0" w:line="240" w:lineRule="auto"/>
        <w:jc w:val="both"/>
        <w:rPr>
          <w:rFonts w:cs="Arial"/>
          <w:lang w:val="es-ES"/>
        </w:rPr>
      </w:pPr>
      <w:r w:rsidRPr="00D15F1C">
        <w:rPr>
          <w:rFonts w:cs="Arial"/>
          <w:lang w:val="es-ES"/>
        </w:rPr>
        <w:t xml:space="preserve">La revisión de las técnicas existentes de mitigación técnica para reducir la captura incidental de tiburones demostró que no existe ninguna técnica universal que pueda aplicarse a todas las especies, aparejos o regiones de pesca, salvo para mejorar las prácticas en la gestión. Las respuestas en las modificaciones de los aparejos varían según la región, en función de las condiciones medioambientales locales, la composición de las especies y otros factores desconcertantes, de modo que las técnicas que son efectivas en un área, no pueden asumirse para que funcionen en otra. </w:t>
      </w:r>
    </w:p>
    <w:p w14:paraId="684B8CE1" w14:textId="77777777" w:rsidR="001F04EA" w:rsidRPr="00D15F1C" w:rsidRDefault="001F04EA" w:rsidP="001F04EA">
      <w:pPr>
        <w:pStyle w:val="ListParagraph"/>
        <w:widowControl w:val="0"/>
        <w:autoSpaceDE w:val="0"/>
        <w:autoSpaceDN w:val="0"/>
        <w:adjustRightInd w:val="0"/>
        <w:spacing w:after="0" w:line="240" w:lineRule="auto"/>
        <w:ind w:left="567"/>
        <w:jc w:val="both"/>
        <w:rPr>
          <w:rFonts w:cs="Arial"/>
          <w:lang w:val="es-ES"/>
        </w:rPr>
      </w:pPr>
    </w:p>
    <w:p w14:paraId="135086EE" w14:textId="6D23A0B2" w:rsidR="008C2074" w:rsidRPr="00D15F1C" w:rsidRDefault="001F04EA" w:rsidP="00980F1A">
      <w:pPr>
        <w:widowControl w:val="0"/>
        <w:autoSpaceDE w:val="0"/>
        <w:autoSpaceDN w:val="0"/>
        <w:adjustRightInd w:val="0"/>
        <w:spacing w:after="0" w:line="240" w:lineRule="auto"/>
        <w:jc w:val="both"/>
        <w:rPr>
          <w:rFonts w:cs="Arial"/>
          <w:lang w:val="es-ES"/>
        </w:rPr>
      </w:pPr>
      <w:r w:rsidRPr="00D15F1C">
        <w:rPr>
          <w:rFonts w:cs="Arial"/>
          <w:lang w:val="es-ES"/>
        </w:rPr>
        <w:t>Por lo tanto, para mitigar eficientemente la captura incidental de tiburones, la mayoría de las pesquerías necesitarán emplear una combinación de técnicas, lo que puede resultar en impactos no previstos en otras especies. Esto requerirá que cada pesquería con capturas no previstas de tiburones evalúe qué especies está capturando, cuáles no debería capturar y cuáles de ellas están en mayor riesgo, sin olvidar su ciclo biológico y comportamientos, así como aquellas características de alimentación que pudieran explotarse para minimizar su captura.</w:t>
      </w:r>
    </w:p>
    <w:p w14:paraId="6EA5E617" w14:textId="77777777" w:rsidR="008C2074" w:rsidRPr="00D15F1C" w:rsidRDefault="008C2074" w:rsidP="00980F1A">
      <w:pPr>
        <w:widowControl w:val="0"/>
        <w:autoSpaceDE w:val="0"/>
        <w:autoSpaceDN w:val="0"/>
        <w:adjustRightInd w:val="0"/>
        <w:spacing w:after="0" w:line="240" w:lineRule="auto"/>
        <w:jc w:val="both"/>
        <w:rPr>
          <w:rFonts w:cs="Arial"/>
          <w:lang w:val="es-ES"/>
        </w:rPr>
      </w:pPr>
    </w:p>
    <w:p w14:paraId="4CC86B36" w14:textId="7376AEAF" w:rsidR="00CB13CD" w:rsidRPr="00D15F1C" w:rsidRDefault="00CB13CD" w:rsidP="00980F1A">
      <w:pPr>
        <w:widowControl w:val="0"/>
        <w:autoSpaceDE w:val="0"/>
        <w:autoSpaceDN w:val="0"/>
        <w:adjustRightInd w:val="0"/>
        <w:spacing w:after="0" w:line="240" w:lineRule="auto"/>
        <w:jc w:val="both"/>
        <w:rPr>
          <w:rFonts w:cs="Arial"/>
          <w:lang w:val="es-ES"/>
        </w:rPr>
      </w:pPr>
      <w:r w:rsidRPr="00D15F1C">
        <w:rPr>
          <w:rFonts w:cs="Arial"/>
          <w:lang w:val="es-ES"/>
        </w:rPr>
        <w:t>Existe también la necesidad de abordar los factores interactivos de los problemas biológicos, medioambientales y técnicos a fin de hallar una solución para estas circunstancias particulares.</w:t>
      </w:r>
      <w:r w:rsidR="00A744CC" w:rsidRPr="00D15F1C">
        <w:rPr>
          <w:rStyle w:val="FootnoteReference"/>
          <w:rFonts w:cs="Arial"/>
          <w:lang w:val="es-ES"/>
        </w:rPr>
        <w:footnoteReference w:id="7"/>
      </w:r>
      <w:r w:rsidR="00C41CE8" w:rsidRPr="00D15F1C">
        <w:rPr>
          <w:rStyle w:val="FootnoteReference"/>
          <w:rFonts w:cs="Arial"/>
          <w:lang w:val="es-ES"/>
        </w:rPr>
        <w:footnoteReference w:id="8"/>
      </w:r>
      <w:r w:rsidRPr="00D15F1C">
        <w:rPr>
          <w:rFonts w:cs="Arial"/>
          <w:lang w:val="es-ES"/>
        </w:rPr>
        <w:t xml:space="preserve"> Deberían realizarse estudios de técnicas en áreas relevantes para garantizar la eficacia con anterioridad a la exigencia de un enfoque particular para reducir la captura incidental.</w:t>
      </w:r>
    </w:p>
    <w:p w14:paraId="3FC5DFBE" w14:textId="77777777" w:rsidR="00CB13CD" w:rsidRPr="00D15F1C" w:rsidRDefault="00CB13CD" w:rsidP="00CB13CD">
      <w:pPr>
        <w:pStyle w:val="ListParagraph"/>
        <w:widowControl w:val="0"/>
        <w:autoSpaceDE w:val="0"/>
        <w:autoSpaceDN w:val="0"/>
        <w:adjustRightInd w:val="0"/>
        <w:spacing w:after="0" w:line="240" w:lineRule="auto"/>
        <w:ind w:left="360"/>
        <w:jc w:val="both"/>
        <w:rPr>
          <w:rFonts w:cs="Arial"/>
          <w:lang w:val="es-ES"/>
        </w:rPr>
      </w:pPr>
    </w:p>
    <w:p w14:paraId="25254FCC" w14:textId="6245E551" w:rsidR="00CB13CD" w:rsidRPr="00D15F1C" w:rsidRDefault="00CB13CD" w:rsidP="00980F1A">
      <w:pPr>
        <w:widowControl w:val="0"/>
        <w:autoSpaceDE w:val="0"/>
        <w:autoSpaceDN w:val="0"/>
        <w:adjustRightInd w:val="0"/>
        <w:spacing w:after="0" w:line="240" w:lineRule="auto"/>
        <w:jc w:val="both"/>
        <w:rPr>
          <w:rFonts w:cs="Arial"/>
          <w:lang w:val="es-ES"/>
        </w:rPr>
      </w:pPr>
      <w:r w:rsidRPr="00D15F1C">
        <w:rPr>
          <w:rFonts w:cs="Arial"/>
          <w:lang w:val="es-ES"/>
        </w:rPr>
        <w:t>Uno de los problemas fundamentales para identificar y evaluar los métodos de mitigación es la escasez de datos detallados sobre los ciclos biológicos y las características de los movimientos de muchas especies de tiburones, los factores que contribuyen a la probabilidad de que una especie sea capturada y escape, así como aquellos estresores que aumentan la mortalidad. Un reciente estudio destacó avances en tecnología que podían ayudar enormemente en la identificación de lo que realmente ocurre cuando se captura un tiburón, incluso con el uso de vehículos submarinos autónomos y drones aéreos para ayudar a los pescadores a decidir dónde y cuándo deberían usarse los aparejos para maximizar la captura dirigida y minimizar la captura incidental.</w:t>
      </w:r>
      <w:r w:rsidR="00980F1A" w:rsidRPr="00D15F1C">
        <w:rPr>
          <w:rStyle w:val="FootnoteReference"/>
          <w:rFonts w:cs="Arial"/>
          <w:lang w:val="es-ES"/>
        </w:rPr>
        <w:footnoteReference w:id="9"/>
      </w:r>
      <w:r w:rsidRPr="00D15F1C">
        <w:rPr>
          <w:rFonts w:cs="Arial"/>
          <w:lang w:val="es-ES"/>
        </w:rPr>
        <w:t xml:space="preserve"> El coste de usar estas tecnologías puede ser prohibitivo para muchas pesquerías y Estados, haciéndose necesario un apoyo técnico y financiero para garantizar un uso extendido.</w:t>
      </w:r>
    </w:p>
    <w:p w14:paraId="2372FB6F" w14:textId="77777777" w:rsidR="00CB13CD" w:rsidRPr="00D15F1C" w:rsidRDefault="00CB13CD" w:rsidP="00CB13CD">
      <w:pPr>
        <w:pStyle w:val="ListParagraph"/>
        <w:widowControl w:val="0"/>
        <w:autoSpaceDE w:val="0"/>
        <w:autoSpaceDN w:val="0"/>
        <w:adjustRightInd w:val="0"/>
        <w:spacing w:after="0" w:line="240" w:lineRule="auto"/>
        <w:ind w:left="360"/>
        <w:jc w:val="both"/>
        <w:rPr>
          <w:rFonts w:cs="Arial"/>
          <w:lang w:val="es-ES"/>
        </w:rPr>
      </w:pPr>
    </w:p>
    <w:p w14:paraId="1F6EB7EC" w14:textId="66FCF5D7" w:rsidR="00075327" w:rsidRPr="00D15F1C" w:rsidRDefault="00CB13CD" w:rsidP="00146AC9">
      <w:pPr>
        <w:widowControl w:val="0"/>
        <w:autoSpaceDE w:val="0"/>
        <w:autoSpaceDN w:val="0"/>
        <w:adjustRightInd w:val="0"/>
        <w:spacing w:after="0" w:line="240" w:lineRule="auto"/>
        <w:jc w:val="both"/>
        <w:rPr>
          <w:rFonts w:cs="Arial"/>
          <w:lang w:val="es-ES"/>
        </w:rPr>
      </w:pPr>
      <w:r w:rsidRPr="00D15F1C">
        <w:rPr>
          <w:rFonts w:cs="Arial"/>
          <w:lang w:val="es-ES"/>
        </w:rPr>
        <w:t xml:space="preserve">Existen múltiples enfoques para mitigar la captura incidental que pueden repartirse en métodos normativos (p. ej., cupos, prohibiciones en las capturas, cierres de áreas o límites de tiempo, retenciones totales, etc.) y métodos técnicos (p. ej., modificaciones en los aparejos, cambios en los métodos y técnicas de pesca, etc.). En el presente documento solo tratamos con técnicas de </w:t>
      </w:r>
      <w:r w:rsidRPr="00D15F1C">
        <w:rPr>
          <w:rFonts w:cs="Arial"/>
          <w:lang w:val="es-ES"/>
        </w:rPr>
        <w:lastRenderedPageBreak/>
        <w:t xml:space="preserve">mitigación técnica. </w:t>
      </w:r>
    </w:p>
    <w:p w14:paraId="5FCAC710" w14:textId="77777777" w:rsidR="00075327" w:rsidRPr="00D15F1C" w:rsidRDefault="00075327" w:rsidP="008F4417">
      <w:pPr>
        <w:widowControl w:val="0"/>
        <w:autoSpaceDE w:val="0"/>
        <w:autoSpaceDN w:val="0"/>
        <w:adjustRightInd w:val="0"/>
        <w:spacing w:after="0" w:line="240" w:lineRule="auto"/>
        <w:jc w:val="both"/>
        <w:rPr>
          <w:rFonts w:cs="Arial"/>
          <w:lang w:val="es-ES"/>
        </w:rPr>
      </w:pPr>
    </w:p>
    <w:p w14:paraId="692B3033" w14:textId="077C9A97" w:rsidR="00BC12EA" w:rsidRPr="00D15F1C" w:rsidRDefault="00CB13CD" w:rsidP="008F4417">
      <w:pPr>
        <w:widowControl w:val="0"/>
        <w:autoSpaceDE w:val="0"/>
        <w:autoSpaceDN w:val="0"/>
        <w:adjustRightInd w:val="0"/>
        <w:spacing w:after="0" w:line="240" w:lineRule="auto"/>
        <w:jc w:val="both"/>
        <w:rPr>
          <w:rFonts w:cs="Arial"/>
          <w:lang w:val="es-ES"/>
        </w:rPr>
      </w:pPr>
      <w:r w:rsidRPr="00D15F1C">
        <w:rPr>
          <w:rFonts w:cs="Arial"/>
          <w:lang w:val="es-ES"/>
        </w:rPr>
        <w:t>Sea el enfoque que sea (incluyendo la combinación de tanto medidas normativas como técnicas), debe tenerse en cuenta que el nivel de reducción previsto para la captura incidental requerida, el impacto en la captura de especies objetivo, el impacto en las especies no objetivo, los impactos no previstos en otras especies no objetivo, así como el impacto económico que produce cada técnica.</w:t>
      </w:r>
      <w:r w:rsidR="00DC277D" w:rsidRPr="00D15F1C">
        <w:rPr>
          <w:rStyle w:val="FootnoteReference"/>
          <w:rFonts w:cs="Arial"/>
          <w:lang w:val="es-ES"/>
        </w:rPr>
        <w:footnoteReference w:id="10"/>
      </w:r>
      <w:r w:rsidRPr="00D15F1C">
        <w:rPr>
          <w:rFonts w:cs="Arial"/>
          <w:lang w:val="es-ES"/>
        </w:rPr>
        <w:t xml:space="preserve"> Para equilibrar estos impactos, a menudo se necesita un enfoque de compensación a fin de maximizar la reducción de capturas incidentales mientras se mantiene la viabilidad económica de la pesca.</w:t>
      </w:r>
      <w:r w:rsidR="00847631" w:rsidRPr="00D15F1C">
        <w:rPr>
          <w:rStyle w:val="FootnoteReference"/>
          <w:rFonts w:cs="Arial"/>
          <w:lang w:val="es-ES"/>
        </w:rPr>
        <w:footnoteReference w:id="11"/>
      </w:r>
      <w:r w:rsidRPr="00D15F1C">
        <w:rPr>
          <w:rFonts w:cs="Arial"/>
          <w:lang w:val="es-ES"/>
        </w:rPr>
        <w:t xml:space="preserve"> Cualquier técnica de mitigación de captura incidental debe ser práctica y económicamente viable para los pescadores que deseen adoptarla, requiriendo que haya una participación y aportaciones directas por parte del sector y los administradores pesqueros.</w:t>
      </w:r>
      <w:r w:rsidR="007F3F1B" w:rsidRPr="00D15F1C">
        <w:rPr>
          <w:rStyle w:val="FootnoteReference"/>
          <w:rFonts w:cs="Arial"/>
          <w:lang w:val="es-ES"/>
        </w:rPr>
        <w:footnoteReference w:id="12"/>
      </w:r>
    </w:p>
    <w:p w14:paraId="440CD202" w14:textId="77777777" w:rsidR="00A0450B" w:rsidRPr="00D15F1C" w:rsidRDefault="00A0450B" w:rsidP="00A0450B">
      <w:pPr>
        <w:rPr>
          <w:rFonts w:cs="Arial"/>
          <w:lang w:val="es-ES"/>
        </w:rPr>
      </w:pPr>
    </w:p>
    <w:p w14:paraId="71241F15" w14:textId="2E3861CD" w:rsidR="00BC12EA" w:rsidRPr="00D15F1C" w:rsidRDefault="00A0450B" w:rsidP="00A0450B">
      <w:pPr>
        <w:rPr>
          <w:rFonts w:cs="Arial"/>
          <w:i/>
          <w:lang w:val="es-ES"/>
        </w:rPr>
      </w:pPr>
      <w:r w:rsidRPr="00D15F1C">
        <w:rPr>
          <w:rFonts w:cs="Arial"/>
          <w:i/>
          <w:lang w:val="es-ES"/>
        </w:rPr>
        <w:t>Recomendaciones</w:t>
      </w:r>
    </w:p>
    <w:p w14:paraId="516B3B5B" w14:textId="3E64D7BB" w:rsidR="00BC12EA" w:rsidRPr="00D15F1C" w:rsidRDefault="00CB13CD" w:rsidP="002705B2">
      <w:pPr>
        <w:pStyle w:val="ListParagraph"/>
        <w:widowControl w:val="0"/>
        <w:numPr>
          <w:ilvl w:val="0"/>
          <w:numId w:val="15"/>
        </w:numPr>
        <w:autoSpaceDE w:val="0"/>
        <w:autoSpaceDN w:val="0"/>
        <w:adjustRightInd w:val="0"/>
        <w:spacing w:after="0" w:line="240" w:lineRule="auto"/>
        <w:jc w:val="both"/>
        <w:rPr>
          <w:rFonts w:cs="Arial"/>
          <w:b/>
          <w:bCs/>
          <w:lang w:val="es-ES"/>
        </w:rPr>
      </w:pPr>
      <w:r w:rsidRPr="00D15F1C">
        <w:rPr>
          <w:rFonts w:cs="Arial"/>
          <w:lang w:val="es-ES"/>
        </w:rPr>
        <w:t xml:space="preserve">La </w:t>
      </w:r>
      <w:r w:rsidRPr="00D15F1C">
        <w:rPr>
          <w:rFonts w:cs="Arial"/>
          <w:b/>
          <w:bCs/>
          <w:lang w:val="es-ES"/>
        </w:rPr>
        <w:t>prioridad en la mitigación de las capturas incidentales debe ser evitar las capturas</w:t>
      </w:r>
      <w:r w:rsidRPr="00D15F1C">
        <w:rPr>
          <w:rFonts w:cs="Arial"/>
          <w:lang w:val="es-ES"/>
        </w:rPr>
        <w:t xml:space="preserve">. Encontramos múltiples ventajas tanto para los pescadores como los tiburones, cuando esto se logra, </w:t>
      </w:r>
      <w:r w:rsidR="00CE163A">
        <w:rPr>
          <w:rFonts w:cs="Arial"/>
          <w:lang w:val="es-ES"/>
        </w:rPr>
        <w:t xml:space="preserve">las cuales pueden incluir, </w:t>
      </w:r>
      <w:r w:rsidRPr="00D15F1C">
        <w:rPr>
          <w:rFonts w:cs="Arial"/>
          <w:lang w:val="es-ES"/>
        </w:rPr>
        <w:t xml:space="preserve">gracias a capturas desembarcadas de mayor valor, más oportunidades de capturas de especies objetivo, menos lesiones para los pescadores, menos daño o menos pérdidas de los aparejos, así como un menor impacto en el ecosistema. </w:t>
      </w:r>
    </w:p>
    <w:p w14:paraId="19D0F1E5" w14:textId="77777777" w:rsidR="00BC12EA" w:rsidRPr="00D15F1C" w:rsidRDefault="00BC12EA" w:rsidP="00005DDF">
      <w:pPr>
        <w:pStyle w:val="ListParagraph"/>
        <w:ind w:left="0"/>
        <w:rPr>
          <w:rFonts w:cs="Arial"/>
          <w:b/>
          <w:bCs/>
          <w:lang w:val="es-ES"/>
        </w:rPr>
      </w:pPr>
    </w:p>
    <w:p w14:paraId="4316B6C6" w14:textId="7697E56C" w:rsidR="00C33D2F" w:rsidRPr="00D15F1C" w:rsidRDefault="00BC12EA" w:rsidP="002705B2">
      <w:pPr>
        <w:pStyle w:val="ListParagraph"/>
        <w:widowControl w:val="0"/>
        <w:numPr>
          <w:ilvl w:val="0"/>
          <w:numId w:val="15"/>
        </w:numPr>
        <w:autoSpaceDE w:val="0"/>
        <w:autoSpaceDN w:val="0"/>
        <w:adjustRightInd w:val="0"/>
        <w:spacing w:after="0" w:line="240" w:lineRule="auto"/>
        <w:jc w:val="both"/>
        <w:rPr>
          <w:rFonts w:cs="Arial"/>
          <w:lang w:val="es-ES"/>
        </w:rPr>
      </w:pPr>
      <w:r w:rsidRPr="00D15F1C">
        <w:rPr>
          <w:rFonts w:cs="Arial"/>
          <w:b/>
          <w:bCs/>
          <w:lang w:val="es-ES"/>
        </w:rPr>
        <w:t xml:space="preserve">Las medidas de mitigación técnica más prometedoras para reducir la mortalidad de las capturas incidentales de tiburones se basan en la elección del tipo de cebo, no usar cebos en absoluto, la construcción de dispositivos de concentración de peces (DCP) que no produzcan enganches, el cambio de estrategia de pesca con el uso del DCP, el uso de tamaños eficaces de redes, la eliminación de las </w:t>
      </w:r>
      <w:proofErr w:type="spellStart"/>
      <w:r w:rsidRPr="00D15F1C">
        <w:rPr>
          <w:rFonts w:cs="Arial"/>
          <w:b/>
          <w:bCs/>
          <w:lang w:val="es-ES"/>
        </w:rPr>
        <w:t>cosquilleras</w:t>
      </w:r>
      <w:proofErr w:type="spellEnd"/>
      <w:r w:rsidRPr="00D15F1C">
        <w:rPr>
          <w:rFonts w:cs="Arial"/>
          <w:b/>
          <w:bCs/>
          <w:lang w:val="es-ES"/>
        </w:rPr>
        <w:t>, o bien, en el cambio del método de captura.</w:t>
      </w:r>
      <w:r w:rsidR="00CB13CD" w:rsidRPr="00D15F1C">
        <w:rPr>
          <w:rFonts w:cs="Arial"/>
          <w:lang w:val="es-ES"/>
        </w:rPr>
        <w:t xml:space="preserve"> Algunas técnicas pueden ser mucho más eficaces si se usan en combinación con otras,</w:t>
      </w:r>
      <w:r w:rsidR="000C7EFE" w:rsidRPr="00D15F1C">
        <w:rPr>
          <w:rStyle w:val="FootnoteReference"/>
          <w:rFonts w:cs="Arial"/>
          <w:lang w:val="es-ES"/>
        </w:rPr>
        <w:footnoteReference w:id="13"/>
      </w:r>
      <w:r w:rsidR="00CB13CD" w:rsidRPr="00D15F1C">
        <w:rPr>
          <w:rFonts w:cs="Arial"/>
          <w:lang w:val="es-ES"/>
        </w:rPr>
        <w:t xml:space="preserve"> aunque debe tenerse cuidado para garantizar que estos métodos no se entorpezcan entre sí, ni tengan efectos no deseados en otros grupos de especies</w:t>
      </w:r>
      <w:bookmarkStart w:id="1" w:name="_Hlk138226271"/>
      <w:r w:rsidR="00CB13CD" w:rsidRPr="00D15F1C">
        <w:rPr>
          <w:rFonts w:cs="Arial"/>
          <w:lang w:val="es-ES"/>
        </w:rPr>
        <w:t xml:space="preserve">. </w:t>
      </w:r>
      <w:bookmarkEnd w:id="1"/>
      <w:r w:rsidR="00CB13CD" w:rsidRPr="00D15F1C">
        <w:rPr>
          <w:rFonts w:cs="Arial"/>
          <w:lang w:val="es-ES"/>
        </w:rPr>
        <w:t xml:space="preserve">Otros métodos de </w:t>
      </w:r>
      <w:proofErr w:type="spellStart"/>
      <w:r w:rsidR="00CB13CD" w:rsidRPr="00D15F1C">
        <w:rPr>
          <w:rFonts w:cs="Arial"/>
          <w:lang w:val="es-ES"/>
        </w:rPr>
        <w:t>precaptura</w:t>
      </w:r>
      <w:proofErr w:type="spellEnd"/>
      <w:r w:rsidR="00CB13CD" w:rsidRPr="00D15F1C">
        <w:rPr>
          <w:rFonts w:cs="Arial"/>
          <w:lang w:val="es-ES"/>
        </w:rPr>
        <w:t xml:space="preserve"> necesitan de más investigación, desarrollo y pruebas de campo, puesto que, actualmente, muchos no parecen ser una opción práctica o requieren una evidencia más empírica sobre su eficacia. Estos incluyen el uso de cebos artificiales engarzados con repelentes olfatorios, como son las </w:t>
      </w:r>
      <w:proofErr w:type="spellStart"/>
      <w:r w:rsidR="00CB13CD" w:rsidRPr="00D15F1C">
        <w:rPr>
          <w:rFonts w:cs="Arial"/>
          <w:lang w:val="es-ES"/>
        </w:rPr>
        <w:t>necromonas</w:t>
      </w:r>
      <w:proofErr w:type="spellEnd"/>
      <w:r w:rsidR="00CB13CD" w:rsidRPr="00D15F1C">
        <w:rPr>
          <w:rFonts w:cs="Arial"/>
          <w:lang w:val="es-ES"/>
        </w:rPr>
        <w:t>, un tamaño óptimo de cebo, repelentes eléctricos activos, luces estroboscópicas, la eliminación de los palos luminosos, el aumento de la tensión de la red en las redes de enmalle, y la extracción de los tiburones de los DCP antes de que se acumulen.</w:t>
      </w:r>
    </w:p>
    <w:p w14:paraId="596EB0CE" w14:textId="77777777" w:rsidR="00C33D2F" w:rsidRPr="00D15F1C" w:rsidRDefault="00C33D2F" w:rsidP="00C33D2F">
      <w:pPr>
        <w:pStyle w:val="ListParagraph"/>
        <w:rPr>
          <w:rFonts w:cs="Arial"/>
          <w:b/>
          <w:bCs/>
          <w:lang w:val="es-ES"/>
        </w:rPr>
      </w:pPr>
    </w:p>
    <w:p w14:paraId="4B501F8F" w14:textId="439FF101" w:rsidR="00BC12EA" w:rsidRPr="00D15F1C" w:rsidRDefault="00CB13CD" w:rsidP="002705B2">
      <w:pPr>
        <w:pStyle w:val="ListParagraph"/>
        <w:widowControl w:val="0"/>
        <w:numPr>
          <w:ilvl w:val="0"/>
          <w:numId w:val="15"/>
        </w:numPr>
        <w:autoSpaceDE w:val="0"/>
        <w:autoSpaceDN w:val="0"/>
        <w:adjustRightInd w:val="0"/>
        <w:spacing w:after="0" w:line="240" w:lineRule="auto"/>
        <w:jc w:val="both"/>
        <w:rPr>
          <w:rFonts w:cs="Arial"/>
          <w:lang w:val="es-ES"/>
        </w:rPr>
      </w:pPr>
      <w:r w:rsidRPr="00D15F1C">
        <w:rPr>
          <w:rFonts w:cs="Arial"/>
          <w:b/>
          <w:bCs/>
          <w:lang w:val="es-ES"/>
        </w:rPr>
        <w:t>Si la captura no puede evitarse, los esfuerzos necesitarán centrarse en permitir su escapada antes de recuperar la red</w:t>
      </w:r>
      <w:r w:rsidRPr="00D15F1C">
        <w:rPr>
          <w:rFonts w:cs="Arial"/>
          <w:lang w:val="es-ES"/>
        </w:rPr>
        <w:t>. En línea con evitar la captura, las ventajas de los pescadores incluyen ahorrar tiempo con la recuperación de la red para no tener que desenredar y/o desenganchar los tiburones en la cubierta, lo que provocaría también menos lesiones a los pescadores. El permitir que escapen también</w:t>
      </w:r>
      <w:r w:rsidRPr="00D15F1C">
        <w:rPr>
          <w:color w:val="000000" w:themeColor="text1"/>
          <w:lang w:val="es-ES"/>
        </w:rPr>
        <w:t xml:space="preserve"> elimina </w:t>
      </w:r>
      <w:r w:rsidRPr="00D15F1C">
        <w:rPr>
          <w:rFonts w:cs="Arial"/>
          <w:lang w:val="es-ES"/>
        </w:rPr>
        <w:t xml:space="preserve">tiempo que los tiburones están fuera del agua y reduce el daño en la captura objetivo. Las medidas más efectivas incluyen el uso de guías de nailon de monofilamento en lugar de las guías de cable o el corte a través de las guías en el anzuelo en la caña y sedal, así como el uso de </w:t>
      </w:r>
      <w:proofErr w:type="spellStart"/>
      <w:r w:rsidRPr="00D15F1C">
        <w:rPr>
          <w:rFonts w:cs="Arial"/>
          <w:lang w:val="es-ES"/>
        </w:rPr>
        <w:t>exclusores</w:t>
      </w:r>
      <w:proofErr w:type="spellEnd"/>
      <w:r w:rsidRPr="00D15F1C">
        <w:rPr>
          <w:rFonts w:cs="Arial"/>
          <w:lang w:val="es-ES"/>
        </w:rPr>
        <w:t xml:space="preserve"> en combinación con medidas de reducción de capturas incidentales configuradas adecuadamente, como son los paneles de escape o los pestillos en las redes de arrastre. </w:t>
      </w:r>
    </w:p>
    <w:p w14:paraId="5BD79BDF" w14:textId="78C2B3D2" w:rsidR="00EC534D" w:rsidRDefault="00EC534D">
      <w:pPr>
        <w:rPr>
          <w:rFonts w:cs="Arial"/>
          <w:b/>
          <w:bCs/>
          <w:lang w:val="es-ES"/>
        </w:rPr>
      </w:pPr>
    </w:p>
    <w:p w14:paraId="40D46A81" w14:textId="1F6105BA" w:rsidR="00BC12EA" w:rsidRPr="00D15F1C" w:rsidRDefault="00EE558C" w:rsidP="002705B2">
      <w:pPr>
        <w:pStyle w:val="ListParagraph"/>
        <w:widowControl w:val="0"/>
        <w:numPr>
          <w:ilvl w:val="0"/>
          <w:numId w:val="15"/>
        </w:numPr>
        <w:autoSpaceDE w:val="0"/>
        <w:autoSpaceDN w:val="0"/>
        <w:adjustRightInd w:val="0"/>
        <w:spacing w:after="0" w:line="240" w:lineRule="auto"/>
        <w:jc w:val="both"/>
        <w:rPr>
          <w:rFonts w:cs="Arial"/>
          <w:lang w:val="es-ES"/>
        </w:rPr>
      </w:pPr>
      <w:r w:rsidRPr="00D15F1C">
        <w:rPr>
          <w:rFonts w:cs="Arial"/>
          <w:b/>
          <w:bCs/>
          <w:lang w:val="es-ES"/>
        </w:rPr>
        <w:lastRenderedPageBreak/>
        <w:t>Si la recogida de la red tras la captura resulta inevitable, los esfuerzos deben centrarse en reducir la mortalidad en el barco, al tiempo que se aumenta la supervivencia tras liberación</w:t>
      </w:r>
      <w:r w:rsidR="00CB13CD" w:rsidRPr="00D15F1C">
        <w:rPr>
          <w:rFonts w:cs="Arial"/>
          <w:lang w:val="es-ES"/>
        </w:rPr>
        <w:t>. Una manipulación cuidadosa junto con la liberación rápida de los tiburones, independientemente de los aparejos usados, resulta esencial. Los cambios en las prácticas de pesca gracias a un menor tiempo de inmersión, con los tiburones liberados de la red cuando el aparejo se encuentra todavía en el agua, además del uso de anzuelos circulares, parecen representar las técnicas más apropiadas actualmente disponibles. El uso de un equipamiento como tablas de clasificación de aguas y canaletas de liberación también es algo beneficioso para los tiburones, en especial para obligar a los grandes tiburones pelágicos que sufren de una elevada mortalidad una vez fuera del agua, aunque esto requiera un mayor estudio.</w:t>
      </w:r>
    </w:p>
    <w:p w14:paraId="3006C0BD" w14:textId="77777777" w:rsidR="00BC12EA" w:rsidRPr="00D15F1C" w:rsidRDefault="00BC12EA" w:rsidP="00005DDF">
      <w:pPr>
        <w:pStyle w:val="ListParagraph"/>
        <w:ind w:left="0"/>
        <w:rPr>
          <w:rFonts w:cs="Arial"/>
          <w:b/>
          <w:bCs/>
          <w:lang w:val="es-ES"/>
        </w:rPr>
      </w:pPr>
    </w:p>
    <w:p w14:paraId="46429EC4" w14:textId="352F8FC2" w:rsidR="00874A9C" w:rsidRPr="00D15F1C" w:rsidRDefault="00CB13CD" w:rsidP="002705B2">
      <w:pPr>
        <w:pStyle w:val="ListParagraph"/>
        <w:widowControl w:val="0"/>
        <w:numPr>
          <w:ilvl w:val="0"/>
          <w:numId w:val="15"/>
        </w:numPr>
        <w:autoSpaceDE w:val="0"/>
        <w:autoSpaceDN w:val="0"/>
        <w:adjustRightInd w:val="0"/>
        <w:spacing w:after="0" w:line="240" w:lineRule="auto"/>
        <w:jc w:val="both"/>
        <w:rPr>
          <w:rFonts w:cs="Arial"/>
          <w:lang w:val="es-ES"/>
        </w:rPr>
      </w:pPr>
      <w:r w:rsidRPr="00D15F1C">
        <w:rPr>
          <w:rFonts w:cs="Arial"/>
          <w:lang w:val="es-ES"/>
        </w:rPr>
        <w:t xml:space="preserve">En general, la mitigación de la captura incidental de tiburones es un problema complejo que ninguna técnica aislada va a lograr solucionar. </w:t>
      </w:r>
      <w:r w:rsidRPr="00D15F1C">
        <w:rPr>
          <w:rFonts w:cs="Arial"/>
          <w:b/>
          <w:lang w:val="es-ES"/>
        </w:rPr>
        <w:t>Las soluciones necesitan tener en cuenta la especificidad de las especies, adaptarse a las pesquerías individuales y a sus marcos y objetivos de gestión, tener en cuenta las interacciones entre las estrategias de mitigación y los impactos no previstos, además de mantener un equilibrio entre conservar la captura objetivo y minimizar la captura incidental.</w:t>
      </w:r>
      <w:r w:rsidRPr="00D15F1C">
        <w:rPr>
          <w:rFonts w:cs="Arial"/>
          <w:lang w:val="es-ES"/>
        </w:rPr>
        <w:t xml:space="preserve"> </w:t>
      </w:r>
    </w:p>
    <w:p w14:paraId="04D1AABC" w14:textId="77777777" w:rsidR="00874A9C" w:rsidRPr="00D15F1C" w:rsidRDefault="00874A9C" w:rsidP="008C3958">
      <w:pPr>
        <w:pStyle w:val="ListParagraph"/>
        <w:rPr>
          <w:rFonts w:cs="Arial"/>
          <w:lang w:val="es-ES"/>
        </w:rPr>
      </w:pPr>
    </w:p>
    <w:p w14:paraId="4F43773F" w14:textId="0873587A" w:rsidR="00874A9C" w:rsidRPr="00D15F1C" w:rsidRDefault="00CB13CD" w:rsidP="002705B2">
      <w:pPr>
        <w:pStyle w:val="ListParagraph"/>
        <w:widowControl w:val="0"/>
        <w:numPr>
          <w:ilvl w:val="0"/>
          <w:numId w:val="16"/>
        </w:numPr>
        <w:autoSpaceDE w:val="0"/>
        <w:autoSpaceDN w:val="0"/>
        <w:adjustRightInd w:val="0"/>
        <w:spacing w:after="0" w:line="240" w:lineRule="auto"/>
        <w:jc w:val="both"/>
        <w:rPr>
          <w:rFonts w:cs="Arial"/>
          <w:lang w:val="es-ES"/>
        </w:rPr>
      </w:pPr>
      <w:r w:rsidRPr="00D15F1C">
        <w:rPr>
          <w:rFonts w:cs="Arial"/>
          <w:b/>
          <w:lang w:val="es-ES"/>
        </w:rPr>
        <w:t>La necesidad de datos detallados y concretos sobre los movimientos y los ciclos biológicos de las especies de tiburones supone una urgencia y debería priorizarse.</w:t>
      </w:r>
      <w:r w:rsidRPr="00D15F1C">
        <w:rPr>
          <w:rFonts w:cs="Arial"/>
          <w:lang w:val="es-ES"/>
        </w:rPr>
        <w:t xml:space="preserve"> </w:t>
      </w:r>
    </w:p>
    <w:p w14:paraId="6A428772" w14:textId="77777777" w:rsidR="00874A9C" w:rsidRPr="00D15F1C" w:rsidRDefault="00874A9C" w:rsidP="00005DDF">
      <w:pPr>
        <w:pStyle w:val="ListParagraph"/>
        <w:rPr>
          <w:rFonts w:cs="Arial"/>
          <w:lang w:val="es-ES"/>
        </w:rPr>
      </w:pPr>
    </w:p>
    <w:p w14:paraId="1872DFBA" w14:textId="6D528968" w:rsidR="00CB13CD" w:rsidRPr="00D15F1C" w:rsidRDefault="00CB13CD" w:rsidP="002705B2">
      <w:pPr>
        <w:pStyle w:val="ListParagraph"/>
        <w:widowControl w:val="0"/>
        <w:numPr>
          <w:ilvl w:val="0"/>
          <w:numId w:val="16"/>
        </w:numPr>
        <w:autoSpaceDE w:val="0"/>
        <w:autoSpaceDN w:val="0"/>
        <w:adjustRightInd w:val="0"/>
        <w:spacing w:after="0" w:line="240" w:lineRule="auto"/>
        <w:jc w:val="both"/>
        <w:rPr>
          <w:rFonts w:cs="Arial"/>
          <w:lang w:val="es-ES"/>
        </w:rPr>
      </w:pPr>
      <w:r w:rsidRPr="00D15F1C">
        <w:rPr>
          <w:rFonts w:cs="Arial"/>
          <w:b/>
          <w:lang w:val="es-ES"/>
        </w:rPr>
        <w:t>Las técnicas necesitan evaluarse para las especies y la región donde vayan a desplegarse, y debe buscarse activamente, así como alentarse, la implicación del sector pesquero al principio del proceso.</w:t>
      </w:r>
      <w:r w:rsidR="0071047F" w:rsidRPr="00D15F1C">
        <w:rPr>
          <w:rFonts w:cs="Arial"/>
          <w:b/>
          <w:lang w:val="es-ES"/>
        </w:rPr>
        <w:t xml:space="preserve"> </w:t>
      </w:r>
      <w:r w:rsidRPr="00D15F1C">
        <w:rPr>
          <w:rFonts w:cs="Arial"/>
          <w:lang w:val="es-ES"/>
        </w:rPr>
        <w:t>Los pescadores ya cuentan con una batería de conocimientos enorme que debe considerarse, respetarse y utilizarse para diseñar cualquier estrategia de mitigación. Sin sus aportaciones o ayuda, no será efectiva ninguna solución de mitigación relativa a las capturas incidentales.</w:t>
      </w:r>
    </w:p>
    <w:p w14:paraId="232D611C" w14:textId="77777777" w:rsidR="00CB13CD" w:rsidRPr="00D15F1C" w:rsidRDefault="00CB13CD" w:rsidP="00DD07FD">
      <w:pPr>
        <w:spacing w:after="0" w:line="240" w:lineRule="auto"/>
        <w:jc w:val="right"/>
        <w:rPr>
          <w:rFonts w:cs="Arial"/>
          <w:b/>
          <w:caps/>
          <w:lang w:val="es-ES"/>
        </w:rPr>
        <w:sectPr w:rsidR="00CB13CD" w:rsidRPr="00D15F1C" w:rsidSect="00EC4F04">
          <w:headerReference w:type="even" r:id="rId27"/>
          <w:headerReference w:type="default" r:id="rId28"/>
          <w:headerReference w:type="first" r:id="rId29"/>
          <w:pgSz w:w="11906" w:h="16838" w:code="9"/>
          <w:pgMar w:top="1138" w:right="1138" w:bottom="1138" w:left="1138" w:header="720" w:footer="720" w:gutter="0"/>
          <w:cols w:space="720"/>
          <w:titlePg/>
          <w:docGrid w:linePitch="360"/>
        </w:sectPr>
      </w:pPr>
    </w:p>
    <w:p w14:paraId="14291FF7" w14:textId="26AF2A6E" w:rsidR="00DD07FD" w:rsidRPr="00050BF0" w:rsidRDefault="00DD07FD" w:rsidP="00DD07FD">
      <w:pPr>
        <w:spacing w:after="0" w:line="240" w:lineRule="auto"/>
        <w:jc w:val="right"/>
        <w:rPr>
          <w:rFonts w:cs="Arial"/>
          <w:b/>
          <w:bCs/>
          <w:caps/>
          <w:lang w:val="es-ES"/>
        </w:rPr>
      </w:pPr>
      <w:r w:rsidRPr="00050BF0">
        <w:rPr>
          <w:rFonts w:cs="Arial"/>
          <w:b/>
          <w:caps/>
          <w:lang w:val="es-ES"/>
        </w:rPr>
        <w:lastRenderedPageBreak/>
        <w:t xml:space="preserve">Anexo </w:t>
      </w:r>
      <w:r w:rsidR="00AF21E7" w:rsidRPr="00050BF0">
        <w:rPr>
          <w:rFonts w:cs="Arial"/>
          <w:b/>
          <w:caps/>
          <w:lang w:val="es-ES"/>
        </w:rPr>
        <w:t>3</w:t>
      </w:r>
    </w:p>
    <w:p w14:paraId="08BBF916" w14:textId="77777777" w:rsidR="00DD07FD" w:rsidRPr="00050BF0" w:rsidRDefault="00DD07FD" w:rsidP="00B43116">
      <w:pPr>
        <w:spacing w:after="0" w:line="240" w:lineRule="auto"/>
        <w:rPr>
          <w:rFonts w:cs="Arial"/>
          <w:lang w:val="es-ES"/>
        </w:rPr>
      </w:pPr>
    </w:p>
    <w:p w14:paraId="398FED21" w14:textId="2E33FF60" w:rsidR="00DD07FD" w:rsidRPr="00050BF0" w:rsidRDefault="00DD07FD" w:rsidP="00B43116">
      <w:pPr>
        <w:spacing w:after="0" w:line="240" w:lineRule="auto"/>
        <w:jc w:val="center"/>
        <w:rPr>
          <w:rFonts w:cs="Arial"/>
          <w:lang w:val="es-ES"/>
        </w:rPr>
      </w:pPr>
      <w:r w:rsidRPr="00050BF0">
        <w:rPr>
          <w:rFonts w:cs="Arial"/>
          <w:lang w:val="es-ES"/>
        </w:rPr>
        <w:t xml:space="preserve">PROYECTO DE DECISIÓN </w:t>
      </w:r>
    </w:p>
    <w:p w14:paraId="3610FD44" w14:textId="44D0F4BE" w:rsidR="00BE0EA7" w:rsidRPr="00050BF0" w:rsidRDefault="00BE0EA7" w:rsidP="00B43116">
      <w:pPr>
        <w:spacing w:after="0" w:line="240" w:lineRule="auto"/>
        <w:jc w:val="center"/>
        <w:rPr>
          <w:rFonts w:cs="Arial"/>
          <w:lang w:val="es-ES"/>
        </w:rPr>
      </w:pPr>
    </w:p>
    <w:p w14:paraId="37A175EA" w14:textId="102474FA" w:rsidR="002D2E55" w:rsidRPr="002D2E55" w:rsidRDefault="00A761DA" w:rsidP="00B43116">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lang w:val="es-ES"/>
        </w:rPr>
      </w:pPr>
      <w:r w:rsidRPr="002D2E55">
        <w:rPr>
          <w:rFonts w:cs="Arial"/>
          <w:b/>
          <w:caps/>
          <w:lang w:val="es-ES"/>
        </w:rPr>
        <w:t xml:space="preserve">Captura incidental </w:t>
      </w:r>
      <w:r w:rsidR="002D2E55" w:rsidRPr="002D2E55">
        <w:rPr>
          <w:rFonts w:cs="Arial"/>
          <w:b/>
          <w:caps/>
          <w:lang w:val="es-ES"/>
        </w:rPr>
        <w:t>Y OTRA MORTALIDAD INDUCIDA POR LA PESCA</w:t>
      </w:r>
    </w:p>
    <w:p w14:paraId="48356E8B" w14:textId="77777777" w:rsidR="002D2E55" w:rsidRPr="002D2E55" w:rsidRDefault="002D2E55" w:rsidP="00B43116">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
          <w:caps/>
          <w:lang w:val="es-ES"/>
        </w:rPr>
      </w:pPr>
    </w:p>
    <w:p w14:paraId="44DEB0D9" w14:textId="5FEFDDFF" w:rsidR="002D2E55" w:rsidRPr="002D2E55" w:rsidRDefault="002D2E55" w:rsidP="00B43116">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Cs/>
          <w:i/>
          <w:iCs/>
          <w:caps/>
          <w:lang w:val="es-ES"/>
        </w:rPr>
      </w:pPr>
      <w:r>
        <w:rPr>
          <w:rFonts w:cs="Arial"/>
          <w:bCs/>
          <w:i/>
          <w:iCs/>
          <w:lang w:val="es-ES"/>
        </w:rPr>
        <w:t>Nota</w:t>
      </w:r>
      <w:r w:rsidRPr="002D2E55">
        <w:rPr>
          <w:rFonts w:cs="Arial"/>
          <w:bCs/>
          <w:i/>
          <w:iCs/>
          <w:lang w:val="es-ES"/>
        </w:rPr>
        <w:t xml:space="preserve">. </w:t>
      </w:r>
      <w:r>
        <w:rPr>
          <w:rFonts w:cs="Arial"/>
          <w:bCs/>
          <w:i/>
          <w:iCs/>
          <w:lang w:val="es-ES"/>
        </w:rPr>
        <w:t>E</w:t>
      </w:r>
      <w:r w:rsidRPr="002D2E55">
        <w:rPr>
          <w:rFonts w:cs="Arial"/>
          <w:bCs/>
          <w:i/>
          <w:iCs/>
          <w:lang w:val="es-ES"/>
        </w:rPr>
        <w:t xml:space="preserve">l nuevo texto propuesto para las </w:t>
      </w:r>
      <w:r>
        <w:rPr>
          <w:rFonts w:cs="Arial"/>
          <w:bCs/>
          <w:i/>
          <w:iCs/>
          <w:lang w:val="es-ES"/>
        </w:rPr>
        <w:t>D</w:t>
      </w:r>
      <w:r w:rsidRPr="002D2E55">
        <w:rPr>
          <w:rFonts w:cs="Arial"/>
          <w:bCs/>
          <w:i/>
          <w:iCs/>
          <w:lang w:val="es-ES"/>
        </w:rPr>
        <w:t xml:space="preserve">ecisiones procedentes de la cop13 aparece </w:t>
      </w:r>
      <w:r w:rsidRPr="002D2E55">
        <w:rPr>
          <w:rFonts w:cs="Arial"/>
          <w:bCs/>
          <w:i/>
          <w:iCs/>
          <w:u w:val="single"/>
          <w:lang w:val="es-ES"/>
        </w:rPr>
        <w:t>subrayado</w:t>
      </w:r>
      <w:r w:rsidRPr="002D2E55">
        <w:rPr>
          <w:rFonts w:cs="Arial"/>
          <w:bCs/>
          <w:i/>
          <w:iCs/>
          <w:lang w:val="es-ES"/>
        </w:rPr>
        <w:t xml:space="preserve">. </w:t>
      </w:r>
    </w:p>
    <w:p w14:paraId="60DBDE08" w14:textId="6017A9B5" w:rsidR="005F2097" w:rsidRPr="00050BF0" w:rsidRDefault="002D2E55" w:rsidP="00B43116">
      <w:pPr>
        <w:pBdr>
          <w:top w:val="single" w:sz="6" w:space="0" w:color="FFFFFF"/>
          <w:left w:val="single" w:sz="6" w:space="0" w:color="FFFFFF"/>
          <w:bottom w:val="single" w:sz="6" w:space="0" w:color="FFFFFF"/>
          <w:right w:val="single" w:sz="6" w:space="0" w:color="FFFFFF"/>
        </w:pBdr>
        <w:spacing w:after="0" w:line="240" w:lineRule="auto"/>
        <w:jc w:val="center"/>
        <w:outlineLvl w:val="1"/>
        <w:rPr>
          <w:rFonts w:cs="Arial"/>
          <w:bCs/>
          <w:i/>
          <w:highlight w:val="yellow"/>
          <w:lang w:val="es-ES"/>
        </w:rPr>
      </w:pPr>
      <w:r w:rsidRPr="002D2E55">
        <w:rPr>
          <w:rFonts w:cs="Arial"/>
          <w:bCs/>
          <w:i/>
          <w:iCs/>
          <w:lang w:val="es-ES"/>
        </w:rPr>
        <w:t xml:space="preserve">el texto que debe suprimirse aparece </w:t>
      </w:r>
      <w:r w:rsidRPr="002D2E55">
        <w:rPr>
          <w:rFonts w:cs="Arial"/>
          <w:bCs/>
          <w:i/>
          <w:iCs/>
          <w:strike/>
          <w:lang w:val="es-ES"/>
        </w:rPr>
        <w:t>tachado</w:t>
      </w:r>
      <w:r w:rsidRPr="002D2E55">
        <w:rPr>
          <w:rFonts w:cs="Arial"/>
          <w:bCs/>
          <w:i/>
          <w:iCs/>
          <w:lang w:val="es-ES"/>
        </w:rPr>
        <w:t>.</w:t>
      </w:r>
    </w:p>
    <w:p w14:paraId="34354C9A" w14:textId="45575D36" w:rsidR="0092041E" w:rsidRPr="00050BF0" w:rsidRDefault="0092041E" w:rsidP="00B43116">
      <w:pPr>
        <w:spacing w:after="0" w:line="240" w:lineRule="auto"/>
        <w:jc w:val="both"/>
        <w:rPr>
          <w:rFonts w:cs="Arial"/>
          <w:b/>
          <w:i/>
          <w:lang w:val="es-ES"/>
        </w:rPr>
      </w:pPr>
    </w:p>
    <w:p w14:paraId="06B3027D" w14:textId="3FBAB88E" w:rsidR="00DD07FD" w:rsidRPr="00227C15" w:rsidRDefault="00DD07FD" w:rsidP="00B43116">
      <w:pPr>
        <w:spacing w:after="0" w:line="240" w:lineRule="auto"/>
        <w:jc w:val="both"/>
        <w:rPr>
          <w:rFonts w:cs="Arial"/>
          <w:b/>
          <w:i/>
          <w:lang w:val="es-ES"/>
        </w:rPr>
      </w:pPr>
      <w:r w:rsidRPr="00227C15">
        <w:rPr>
          <w:rFonts w:cs="Arial"/>
          <w:b/>
          <w:i/>
          <w:lang w:val="es-ES"/>
        </w:rPr>
        <w:t>Dir</w:t>
      </w:r>
      <w:r w:rsidR="002D2E55" w:rsidRPr="00227C15">
        <w:rPr>
          <w:rFonts w:cs="Arial"/>
          <w:b/>
          <w:i/>
          <w:lang w:val="es-ES"/>
        </w:rPr>
        <w:t>i</w:t>
      </w:r>
      <w:r w:rsidR="00497A24" w:rsidRPr="00227C15">
        <w:rPr>
          <w:rFonts w:cs="Arial"/>
          <w:b/>
          <w:i/>
          <w:lang w:val="es-ES"/>
        </w:rPr>
        <w:t>gida a las Partes</w:t>
      </w:r>
      <w:r w:rsidRPr="00227C15">
        <w:rPr>
          <w:rFonts w:cs="Arial"/>
          <w:b/>
          <w:i/>
          <w:lang w:val="es-ES"/>
        </w:rPr>
        <w:t xml:space="preserve"> </w:t>
      </w:r>
    </w:p>
    <w:p w14:paraId="1C7323C1" w14:textId="77777777" w:rsidR="00DD07FD" w:rsidRPr="00227C15" w:rsidRDefault="00DD07FD" w:rsidP="00B43116">
      <w:pPr>
        <w:spacing w:after="0" w:line="240" w:lineRule="auto"/>
        <w:jc w:val="both"/>
        <w:rPr>
          <w:rFonts w:cs="Arial"/>
          <w:lang w:val="es-ES"/>
        </w:rPr>
      </w:pPr>
    </w:p>
    <w:p w14:paraId="082F7700" w14:textId="154BDA92" w:rsidR="00DD07FD" w:rsidRPr="00227C15" w:rsidRDefault="00DD07FD" w:rsidP="00B43116">
      <w:pPr>
        <w:spacing w:after="0" w:line="240" w:lineRule="auto"/>
        <w:ind w:left="851" w:hanging="851"/>
        <w:jc w:val="both"/>
        <w:rPr>
          <w:rFonts w:cs="Arial"/>
          <w:iCs/>
          <w:lang w:val="es-ES"/>
        </w:rPr>
      </w:pPr>
      <w:r w:rsidRPr="00227C15">
        <w:rPr>
          <w:rFonts w:cs="Arial"/>
          <w:lang w:val="es-ES"/>
        </w:rPr>
        <w:t>1</w:t>
      </w:r>
      <w:r w:rsidR="00F25E90" w:rsidRPr="00227C15">
        <w:rPr>
          <w:rFonts w:cs="Arial"/>
          <w:lang w:val="es-ES"/>
        </w:rPr>
        <w:t>4</w:t>
      </w:r>
      <w:r w:rsidRPr="00227C15">
        <w:rPr>
          <w:rFonts w:cs="Arial"/>
          <w:lang w:val="es-ES"/>
        </w:rPr>
        <w:t>.AA</w:t>
      </w:r>
      <w:r w:rsidRPr="00227C15">
        <w:rPr>
          <w:rFonts w:cs="Arial"/>
          <w:lang w:val="es-ES"/>
        </w:rPr>
        <w:tab/>
      </w:r>
      <w:r w:rsidR="00F8257F" w:rsidRPr="00227C15">
        <w:rPr>
          <w:rFonts w:cs="Arial"/>
          <w:iCs/>
          <w:lang w:val="es-ES"/>
        </w:rPr>
        <w:t>Se insta a las Partes</w:t>
      </w:r>
      <w:r w:rsidRPr="00227C15">
        <w:rPr>
          <w:rFonts w:cs="Arial"/>
          <w:iCs/>
          <w:lang w:val="es-ES"/>
        </w:rPr>
        <w:t>:</w:t>
      </w:r>
    </w:p>
    <w:p w14:paraId="1FF4E899" w14:textId="77777777" w:rsidR="00DD07FD" w:rsidRPr="00227C15" w:rsidRDefault="00DD07FD" w:rsidP="00B43116">
      <w:pPr>
        <w:spacing w:after="0" w:line="240" w:lineRule="auto"/>
        <w:ind w:left="720" w:hanging="720"/>
        <w:jc w:val="both"/>
        <w:rPr>
          <w:rFonts w:cs="Arial"/>
          <w:iCs/>
          <w:lang w:val="es-ES"/>
        </w:rPr>
      </w:pPr>
    </w:p>
    <w:p w14:paraId="54710CDA" w14:textId="6EC3EB37" w:rsidR="00633C2E" w:rsidRPr="00227C15" w:rsidRDefault="000D1500" w:rsidP="00B43116">
      <w:pPr>
        <w:widowControl w:val="0"/>
        <w:numPr>
          <w:ilvl w:val="0"/>
          <w:numId w:val="8"/>
        </w:numPr>
        <w:autoSpaceDE w:val="0"/>
        <w:autoSpaceDN w:val="0"/>
        <w:adjustRightInd w:val="0"/>
        <w:spacing w:after="0" w:line="240" w:lineRule="auto"/>
        <w:ind w:left="1418" w:hanging="567"/>
        <w:jc w:val="both"/>
        <w:rPr>
          <w:rFonts w:cs="Arial"/>
          <w:iCs/>
          <w:lang w:val="es-ES"/>
        </w:rPr>
      </w:pPr>
      <w:r w:rsidRPr="00227C15">
        <w:rPr>
          <w:rFonts w:cs="Arial"/>
          <w:iCs/>
          <w:lang w:val="es-ES"/>
        </w:rPr>
        <w:t xml:space="preserve">(13.61) </w:t>
      </w:r>
      <w:r w:rsidR="0036106C" w:rsidRPr="00201142">
        <w:rPr>
          <w:rFonts w:cs="Arial"/>
          <w:iCs/>
          <w:strike/>
          <w:lang w:val="es-ES"/>
        </w:rPr>
        <w:t xml:space="preserve">Partes que gestionan pesquerías con problemas identificados de capturas incidentales de mamíferos marinos, a </w:t>
      </w:r>
      <w:r w:rsidR="0036106C" w:rsidRPr="00227C15">
        <w:rPr>
          <w:rFonts w:cs="Arial"/>
          <w:iCs/>
          <w:lang w:val="es-ES"/>
        </w:rPr>
        <w:t xml:space="preserve">tener en cuenta </w:t>
      </w:r>
      <w:r w:rsidR="0036106C" w:rsidRPr="00201142">
        <w:rPr>
          <w:rFonts w:cs="Arial"/>
          <w:iCs/>
          <w:strike/>
          <w:lang w:val="es-ES"/>
        </w:rPr>
        <w:t>la evaluación de Hamilton y Baker (2019) contenida en UNEP/CMS/COP13/Inf.1</w:t>
      </w:r>
      <w:r w:rsidR="0036106C" w:rsidRPr="00D930B6">
        <w:rPr>
          <w:rFonts w:cs="Arial"/>
          <w:iCs/>
          <w:lang w:val="es-ES"/>
        </w:rPr>
        <w:t xml:space="preserve">1 y una vez que estén disponibles, </w:t>
      </w:r>
      <w:r w:rsidR="0036106C" w:rsidRPr="00227C15">
        <w:rPr>
          <w:rFonts w:cs="Arial"/>
          <w:iCs/>
          <w:lang w:val="es-ES"/>
        </w:rPr>
        <w:t xml:space="preserve">las Directrices técnicas de la Organización para la Agricultura y la Alimentación (FAO) </w:t>
      </w:r>
      <w:r w:rsidR="002705B2">
        <w:rPr>
          <w:rFonts w:cs="Arial"/>
          <w:iCs/>
          <w:u w:val="single"/>
          <w:lang w:val="es-ES"/>
        </w:rPr>
        <w:t xml:space="preserve">para prevenir y </w:t>
      </w:r>
      <w:r w:rsidR="0036106C" w:rsidRPr="002705B2">
        <w:rPr>
          <w:rFonts w:cs="Arial"/>
          <w:iCs/>
          <w:strike/>
          <w:lang w:val="es-ES"/>
        </w:rPr>
        <w:t xml:space="preserve">sobre </w:t>
      </w:r>
      <w:proofErr w:type="spellStart"/>
      <w:r w:rsidR="0036106C" w:rsidRPr="00227C15">
        <w:rPr>
          <w:rFonts w:cs="Arial"/>
          <w:iCs/>
          <w:lang w:val="es-ES"/>
        </w:rPr>
        <w:t>reducci</w:t>
      </w:r>
      <w:r w:rsidR="002705B2">
        <w:rPr>
          <w:rFonts w:cs="Arial"/>
          <w:iCs/>
          <w:lang w:val="es-ES"/>
        </w:rPr>
        <w:t>r</w:t>
      </w:r>
      <w:proofErr w:type="spellEnd"/>
      <w:r w:rsidR="0036106C" w:rsidRPr="00227C15">
        <w:rPr>
          <w:rFonts w:cs="Arial"/>
          <w:iCs/>
          <w:lang w:val="es-ES"/>
        </w:rPr>
        <w:t xml:space="preserve"> de la captura incidental de mamíferos marinos en las pesquerías</w:t>
      </w:r>
      <w:r w:rsidR="000A44F3" w:rsidRPr="004E29A0">
        <w:rPr>
          <w:lang w:val="es-ES"/>
        </w:rPr>
        <w:t xml:space="preserve"> </w:t>
      </w:r>
      <w:r w:rsidR="000A44F3" w:rsidRPr="000A44F3">
        <w:rPr>
          <w:rFonts w:cs="Arial"/>
          <w:iCs/>
          <w:lang w:val="es-ES"/>
        </w:rPr>
        <w:t>y las fichas tecnológicas asociadas (2023)</w:t>
      </w:r>
      <w:r w:rsidR="000A44F3">
        <w:rPr>
          <w:rFonts w:cs="Arial"/>
          <w:iCs/>
          <w:lang w:val="es-ES"/>
        </w:rPr>
        <w:t xml:space="preserve"> </w:t>
      </w:r>
      <w:r w:rsidR="0036106C" w:rsidRPr="00227C15">
        <w:rPr>
          <w:rFonts w:cs="Arial"/>
          <w:iCs/>
          <w:lang w:val="es-ES"/>
        </w:rPr>
        <w:t xml:space="preserve">, </w:t>
      </w:r>
      <w:r w:rsidR="0036106C" w:rsidRPr="002705B2">
        <w:rPr>
          <w:rFonts w:cs="Arial"/>
          <w:iCs/>
          <w:strike/>
          <w:lang w:val="es-ES"/>
        </w:rPr>
        <w:t xml:space="preserve">y el estudio de </w:t>
      </w:r>
      <w:proofErr w:type="spellStart"/>
      <w:r w:rsidR="0036106C" w:rsidRPr="002705B2">
        <w:rPr>
          <w:rFonts w:cs="Arial"/>
          <w:iCs/>
          <w:strike/>
          <w:lang w:val="es-ES"/>
        </w:rPr>
        <w:t>Leaper</w:t>
      </w:r>
      <w:proofErr w:type="spellEnd"/>
      <w:r w:rsidR="0036106C" w:rsidRPr="002705B2">
        <w:rPr>
          <w:rFonts w:cs="Arial"/>
          <w:iCs/>
          <w:strike/>
          <w:lang w:val="es-ES"/>
        </w:rPr>
        <w:t xml:space="preserve"> y </w:t>
      </w:r>
      <w:proofErr w:type="spellStart"/>
      <w:r w:rsidR="0036106C" w:rsidRPr="002705B2">
        <w:rPr>
          <w:rFonts w:cs="Arial"/>
          <w:iCs/>
          <w:strike/>
          <w:lang w:val="es-ES"/>
        </w:rPr>
        <w:t>Calderan</w:t>
      </w:r>
      <w:proofErr w:type="spellEnd"/>
      <w:r w:rsidR="0036106C" w:rsidRPr="002705B2">
        <w:rPr>
          <w:rFonts w:cs="Arial"/>
          <w:iCs/>
          <w:strike/>
          <w:lang w:val="es-ES"/>
        </w:rPr>
        <w:t xml:space="preserve"> (2018) sobre métodos utilizados para reducir el riesgo de captura incidental de cetáceos y su atrapamiento en artes de pesca (Serie Técnica de la CMS, Publicación 38),</w:t>
      </w:r>
      <w:r w:rsidR="0036106C" w:rsidRPr="00227C15">
        <w:rPr>
          <w:rFonts w:cs="Arial"/>
          <w:iCs/>
          <w:lang w:val="es-ES"/>
        </w:rPr>
        <w:t xml:space="preserve"> así como el mejor asesoramiento científico disponible sobre las pesquerías afectadas; y apliquen medidas efectivas de mitigación de las capturas incidentales de mamíferos marinos, según proceda, en sus operaciones de pesca incluyendo la introducción de artes de pesca alternativos.</w:t>
      </w:r>
    </w:p>
    <w:p w14:paraId="422564A0" w14:textId="77777777" w:rsidR="007457FD" w:rsidRPr="00227C15" w:rsidRDefault="007457FD" w:rsidP="00B43116">
      <w:pPr>
        <w:widowControl w:val="0"/>
        <w:autoSpaceDE w:val="0"/>
        <w:autoSpaceDN w:val="0"/>
        <w:adjustRightInd w:val="0"/>
        <w:spacing w:after="0" w:line="240" w:lineRule="auto"/>
        <w:ind w:left="1418"/>
        <w:jc w:val="both"/>
        <w:rPr>
          <w:rFonts w:cs="Arial"/>
          <w:iCs/>
          <w:lang w:val="es-ES"/>
        </w:rPr>
      </w:pPr>
    </w:p>
    <w:p w14:paraId="4C01A4E6" w14:textId="7DD8C4D9" w:rsidR="00CE529A" w:rsidRPr="00227C15" w:rsidRDefault="005E5300" w:rsidP="00B43116">
      <w:pPr>
        <w:widowControl w:val="0"/>
        <w:numPr>
          <w:ilvl w:val="0"/>
          <w:numId w:val="8"/>
        </w:numPr>
        <w:autoSpaceDE w:val="0"/>
        <w:autoSpaceDN w:val="0"/>
        <w:adjustRightInd w:val="0"/>
        <w:spacing w:after="0" w:line="240" w:lineRule="auto"/>
        <w:ind w:left="1418" w:hanging="567"/>
        <w:jc w:val="both"/>
        <w:rPr>
          <w:rFonts w:cs="Arial"/>
          <w:lang w:val="es-ES"/>
        </w:rPr>
      </w:pPr>
      <w:r w:rsidRPr="00227C15">
        <w:rPr>
          <w:lang w:val="es-ES"/>
        </w:rPr>
        <w:t xml:space="preserve">aplicar las recomendaciones incluidas en </w:t>
      </w:r>
      <w:proofErr w:type="spellStart"/>
      <w:r w:rsidRPr="00227C15">
        <w:rPr>
          <w:lang w:val="es-ES"/>
        </w:rPr>
        <w:t>Drynan</w:t>
      </w:r>
      <w:proofErr w:type="spellEnd"/>
      <w:r w:rsidRPr="00227C15">
        <w:rPr>
          <w:lang w:val="es-ES"/>
        </w:rPr>
        <w:t xml:space="preserve"> y Baker (2023), </w:t>
      </w:r>
      <w:proofErr w:type="spellStart"/>
      <w:r w:rsidRPr="00227C15">
        <w:rPr>
          <w:lang w:val="es-ES"/>
        </w:rPr>
        <w:t>Technical</w:t>
      </w:r>
      <w:proofErr w:type="spellEnd"/>
      <w:r w:rsidRPr="00227C15">
        <w:rPr>
          <w:lang w:val="es-ES"/>
        </w:rPr>
        <w:t xml:space="preserve"> </w:t>
      </w:r>
      <w:proofErr w:type="spellStart"/>
      <w:r w:rsidRPr="00227C15">
        <w:rPr>
          <w:lang w:val="es-ES"/>
        </w:rPr>
        <w:t>mitigation</w:t>
      </w:r>
      <w:proofErr w:type="spellEnd"/>
      <w:r w:rsidRPr="00227C15">
        <w:rPr>
          <w:lang w:val="es-ES"/>
        </w:rPr>
        <w:t xml:space="preserve"> </w:t>
      </w:r>
      <w:proofErr w:type="spellStart"/>
      <w:r w:rsidRPr="00227C15">
        <w:rPr>
          <w:lang w:val="es-ES"/>
        </w:rPr>
        <w:t>techniques</w:t>
      </w:r>
      <w:proofErr w:type="spellEnd"/>
      <w:r w:rsidRPr="00227C15">
        <w:rPr>
          <w:lang w:val="es-ES"/>
        </w:rPr>
        <w:t xml:space="preserve"> </w:t>
      </w:r>
      <w:proofErr w:type="spellStart"/>
      <w:r w:rsidRPr="00227C15">
        <w:rPr>
          <w:lang w:val="es-ES"/>
        </w:rPr>
        <w:t>to</w:t>
      </w:r>
      <w:proofErr w:type="spellEnd"/>
      <w:r w:rsidRPr="00227C15">
        <w:rPr>
          <w:lang w:val="es-ES"/>
        </w:rPr>
        <w:t xml:space="preserve"> reduce </w:t>
      </w:r>
      <w:proofErr w:type="spellStart"/>
      <w:r w:rsidRPr="00227C15">
        <w:rPr>
          <w:lang w:val="es-ES"/>
        </w:rPr>
        <w:t>bycatch</w:t>
      </w:r>
      <w:proofErr w:type="spellEnd"/>
      <w:r w:rsidRPr="00227C15">
        <w:rPr>
          <w:lang w:val="es-ES"/>
        </w:rPr>
        <w:t xml:space="preserve"> of </w:t>
      </w:r>
      <w:proofErr w:type="spellStart"/>
      <w:r w:rsidRPr="00227C15">
        <w:rPr>
          <w:lang w:val="es-ES"/>
        </w:rPr>
        <w:t>sharks</w:t>
      </w:r>
      <w:proofErr w:type="spellEnd"/>
      <w:r w:rsidRPr="00227C15">
        <w:rPr>
          <w:lang w:val="es-ES"/>
        </w:rPr>
        <w:t xml:space="preserve"> (Técnicas de mitigación para reducir la captura </w:t>
      </w:r>
      <w:r w:rsidR="00F00B9B">
        <w:rPr>
          <w:lang w:val="es-ES"/>
        </w:rPr>
        <w:t>incidenta</w:t>
      </w:r>
      <w:r w:rsidRPr="00227C15">
        <w:rPr>
          <w:lang w:val="es-ES"/>
        </w:rPr>
        <w:t>l de tiburones), que figuran en el Anexo 2 de UNEP/CMS/COP14/Doc.27.1.1, haciendo hincapié en</w:t>
      </w:r>
    </w:p>
    <w:p w14:paraId="0F764385" w14:textId="77777777" w:rsidR="007A24A0" w:rsidRPr="00227C15" w:rsidRDefault="007A24A0" w:rsidP="00B43116">
      <w:pPr>
        <w:widowControl w:val="0"/>
        <w:autoSpaceDE w:val="0"/>
        <w:autoSpaceDN w:val="0"/>
        <w:adjustRightInd w:val="0"/>
        <w:spacing w:after="0" w:line="240" w:lineRule="auto"/>
        <w:jc w:val="both"/>
        <w:rPr>
          <w:rFonts w:cs="Arial"/>
          <w:lang w:val="es-ES"/>
        </w:rPr>
      </w:pPr>
    </w:p>
    <w:p w14:paraId="6187BDF4" w14:textId="732B279A" w:rsidR="00DF4FB3" w:rsidRPr="00227C15" w:rsidRDefault="00DF4FB3" w:rsidP="00B43116">
      <w:pPr>
        <w:widowControl w:val="0"/>
        <w:numPr>
          <w:ilvl w:val="1"/>
          <w:numId w:val="9"/>
        </w:numPr>
        <w:autoSpaceDE w:val="0"/>
        <w:autoSpaceDN w:val="0"/>
        <w:adjustRightInd w:val="0"/>
        <w:spacing w:after="0" w:line="240" w:lineRule="auto"/>
        <w:ind w:left="1985" w:hanging="425"/>
        <w:jc w:val="both"/>
        <w:rPr>
          <w:rFonts w:cs="Arial"/>
          <w:lang w:val="es-ES"/>
        </w:rPr>
      </w:pPr>
      <w:r w:rsidRPr="00227C15">
        <w:rPr>
          <w:lang w:val="es-ES"/>
        </w:rPr>
        <w:t xml:space="preserve">aplicar soluciones </w:t>
      </w:r>
      <w:r w:rsidR="004E29A0" w:rsidRPr="004E29A0">
        <w:rPr>
          <w:lang w:val="es-ES"/>
        </w:rPr>
        <w:t xml:space="preserve">con planes de acción sujetos a plazos </w:t>
      </w:r>
      <w:r w:rsidRPr="00227C15">
        <w:rPr>
          <w:lang w:val="es-ES"/>
        </w:rPr>
        <w:t>adaptadas a cada pesquería;</w:t>
      </w:r>
    </w:p>
    <w:p w14:paraId="6B3F6888" w14:textId="77777777" w:rsidR="009C31E3" w:rsidRPr="00227C15" w:rsidRDefault="009C31E3" w:rsidP="00B43116">
      <w:pPr>
        <w:widowControl w:val="0"/>
        <w:numPr>
          <w:ilvl w:val="1"/>
          <w:numId w:val="9"/>
        </w:numPr>
        <w:autoSpaceDE w:val="0"/>
        <w:autoSpaceDN w:val="0"/>
        <w:adjustRightInd w:val="0"/>
        <w:spacing w:after="0" w:line="240" w:lineRule="auto"/>
        <w:ind w:left="1985" w:hanging="425"/>
        <w:jc w:val="both"/>
        <w:rPr>
          <w:rFonts w:cs="Arial"/>
          <w:lang w:val="es-ES"/>
        </w:rPr>
      </w:pPr>
      <w:r w:rsidRPr="00227C15">
        <w:rPr>
          <w:lang w:val="es-ES"/>
        </w:rPr>
        <w:t>teniendo en cuenta la especificidad de las especies y los objetivos de gestión;</w:t>
      </w:r>
    </w:p>
    <w:p w14:paraId="6D89F6B6" w14:textId="77777777" w:rsidR="003D1578" w:rsidRPr="00227C15" w:rsidRDefault="003D1578" w:rsidP="00B43116">
      <w:pPr>
        <w:widowControl w:val="0"/>
        <w:numPr>
          <w:ilvl w:val="1"/>
          <w:numId w:val="9"/>
        </w:numPr>
        <w:autoSpaceDE w:val="0"/>
        <w:autoSpaceDN w:val="0"/>
        <w:adjustRightInd w:val="0"/>
        <w:spacing w:after="0" w:line="240" w:lineRule="auto"/>
        <w:ind w:left="1985" w:hanging="425"/>
        <w:jc w:val="both"/>
        <w:rPr>
          <w:rFonts w:cs="Arial"/>
          <w:lang w:val="es-ES"/>
        </w:rPr>
      </w:pPr>
      <w:r w:rsidRPr="00227C15">
        <w:rPr>
          <w:lang w:val="es-ES"/>
        </w:rPr>
        <w:t>equilibrar las capturas objetivo y minimizar las capturas accesorias, teniendo en cuenta al mismo tiempo los impactos no deseados;</w:t>
      </w:r>
    </w:p>
    <w:p w14:paraId="7D8E0BF9" w14:textId="775C8DD6" w:rsidR="00091443" w:rsidRPr="00227C15" w:rsidRDefault="003D1578" w:rsidP="00B43116">
      <w:pPr>
        <w:widowControl w:val="0"/>
        <w:numPr>
          <w:ilvl w:val="1"/>
          <w:numId w:val="9"/>
        </w:numPr>
        <w:autoSpaceDE w:val="0"/>
        <w:autoSpaceDN w:val="0"/>
        <w:adjustRightInd w:val="0"/>
        <w:spacing w:after="0" w:line="240" w:lineRule="auto"/>
        <w:ind w:left="1985" w:hanging="425"/>
        <w:jc w:val="both"/>
        <w:rPr>
          <w:rFonts w:cs="Arial"/>
          <w:lang w:val="es-ES"/>
        </w:rPr>
      </w:pPr>
      <w:r w:rsidRPr="00227C15">
        <w:rPr>
          <w:lang w:val="es-ES"/>
        </w:rPr>
        <w:t>recopilación prioritaria de datos detallados sobre los movimientos de las especies de tiburones y las características de su ciclo vital; y</w:t>
      </w:r>
      <w:r w:rsidR="00091443" w:rsidRPr="00227C15">
        <w:rPr>
          <w:lang w:val="es-ES"/>
        </w:rPr>
        <w:t xml:space="preserve"> </w:t>
      </w:r>
    </w:p>
    <w:p w14:paraId="641FD564" w14:textId="720B6D27" w:rsidR="00382BD2" w:rsidRPr="00057D2D" w:rsidRDefault="00C021C1" w:rsidP="00B43116">
      <w:pPr>
        <w:widowControl w:val="0"/>
        <w:numPr>
          <w:ilvl w:val="1"/>
          <w:numId w:val="9"/>
        </w:numPr>
        <w:autoSpaceDE w:val="0"/>
        <w:autoSpaceDN w:val="0"/>
        <w:adjustRightInd w:val="0"/>
        <w:spacing w:after="0" w:line="240" w:lineRule="auto"/>
        <w:ind w:left="1985" w:hanging="425"/>
        <w:jc w:val="both"/>
        <w:rPr>
          <w:rFonts w:cs="Arial"/>
          <w:lang w:val="es-ES"/>
        </w:rPr>
      </w:pPr>
      <w:r w:rsidRPr="00227C15">
        <w:rPr>
          <w:lang w:val="es-ES"/>
        </w:rPr>
        <w:t>aprovechar los conocimientos y el apoyo de la industria pesquera, necesarios para desarrollar y aplicar estrategias eficaces de mitigación de las capturas accesorias.</w:t>
      </w:r>
    </w:p>
    <w:p w14:paraId="330BF239" w14:textId="104D25BC" w:rsidR="00057D2D" w:rsidRPr="00227C15" w:rsidRDefault="00057D2D" w:rsidP="00B43116">
      <w:pPr>
        <w:widowControl w:val="0"/>
        <w:numPr>
          <w:ilvl w:val="1"/>
          <w:numId w:val="9"/>
        </w:numPr>
        <w:autoSpaceDE w:val="0"/>
        <w:autoSpaceDN w:val="0"/>
        <w:adjustRightInd w:val="0"/>
        <w:spacing w:after="0" w:line="240" w:lineRule="auto"/>
        <w:ind w:left="1985" w:hanging="425"/>
        <w:jc w:val="both"/>
        <w:rPr>
          <w:rFonts w:cs="Arial"/>
          <w:lang w:val="es-ES"/>
        </w:rPr>
      </w:pPr>
      <w:r w:rsidRPr="00057D2D">
        <w:rPr>
          <w:rFonts w:cs="Arial"/>
          <w:lang w:val="es-ES"/>
        </w:rPr>
        <w:t>apoyar a los pescadores para que modifiquen las técnicas de pesca, así como garantizar medidas reguladoras apropiadas, supervisión y penalización adecuada en caso de incumplimiento.</w:t>
      </w:r>
    </w:p>
    <w:p w14:paraId="39ACB19F" w14:textId="77777777" w:rsidR="005510E0" w:rsidRPr="00227C15" w:rsidRDefault="005510E0" w:rsidP="00B43116">
      <w:pPr>
        <w:widowControl w:val="0"/>
        <w:autoSpaceDE w:val="0"/>
        <w:autoSpaceDN w:val="0"/>
        <w:adjustRightInd w:val="0"/>
        <w:spacing w:after="0" w:line="240" w:lineRule="auto"/>
        <w:jc w:val="both"/>
        <w:rPr>
          <w:rFonts w:cs="Arial"/>
          <w:lang w:val="es-ES"/>
        </w:rPr>
      </w:pPr>
    </w:p>
    <w:p w14:paraId="42C7D107" w14:textId="7B3CADD8" w:rsidR="00382BD2" w:rsidRPr="00227C15" w:rsidRDefault="00227C15" w:rsidP="00B43116">
      <w:pPr>
        <w:widowControl w:val="0"/>
        <w:numPr>
          <w:ilvl w:val="0"/>
          <w:numId w:val="8"/>
        </w:numPr>
        <w:autoSpaceDE w:val="0"/>
        <w:autoSpaceDN w:val="0"/>
        <w:adjustRightInd w:val="0"/>
        <w:spacing w:after="0" w:line="240" w:lineRule="auto"/>
        <w:ind w:left="1418" w:hanging="567"/>
        <w:jc w:val="both"/>
        <w:rPr>
          <w:rFonts w:cs="Arial"/>
          <w:iCs/>
          <w:lang w:val="es-ES"/>
        </w:rPr>
      </w:pPr>
      <w:r w:rsidRPr="00227C15">
        <w:rPr>
          <w:rFonts w:cs="Arial"/>
          <w:iCs/>
          <w:lang w:val="es-ES"/>
        </w:rPr>
        <w:t>Informar a la Conferencia de las Partes en su 15ª reunión sobre la aplicación de la Decisión 14.AA b) a través de sus Informes Nacionales.</w:t>
      </w:r>
      <w:r w:rsidR="00286BF2" w:rsidRPr="00227C15">
        <w:rPr>
          <w:rFonts w:cs="Arial"/>
          <w:iCs/>
          <w:lang w:val="es-ES"/>
        </w:rPr>
        <w:t xml:space="preserve"> </w:t>
      </w:r>
    </w:p>
    <w:p w14:paraId="372C0BCC" w14:textId="77777777" w:rsidR="00DD07FD" w:rsidRPr="00227C15" w:rsidRDefault="00DD07FD" w:rsidP="00B43116">
      <w:pPr>
        <w:spacing w:after="0" w:line="240" w:lineRule="auto"/>
        <w:jc w:val="both"/>
        <w:rPr>
          <w:rFonts w:cs="Arial"/>
          <w:lang w:val="es-ES"/>
        </w:rPr>
      </w:pPr>
    </w:p>
    <w:p w14:paraId="2A5CB903" w14:textId="22969A4A" w:rsidR="00921730" w:rsidRPr="00227C15" w:rsidRDefault="00953E3C" w:rsidP="00B43116">
      <w:pPr>
        <w:spacing w:after="0" w:line="240" w:lineRule="auto"/>
        <w:jc w:val="both"/>
        <w:rPr>
          <w:rFonts w:cs="Arial"/>
          <w:b/>
          <w:i/>
          <w:lang w:val="es-ES"/>
        </w:rPr>
      </w:pPr>
      <w:r w:rsidRPr="00227C15">
        <w:rPr>
          <w:rFonts w:cs="Arial"/>
          <w:b/>
          <w:i/>
          <w:lang w:val="es-ES"/>
        </w:rPr>
        <w:t>Dirigido a las Partes que son Estados del área de distribución de la marsopa común del Báltico propiamente dicho</w:t>
      </w:r>
    </w:p>
    <w:p w14:paraId="59AD504D" w14:textId="77777777" w:rsidR="00921730" w:rsidRPr="00227C15" w:rsidRDefault="00921730" w:rsidP="00B43116">
      <w:pPr>
        <w:spacing w:after="0" w:line="240" w:lineRule="auto"/>
        <w:jc w:val="both"/>
        <w:rPr>
          <w:rFonts w:cs="Arial"/>
          <w:bCs/>
          <w:iCs/>
          <w:lang w:val="es-ES"/>
        </w:rPr>
      </w:pPr>
    </w:p>
    <w:p w14:paraId="6F0A8576" w14:textId="232BD23F" w:rsidR="00096834" w:rsidRPr="00D15F1C" w:rsidRDefault="00503FBD" w:rsidP="00B43116">
      <w:pPr>
        <w:spacing w:after="0" w:line="240" w:lineRule="auto"/>
        <w:ind w:left="851" w:hanging="851"/>
        <w:jc w:val="both"/>
        <w:rPr>
          <w:rFonts w:cs="Arial"/>
          <w:bCs/>
          <w:iCs/>
          <w:lang w:val="es-ES"/>
        </w:rPr>
      </w:pPr>
      <w:r w:rsidRPr="00227C15">
        <w:rPr>
          <w:rFonts w:cs="Arial"/>
          <w:bCs/>
          <w:iCs/>
          <w:lang w:val="es-ES"/>
        </w:rPr>
        <w:t xml:space="preserve">14.BB </w:t>
      </w:r>
      <w:r w:rsidRPr="00227C15">
        <w:rPr>
          <w:rFonts w:cs="Arial"/>
          <w:bCs/>
          <w:iCs/>
          <w:lang w:val="es-ES"/>
        </w:rPr>
        <w:tab/>
        <w:t>Se solicita a las Partes que son Estados del área de distribución de la marsopa común del</w:t>
      </w:r>
      <w:r w:rsidRPr="00D15F1C">
        <w:rPr>
          <w:rFonts w:cs="Arial"/>
          <w:bCs/>
          <w:iCs/>
          <w:lang w:val="es-ES"/>
        </w:rPr>
        <w:t xml:space="preserve"> Báltico propiamente dicho que: </w:t>
      </w:r>
    </w:p>
    <w:p w14:paraId="4246B03E" w14:textId="77777777" w:rsidR="00A92FCA" w:rsidRPr="00D15F1C" w:rsidRDefault="00A92FCA" w:rsidP="00B43116">
      <w:pPr>
        <w:spacing w:after="0" w:line="240" w:lineRule="auto"/>
        <w:ind w:left="851" w:hanging="851"/>
        <w:jc w:val="both"/>
        <w:rPr>
          <w:rFonts w:cs="Arial"/>
          <w:bCs/>
          <w:iCs/>
          <w:lang w:val="es-ES"/>
        </w:rPr>
      </w:pPr>
    </w:p>
    <w:p w14:paraId="2A1D0B99" w14:textId="0EC4EB6D" w:rsidR="00CD2A48" w:rsidRPr="00D15F1C" w:rsidRDefault="000D125D" w:rsidP="00B43116">
      <w:pPr>
        <w:pStyle w:val="ListParagraph"/>
        <w:numPr>
          <w:ilvl w:val="0"/>
          <w:numId w:val="12"/>
        </w:numPr>
        <w:spacing w:after="0" w:line="240" w:lineRule="auto"/>
        <w:ind w:left="1418" w:hanging="567"/>
        <w:jc w:val="both"/>
        <w:rPr>
          <w:rFonts w:cs="Arial"/>
          <w:bCs/>
          <w:iCs/>
          <w:lang w:val="es-ES"/>
        </w:rPr>
      </w:pPr>
      <w:r w:rsidRPr="00D15F1C">
        <w:rPr>
          <w:rFonts w:cs="Arial"/>
          <w:bCs/>
          <w:iCs/>
          <w:lang w:val="es-ES"/>
        </w:rPr>
        <w:t xml:space="preserve">Implementen de forma urgente </w:t>
      </w:r>
      <w:r w:rsidR="00B0380B">
        <w:rPr>
          <w:rFonts w:cs="Arial"/>
          <w:bCs/>
          <w:iCs/>
          <w:lang w:val="es-ES"/>
        </w:rPr>
        <w:t xml:space="preserve">planes de acción con plazos concretos y </w:t>
      </w:r>
      <w:r w:rsidRPr="00D15F1C">
        <w:rPr>
          <w:rFonts w:cs="Arial"/>
          <w:bCs/>
          <w:iCs/>
          <w:lang w:val="es-ES"/>
        </w:rPr>
        <w:t>medidas para una mitigación eficiente de las capturas incidentales.</w:t>
      </w:r>
    </w:p>
    <w:p w14:paraId="5DC7EBB8" w14:textId="77777777" w:rsidR="00A92FCA" w:rsidRPr="00D15F1C" w:rsidRDefault="00A92FCA" w:rsidP="00B43116">
      <w:pPr>
        <w:pStyle w:val="ListParagraph"/>
        <w:spacing w:after="0" w:line="240" w:lineRule="auto"/>
        <w:ind w:left="1418"/>
        <w:jc w:val="both"/>
        <w:rPr>
          <w:rFonts w:cs="Arial"/>
          <w:bCs/>
          <w:iCs/>
          <w:lang w:val="es-ES"/>
        </w:rPr>
      </w:pPr>
    </w:p>
    <w:p w14:paraId="4FCDFF94" w14:textId="4133E995" w:rsidR="00811E3A" w:rsidRPr="00D15F1C" w:rsidRDefault="007D0B60" w:rsidP="00B43116">
      <w:pPr>
        <w:pStyle w:val="ListParagraph"/>
        <w:numPr>
          <w:ilvl w:val="0"/>
          <w:numId w:val="12"/>
        </w:numPr>
        <w:spacing w:after="0" w:line="240" w:lineRule="auto"/>
        <w:ind w:left="1418" w:hanging="567"/>
        <w:jc w:val="both"/>
        <w:rPr>
          <w:rFonts w:cs="Arial"/>
          <w:bCs/>
          <w:iCs/>
          <w:lang w:val="es-ES"/>
        </w:rPr>
      </w:pPr>
      <w:r w:rsidRPr="00D15F1C">
        <w:rPr>
          <w:rFonts w:cs="Arial"/>
          <w:bCs/>
          <w:iCs/>
          <w:lang w:val="es-ES"/>
        </w:rPr>
        <w:lastRenderedPageBreak/>
        <w:t>Informen a la Conferencia de las Partes en su 15.</w:t>
      </w:r>
      <w:r w:rsidRPr="00D15F1C">
        <w:rPr>
          <w:rFonts w:cs="Arial"/>
          <w:bCs/>
          <w:iCs/>
          <w:vertAlign w:val="superscript"/>
          <w:lang w:val="es-ES"/>
        </w:rPr>
        <w:t>a</w:t>
      </w:r>
      <w:r w:rsidRPr="00D15F1C">
        <w:rPr>
          <w:rFonts w:cs="Arial"/>
          <w:bCs/>
          <w:iCs/>
          <w:lang w:val="es-ES"/>
        </w:rPr>
        <w:t xml:space="preserve"> reunión acerca de la implementación de la Decisión 14.BB a) mediante sus Informes Nacionales.</w:t>
      </w:r>
    </w:p>
    <w:p w14:paraId="691DB616" w14:textId="690246E7" w:rsidR="00921730" w:rsidRPr="00D15F1C" w:rsidRDefault="00921730" w:rsidP="00B43116">
      <w:pPr>
        <w:spacing w:after="0" w:line="240" w:lineRule="auto"/>
        <w:jc w:val="both"/>
        <w:rPr>
          <w:rFonts w:cs="Arial"/>
          <w:bCs/>
          <w:iCs/>
          <w:lang w:val="es-ES"/>
        </w:rPr>
      </w:pPr>
    </w:p>
    <w:p w14:paraId="016F646F" w14:textId="3C0D6663" w:rsidR="00DD07FD" w:rsidRPr="00D15F1C" w:rsidRDefault="00DD07FD" w:rsidP="00B43116">
      <w:pPr>
        <w:spacing w:after="0" w:line="240" w:lineRule="auto"/>
        <w:jc w:val="both"/>
        <w:rPr>
          <w:rFonts w:cs="Arial"/>
          <w:lang w:val="es-ES"/>
        </w:rPr>
      </w:pPr>
      <w:r w:rsidRPr="00D15F1C">
        <w:rPr>
          <w:rFonts w:cs="Arial"/>
          <w:b/>
          <w:i/>
          <w:lang w:val="es-ES"/>
        </w:rPr>
        <w:t xml:space="preserve">Dirigido al Consejo Científico </w:t>
      </w:r>
    </w:p>
    <w:p w14:paraId="296C97F8" w14:textId="77777777" w:rsidR="00DD07FD" w:rsidRPr="00D15F1C" w:rsidRDefault="00DD07FD" w:rsidP="00B43116">
      <w:pPr>
        <w:spacing w:after="0" w:line="240" w:lineRule="auto"/>
        <w:jc w:val="both"/>
        <w:rPr>
          <w:rFonts w:cs="Arial"/>
          <w:lang w:val="es-ES"/>
        </w:rPr>
      </w:pPr>
    </w:p>
    <w:p w14:paraId="460ECDED" w14:textId="337C75DC" w:rsidR="00DD07FD" w:rsidRPr="00D15F1C" w:rsidRDefault="00DD07FD" w:rsidP="00B43116">
      <w:pPr>
        <w:spacing w:after="0" w:line="240" w:lineRule="auto"/>
        <w:ind w:left="851" w:hanging="851"/>
        <w:jc w:val="both"/>
        <w:rPr>
          <w:rFonts w:cs="Arial"/>
          <w:lang w:val="es-ES"/>
        </w:rPr>
      </w:pPr>
      <w:r w:rsidRPr="00D15F1C">
        <w:rPr>
          <w:rFonts w:cs="Arial"/>
          <w:lang w:val="es-ES"/>
        </w:rPr>
        <w:t>14.CC</w:t>
      </w:r>
      <w:r w:rsidRPr="00D15F1C">
        <w:rPr>
          <w:rFonts w:cs="Arial"/>
          <w:lang w:val="es-ES"/>
        </w:rPr>
        <w:tab/>
      </w:r>
      <w:r w:rsidR="00E66C82">
        <w:rPr>
          <w:rFonts w:cs="Arial"/>
          <w:lang w:val="es-ES"/>
        </w:rPr>
        <w:t xml:space="preserve">Se solicita al </w:t>
      </w:r>
      <w:r w:rsidRPr="00D15F1C">
        <w:rPr>
          <w:rFonts w:cs="Arial"/>
          <w:lang w:val="es-ES"/>
        </w:rPr>
        <w:t>Consejo Científico deberá, con sujeción a la disponibilidad de los recursos externos:</w:t>
      </w:r>
    </w:p>
    <w:p w14:paraId="40FED15B" w14:textId="77777777" w:rsidR="00DD07FD" w:rsidRPr="00D15F1C" w:rsidRDefault="00DD07FD" w:rsidP="00B43116">
      <w:pPr>
        <w:spacing w:after="0" w:line="240" w:lineRule="auto"/>
        <w:ind w:left="720" w:hanging="720"/>
        <w:jc w:val="both"/>
        <w:rPr>
          <w:rFonts w:cs="Arial"/>
          <w:lang w:val="es-ES"/>
        </w:rPr>
      </w:pPr>
    </w:p>
    <w:p w14:paraId="0E6862B2" w14:textId="39F1C8FC" w:rsidR="00016DA6" w:rsidRPr="00D15F1C" w:rsidRDefault="00381BE9" w:rsidP="00B43116">
      <w:pPr>
        <w:widowControl w:val="0"/>
        <w:numPr>
          <w:ilvl w:val="0"/>
          <w:numId w:val="6"/>
        </w:numPr>
        <w:autoSpaceDE w:val="0"/>
        <w:autoSpaceDN w:val="0"/>
        <w:adjustRightInd w:val="0"/>
        <w:spacing w:after="0" w:line="240" w:lineRule="auto"/>
        <w:ind w:left="1418" w:hanging="567"/>
        <w:jc w:val="both"/>
        <w:rPr>
          <w:rFonts w:cs="Arial"/>
          <w:lang w:val="es-ES"/>
        </w:rPr>
      </w:pPr>
      <w:r>
        <w:rPr>
          <w:rFonts w:cs="Arial"/>
          <w:lang w:val="es-ES"/>
        </w:rPr>
        <w:t>i</w:t>
      </w:r>
      <w:r w:rsidRPr="00381BE9">
        <w:rPr>
          <w:rFonts w:cs="Arial"/>
          <w:lang w:val="es-ES"/>
        </w:rPr>
        <w:t xml:space="preserve">dentificar regiones en las que las revisiones de los niveles relativos de captura </w:t>
      </w:r>
      <w:r w:rsidR="008D762D">
        <w:rPr>
          <w:rFonts w:cs="Arial"/>
          <w:lang w:val="es-ES"/>
        </w:rPr>
        <w:t>incidental</w:t>
      </w:r>
      <w:r w:rsidRPr="00381BE9">
        <w:rPr>
          <w:rFonts w:cs="Arial"/>
          <w:lang w:val="es-ES"/>
        </w:rPr>
        <w:t xml:space="preserve"> de mamíferos marinos y tortugas marinas incluidos en las listas de la CMS en pesquerías comerciales y artesanales serían prioritarias y/o beneficiosas; desarrollar revisiones regionales para aquellas áreas identificadas para determinar los niveles relativos de captura </w:t>
      </w:r>
      <w:r w:rsidR="000A26A3">
        <w:rPr>
          <w:rFonts w:cs="Arial"/>
          <w:lang w:val="es-ES"/>
        </w:rPr>
        <w:t>incidental</w:t>
      </w:r>
      <w:r w:rsidRPr="00381BE9">
        <w:rPr>
          <w:rFonts w:cs="Arial"/>
          <w:lang w:val="es-ES"/>
        </w:rPr>
        <w:t xml:space="preserve"> de todos los mamíferos marinos y tortugas incluidos en las listas de la CMS en pesquerías comerciales y artesanales; identificar y priorizar las pesquerías y áreas en las que los impactos adversos de la captura </w:t>
      </w:r>
      <w:r w:rsidR="00CB7E2A">
        <w:rPr>
          <w:rFonts w:cs="Arial"/>
          <w:lang w:val="es-ES"/>
        </w:rPr>
        <w:t>incidental</w:t>
      </w:r>
      <w:r w:rsidRPr="00381BE9">
        <w:rPr>
          <w:rFonts w:cs="Arial"/>
          <w:lang w:val="es-ES"/>
        </w:rPr>
        <w:t xml:space="preserve"> son mayores para los mamíferos marinos y tortugas incluidos en las listas de la CMS; organizar, si se justifica, talleres regionales para identificar medidas apropiadas de mitigación de la captura </w:t>
      </w:r>
      <w:r w:rsidR="00CB7E2A">
        <w:rPr>
          <w:rFonts w:cs="Arial"/>
          <w:lang w:val="es-ES"/>
        </w:rPr>
        <w:t>incidental</w:t>
      </w:r>
      <w:r w:rsidRPr="00381BE9">
        <w:rPr>
          <w:rFonts w:cs="Arial"/>
          <w:lang w:val="es-ES"/>
        </w:rPr>
        <w:t xml:space="preserve"> para las pesquerías de mayor prioridad; y desarrollar medidas apropiadas de mitigación de la captura </w:t>
      </w:r>
      <w:r w:rsidR="00415BC7">
        <w:rPr>
          <w:rFonts w:cs="Arial"/>
          <w:lang w:val="es-ES"/>
        </w:rPr>
        <w:t>incidental</w:t>
      </w:r>
      <w:r w:rsidRPr="00381BE9">
        <w:rPr>
          <w:rFonts w:cs="Arial"/>
          <w:lang w:val="es-ES"/>
        </w:rPr>
        <w:t xml:space="preserve"> con planes de acción asociados de duración limitada;</w:t>
      </w:r>
      <w:r w:rsidR="00C46332" w:rsidRPr="00D15F1C">
        <w:rPr>
          <w:rFonts w:cs="Arial"/>
          <w:lang w:val="es-ES"/>
        </w:rPr>
        <w:t>.</w:t>
      </w:r>
    </w:p>
    <w:p w14:paraId="07A05996" w14:textId="77777777" w:rsidR="00016DA6" w:rsidRPr="00D15F1C" w:rsidRDefault="00016DA6" w:rsidP="00B43116">
      <w:pPr>
        <w:widowControl w:val="0"/>
        <w:autoSpaceDE w:val="0"/>
        <w:autoSpaceDN w:val="0"/>
        <w:adjustRightInd w:val="0"/>
        <w:spacing w:after="0" w:line="240" w:lineRule="auto"/>
        <w:ind w:left="1418"/>
        <w:jc w:val="both"/>
        <w:rPr>
          <w:rFonts w:cs="Arial"/>
          <w:lang w:val="es-ES"/>
        </w:rPr>
      </w:pPr>
    </w:p>
    <w:p w14:paraId="305ECBCF" w14:textId="7F76C295" w:rsidR="00FB2586" w:rsidRPr="00D15F1C" w:rsidRDefault="00400643" w:rsidP="00B43116">
      <w:pPr>
        <w:widowControl w:val="0"/>
        <w:numPr>
          <w:ilvl w:val="0"/>
          <w:numId w:val="6"/>
        </w:numPr>
        <w:autoSpaceDE w:val="0"/>
        <w:autoSpaceDN w:val="0"/>
        <w:adjustRightInd w:val="0"/>
        <w:spacing w:after="0" w:line="240" w:lineRule="auto"/>
        <w:ind w:left="1418" w:hanging="567"/>
        <w:jc w:val="both"/>
        <w:rPr>
          <w:rFonts w:cs="Arial"/>
          <w:lang w:val="es-ES"/>
        </w:rPr>
      </w:pPr>
      <w:r w:rsidRPr="00D15F1C">
        <w:rPr>
          <w:rFonts w:cs="Arial"/>
          <w:lang w:val="es-ES"/>
        </w:rPr>
        <w:t xml:space="preserve">En colaboración con el </w:t>
      </w:r>
      <w:proofErr w:type="spellStart"/>
      <w:r w:rsidRPr="00D15F1C">
        <w:rPr>
          <w:rFonts w:cs="Arial"/>
          <w:lang w:val="es-ES"/>
        </w:rPr>
        <w:t>MdE</w:t>
      </w:r>
      <w:proofErr w:type="spellEnd"/>
      <w:r w:rsidRPr="00D15F1C">
        <w:rPr>
          <w:rFonts w:cs="Arial"/>
          <w:lang w:val="es-ES"/>
        </w:rPr>
        <w:t xml:space="preserve"> sobre tortugas marinas del IOSEA y, si es posible, la Convención Interamericana para la Protección y Conservación de las Tortugas Marinas, revisar los conocimientos actuales acerca de las medidas existentes para reducir y mitigar las capturas incidentales de tortugas marinas tanto para las pesquerías comerciales como para las pesquerías artesanales, y hacer recomendaciones a las Partes y a los Estados Signatarios del </w:t>
      </w:r>
      <w:proofErr w:type="spellStart"/>
      <w:r w:rsidRPr="00D15F1C">
        <w:rPr>
          <w:rFonts w:cs="Arial"/>
          <w:lang w:val="es-ES"/>
        </w:rPr>
        <w:t>MdE</w:t>
      </w:r>
      <w:proofErr w:type="spellEnd"/>
      <w:r w:rsidRPr="00D15F1C">
        <w:rPr>
          <w:rFonts w:cs="Arial"/>
          <w:lang w:val="es-ES"/>
        </w:rPr>
        <w:t xml:space="preserve"> sobre las Tortugas marinas del IOSEA acerca de las medidas más efectivas y apropiadas para reducir y mitigar las capturas incidentales, mientras se garantiza que las medidas recomendadas no se aplican en detrimento de otras especies marinas enumeradas por la CMS.</w:t>
      </w:r>
    </w:p>
    <w:p w14:paraId="525C1EAF" w14:textId="3C4A193A" w:rsidR="00FB2586" w:rsidRPr="00D15F1C" w:rsidRDefault="00FB2586" w:rsidP="00B43116">
      <w:pPr>
        <w:widowControl w:val="0"/>
        <w:autoSpaceDE w:val="0"/>
        <w:autoSpaceDN w:val="0"/>
        <w:adjustRightInd w:val="0"/>
        <w:spacing w:after="0" w:line="240" w:lineRule="auto"/>
        <w:ind w:left="1418"/>
        <w:jc w:val="both"/>
        <w:rPr>
          <w:rFonts w:cs="Arial"/>
          <w:lang w:val="es-ES"/>
        </w:rPr>
      </w:pPr>
    </w:p>
    <w:p w14:paraId="2D4E86DE" w14:textId="31396AD0" w:rsidR="008811E3" w:rsidRPr="00D15F1C" w:rsidRDefault="00AD6DF3" w:rsidP="00B43116">
      <w:pPr>
        <w:widowControl w:val="0"/>
        <w:numPr>
          <w:ilvl w:val="0"/>
          <w:numId w:val="6"/>
        </w:numPr>
        <w:autoSpaceDE w:val="0"/>
        <w:autoSpaceDN w:val="0"/>
        <w:adjustRightInd w:val="0"/>
        <w:spacing w:after="0" w:line="240" w:lineRule="auto"/>
        <w:ind w:left="1418" w:hanging="567"/>
        <w:jc w:val="both"/>
        <w:rPr>
          <w:rFonts w:cs="Arial"/>
          <w:lang w:val="es-ES"/>
        </w:rPr>
      </w:pPr>
      <w:r w:rsidRPr="00D15F1C" w:rsidDel="00A61530">
        <w:rPr>
          <w:rFonts w:cs="Arial"/>
          <w:lang w:val="es-ES"/>
        </w:rPr>
        <w:t xml:space="preserve">En colaboración con el Comité Asesor del </w:t>
      </w:r>
      <w:proofErr w:type="spellStart"/>
      <w:r w:rsidRPr="00D15F1C" w:rsidDel="00A61530">
        <w:rPr>
          <w:rFonts w:cs="Arial"/>
          <w:lang w:val="es-ES"/>
        </w:rPr>
        <w:t>MdE</w:t>
      </w:r>
      <w:proofErr w:type="spellEnd"/>
      <w:r w:rsidRPr="00D15F1C" w:rsidDel="00A61530">
        <w:rPr>
          <w:rFonts w:cs="Arial"/>
          <w:lang w:val="es-ES"/>
        </w:rPr>
        <w:t xml:space="preserve"> sobre Tiburones, </w:t>
      </w:r>
      <w:r w:rsidR="006A71C1" w:rsidRPr="00D15F1C">
        <w:rPr>
          <w:szCs w:val="32"/>
          <w:lang w:val="es-ES"/>
        </w:rPr>
        <w:t xml:space="preserve">revisar y valorar los datos actuales y los conocimientos relativos a los niveles de mortalidad inducidos por pesquerías de la CMS, así como las especies de tiburones y rayas enumeradas en el </w:t>
      </w:r>
      <w:proofErr w:type="spellStart"/>
      <w:r w:rsidR="006A71C1" w:rsidRPr="00D15F1C">
        <w:rPr>
          <w:szCs w:val="32"/>
          <w:lang w:val="es-ES"/>
        </w:rPr>
        <w:t>MdE</w:t>
      </w:r>
      <w:proofErr w:type="spellEnd"/>
      <w:r w:rsidR="006A71C1" w:rsidRPr="00D15F1C">
        <w:rPr>
          <w:szCs w:val="32"/>
          <w:lang w:val="es-ES"/>
        </w:rPr>
        <w:t xml:space="preserve"> sobre Tiburones. </w:t>
      </w:r>
    </w:p>
    <w:p w14:paraId="3898B0C4" w14:textId="77777777" w:rsidR="008811E3" w:rsidRPr="00D15F1C" w:rsidRDefault="008811E3" w:rsidP="00B43116">
      <w:pPr>
        <w:pStyle w:val="ListParagraph"/>
        <w:spacing w:after="0" w:line="240" w:lineRule="auto"/>
        <w:contextualSpacing w:val="0"/>
        <w:rPr>
          <w:rFonts w:cs="Arial"/>
          <w:lang w:val="es-ES"/>
        </w:rPr>
      </w:pPr>
    </w:p>
    <w:p w14:paraId="38D5A867" w14:textId="6639F2FC" w:rsidR="00650C01" w:rsidRDefault="00650C01" w:rsidP="00B43116">
      <w:pPr>
        <w:widowControl w:val="0"/>
        <w:numPr>
          <w:ilvl w:val="0"/>
          <w:numId w:val="6"/>
        </w:numPr>
        <w:autoSpaceDE w:val="0"/>
        <w:autoSpaceDN w:val="0"/>
        <w:adjustRightInd w:val="0"/>
        <w:spacing w:after="0" w:line="240" w:lineRule="auto"/>
        <w:ind w:left="1418" w:hanging="567"/>
        <w:jc w:val="both"/>
        <w:rPr>
          <w:rFonts w:cs="Arial"/>
          <w:lang w:val="es-ES"/>
        </w:rPr>
      </w:pPr>
      <w:r w:rsidRPr="00650C01">
        <w:rPr>
          <w:rFonts w:cs="Arial"/>
          <w:lang w:val="es-ES"/>
        </w:rPr>
        <w:t xml:space="preserve">En colaboración con otras partes interesadas pertinentes, garantizar las referencias cruzadas con el trabajo sobre capturas </w:t>
      </w:r>
      <w:r>
        <w:rPr>
          <w:rFonts w:cs="Arial"/>
          <w:lang w:val="es-ES"/>
        </w:rPr>
        <w:t>incidentales</w:t>
      </w:r>
      <w:r w:rsidRPr="00650C01">
        <w:rPr>
          <w:rFonts w:cs="Arial"/>
          <w:lang w:val="es-ES"/>
        </w:rPr>
        <w:t xml:space="preserve"> de aves marinas, para garantizar la consideración de las implicaciones entre taxones, e identificar oportunidades para una mayor colaboración para abordar la mortalidad inducida por la pesca entre taxones.</w:t>
      </w:r>
    </w:p>
    <w:p w14:paraId="77AA3861" w14:textId="77777777" w:rsidR="00650C01" w:rsidRDefault="00650C01" w:rsidP="00B43116">
      <w:pPr>
        <w:pStyle w:val="ListParagraph"/>
        <w:spacing w:after="0" w:line="240" w:lineRule="auto"/>
        <w:rPr>
          <w:rFonts w:cs="Arial"/>
          <w:lang w:val="es-ES"/>
        </w:rPr>
      </w:pPr>
    </w:p>
    <w:p w14:paraId="1C50CC21" w14:textId="76871FA3" w:rsidR="00DD07FD" w:rsidRPr="00D15F1C" w:rsidRDefault="00E3216D" w:rsidP="00B43116">
      <w:pPr>
        <w:widowControl w:val="0"/>
        <w:numPr>
          <w:ilvl w:val="0"/>
          <w:numId w:val="6"/>
        </w:numPr>
        <w:autoSpaceDE w:val="0"/>
        <w:autoSpaceDN w:val="0"/>
        <w:adjustRightInd w:val="0"/>
        <w:spacing w:after="0" w:line="240" w:lineRule="auto"/>
        <w:ind w:left="1418" w:hanging="567"/>
        <w:jc w:val="both"/>
        <w:rPr>
          <w:rFonts w:cs="Arial"/>
          <w:lang w:val="es-ES"/>
        </w:rPr>
      </w:pPr>
      <w:r w:rsidRPr="00D15F1C">
        <w:rPr>
          <w:rFonts w:cs="Arial"/>
          <w:lang w:val="es-ES"/>
        </w:rPr>
        <w:t>Informar a la Conferencia de las Partes en su 15.</w:t>
      </w:r>
      <w:r w:rsidR="006273ED" w:rsidRPr="00D15F1C">
        <w:rPr>
          <w:rFonts w:cs="Arial"/>
          <w:vertAlign w:val="superscript"/>
          <w:lang w:val="es-ES"/>
        </w:rPr>
        <w:t>a</w:t>
      </w:r>
      <w:r w:rsidRPr="00D15F1C">
        <w:rPr>
          <w:rFonts w:cs="Arial"/>
          <w:lang w:val="es-ES"/>
        </w:rPr>
        <w:t xml:space="preserve"> reunión acerca del progreso en la implementación de las Decisiones 14.CC a) - c).</w:t>
      </w:r>
    </w:p>
    <w:p w14:paraId="29E214AA" w14:textId="77777777" w:rsidR="005E17E8" w:rsidRPr="00D15F1C" w:rsidRDefault="005E17E8" w:rsidP="00B43116">
      <w:pPr>
        <w:spacing w:after="0" w:line="240" w:lineRule="auto"/>
        <w:jc w:val="both"/>
        <w:rPr>
          <w:rFonts w:cs="Arial"/>
          <w:b/>
          <w:i/>
          <w:lang w:val="es-ES"/>
        </w:rPr>
      </w:pPr>
    </w:p>
    <w:p w14:paraId="50B23BA1" w14:textId="09E4CEE6" w:rsidR="00DD07FD" w:rsidRPr="00D15F1C" w:rsidRDefault="00DD07FD" w:rsidP="00B43116">
      <w:pPr>
        <w:spacing w:after="0" w:line="240" w:lineRule="auto"/>
        <w:jc w:val="both"/>
        <w:rPr>
          <w:rFonts w:cs="Arial"/>
          <w:b/>
          <w:i/>
          <w:lang w:val="es-ES"/>
        </w:rPr>
      </w:pPr>
      <w:r w:rsidRPr="00D15F1C">
        <w:rPr>
          <w:rFonts w:cs="Arial"/>
          <w:b/>
          <w:i/>
          <w:lang w:val="es-ES"/>
        </w:rPr>
        <w:t>Dirigido a la Secretaría</w:t>
      </w:r>
    </w:p>
    <w:p w14:paraId="60A66C66" w14:textId="77777777" w:rsidR="00DD07FD" w:rsidRPr="00D15F1C" w:rsidRDefault="00DD07FD" w:rsidP="00B43116">
      <w:pPr>
        <w:spacing w:after="0" w:line="240" w:lineRule="auto"/>
        <w:jc w:val="both"/>
        <w:rPr>
          <w:rFonts w:cs="Arial"/>
          <w:lang w:val="es-ES"/>
        </w:rPr>
      </w:pPr>
    </w:p>
    <w:p w14:paraId="27B34B17" w14:textId="1CAAC657" w:rsidR="000B75D5" w:rsidRPr="00D15F1C" w:rsidRDefault="00DD07FD" w:rsidP="00B43116">
      <w:pPr>
        <w:spacing w:after="0" w:line="240" w:lineRule="auto"/>
        <w:ind w:left="851" w:hanging="851"/>
        <w:jc w:val="both"/>
        <w:rPr>
          <w:rFonts w:cs="Arial"/>
          <w:lang w:val="es-ES"/>
        </w:rPr>
      </w:pPr>
      <w:r w:rsidRPr="00D15F1C">
        <w:rPr>
          <w:rFonts w:cs="Arial"/>
          <w:lang w:val="es-ES"/>
        </w:rPr>
        <w:t>14.DD</w:t>
      </w:r>
      <w:r w:rsidRPr="00D15F1C">
        <w:rPr>
          <w:rFonts w:cs="Arial"/>
          <w:lang w:val="es-ES"/>
        </w:rPr>
        <w:tab/>
        <w:t>La Secretaría deberá, con sujeción a la disponibilidad de los recursos externos:</w:t>
      </w:r>
    </w:p>
    <w:p w14:paraId="5453E50C" w14:textId="4869B07C" w:rsidR="00296B8E" w:rsidRPr="00D15F1C" w:rsidRDefault="00296B8E" w:rsidP="00B43116">
      <w:pPr>
        <w:spacing w:after="0" w:line="240" w:lineRule="auto"/>
        <w:jc w:val="both"/>
        <w:rPr>
          <w:rFonts w:cs="Arial"/>
          <w:lang w:val="es-ES"/>
        </w:rPr>
      </w:pPr>
    </w:p>
    <w:p w14:paraId="7189FA74" w14:textId="6B381F42" w:rsidR="005B6BBA" w:rsidRPr="00D15F1C" w:rsidRDefault="005B6BBA" w:rsidP="00B43116">
      <w:pPr>
        <w:pStyle w:val="ListParagraph"/>
        <w:numPr>
          <w:ilvl w:val="0"/>
          <w:numId w:val="13"/>
        </w:numPr>
        <w:spacing w:after="0" w:line="240" w:lineRule="auto"/>
        <w:ind w:left="1418" w:hanging="567"/>
        <w:jc w:val="both"/>
        <w:rPr>
          <w:rFonts w:cs="Arial"/>
          <w:lang w:val="es-ES"/>
        </w:rPr>
      </w:pPr>
      <w:r w:rsidRPr="00D15F1C">
        <w:rPr>
          <w:rFonts w:cs="Arial"/>
          <w:lang w:val="es-ES"/>
        </w:rPr>
        <w:t xml:space="preserve">Apoyar al Consejo Científico con la implementación de la Decisión 14.CC; y </w:t>
      </w:r>
    </w:p>
    <w:p w14:paraId="1AAC3849" w14:textId="77777777" w:rsidR="005B6BBA" w:rsidRPr="00D15F1C" w:rsidRDefault="005B6BBA" w:rsidP="00B43116">
      <w:pPr>
        <w:pStyle w:val="ListParagraph"/>
        <w:spacing w:after="0" w:line="240" w:lineRule="auto"/>
        <w:ind w:left="1418"/>
        <w:jc w:val="both"/>
        <w:rPr>
          <w:rFonts w:cs="Arial"/>
          <w:lang w:val="es-ES"/>
        </w:rPr>
      </w:pPr>
    </w:p>
    <w:p w14:paraId="45E3BE01" w14:textId="12DFD6A5" w:rsidR="00831DC2" w:rsidRPr="00D15F1C" w:rsidRDefault="004D23DB" w:rsidP="00B43116">
      <w:pPr>
        <w:pStyle w:val="ListParagraph"/>
        <w:numPr>
          <w:ilvl w:val="0"/>
          <w:numId w:val="13"/>
        </w:numPr>
        <w:spacing w:after="0" w:line="240" w:lineRule="auto"/>
        <w:ind w:left="1418" w:hanging="567"/>
        <w:jc w:val="both"/>
        <w:rPr>
          <w:lang w:val="es-ES"/>
        </w:rPr>
      </w:pPr>
      <w:r w:rsidRPr="00D15F1C">
        <w:rPr>
          <w:lang w:val="es-ES"/>
        </w:rPr>
        <w:t>comprometerse con la Comisión de Ballenera Internacional (CBI), la Organización para la Alimentación y la Agricultura (FAO) de las Naciones Unidas, los órganos regionales de pesca (ORP), y las convenciones marinas regionales (RSC) además de con los Planes de Acción relativos a la captura incidental de las especies acuáticas enumeradas por la CMS.</w:t>
      </w:r>
    </w:p>
    <w:sectPr w:rsidR="00831DC2" w:rsidRPr="00D15F1C" w:rsidSect="00EC4F04">
      <w:headerReference w:type="even" r:id="rId30"/>
      <w:headerReference w:type="default" r:id="rId31"/>
      <w:headerReference w:type="first" r:id="rId32"/>
      <w:pgSz w:w="11906" w:h="16838" w:code="9"/>
      <w:pgMar w:top="1138" w:right="1138" w:bottom="1138"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844F0" w14:textId="77777777" w:rsidR="005957A4" w:rsidRDefault="005957A4" w:rsidP="002E0DE9">
      <w:pPr>
        <w:spacing w:after="0" w:line="240" w:lineRule="auto"/>
      </w:pPr>
      <w:r>
        <w:separator/>
      </w:r>
    </w:p>
  </w:endnote>
  <w:endnote w:type="continuationSeparator" w:id="0">
    <w:p w14:paraId="341D4609" w14:textId="77777777" w:rsidR="005957A4" w:rsidRDefault="005957A4" w:rsidP="002E0DE9">
      <w:pPr>
        <w:spacing w:after="0" w:line="240" w:lineRule="auto"/>
      </w:pPr>
      <w:r>
        <w:continuationSeparator/>
      </w:r>
    </w:p>
  </w:endnote>
  <w:endnote w:type="continuationNotice" w:id="1">
    <w:p w14:paraId="48C98B22" w14:textId="77777777" w:rsidR="005957A4" w:rsidRDefault="005957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50378900"/>
      <w:docPartObj>
        <w:docPartGallery w:val="Page Numbers (Bottom of Page)"/>
        <w:docPartUnique/>
      </w:docPartObj>
    </w:sdtPr>
    <w:sdtEndPr>
      <w:rPr>
        <w:noProof/>
      </w:rPr>
    </w:sdtEndPr>
    <w:sdtContent>
      <w:p w14:paraId="78F14592" w14:textId="3C6E2B4D"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1D17" w14:textId="4960E279" w:rsidR="002D6582" w:rsidRPr="002D6582" w:rsidRDefault="002D6582" w:rsidP="002D6582">
    <w:pPr>
      <w:pStyle w:val="Footer"/>
      <w:jc w:val="center"/>
      <w:rPr>
        <w:sz w:val="18"/>
        <w:szCs w:val="18"/>
      </w:rPr>
    </w:pPr>
    <w:r w:rsidRPr="002D6582">
      <w:rPr>
        <w:sz w:val="18"/>
        <w:szCs w:val="18"/>
      </w:rPr>
      <w:fldChar w:fldCharType="begin"/>
    </w:r>
    <w:r w:rsidRPr="002D6582">
      <w:rPr>
        <w:sz w:val="18"/>
        <w:szCs w:val="18"/>
      </w:rPr>
      <w:instrText xml:space="preserve"> PAGE   \* MERGEFORMAT </w:instrText>
    </w:r>
    <w:r w:rsidRPr="002D6582">
      <w:rPr>
        <w:sz w:val="18"/>
        <w:szCs w:val="18"/>
      </w:rPr>
      <w:fldChar w:fldCharType="separate"/>
    </w:r>
    <w:r w:rsidRPr="002D6582">
      <w:rPr>
        <w:noProof/>
        <w:sz w:val="18"/>
        <w:szCs w:val="18"/>
      </w:rPr>
      <w:t>2</w:t>
    </w:r>
    <w:r w:rsidRPr="002D6582">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06738" w14:textId="77777777" w:rsidR="005957A4" w:rsidRDefault="005957A4" w:rsidP="002E0DE9">
      <w:pPr>
        <w:spacing w:after="0" w:line="240" w:lineRule="auto"/>
      </w:pPr>
      <w:r>
        <w:separator/>
      </w:r>
    </w:p>
  </w:footnote>
  <w:footnote w:type="continuationSeparator" w:id="0">
    <w:p w14:paraId="16E41746" w14:textId="77777777" w:rsidR="005957A4" w:rsidRDefault="005957A4" w:rsidP="002E0DE9">
      <w:pPr>
        <w:spacing w:after="0" w:line="240" w:lineRule="auto"/>
      </w:pPr>
      <w:r>
        <w:continuationSeparator/>
      </w:r>
    </w:p>
  </w:footnote>
  <w:footnote w:type="continuationNotice" w:id="1">
    <w:p w14:paraId="6C73A1F1" w14:textId="77777777" w:rsidR="005957A4" w:rsidRDefault="005957A4">
      <w:pPr>
        <w:spacing w:after="0" w:line="240" w:lineRule="auto"/>
      </w:pPr>
    </w:p>
  </w:footnote>
  <w:footnote w:id="2">
    <w:p w14:paraId="023163C7" w14:textId="1CFDD45C" w:rsidR="00C26C11" w:rsidRPr="00B92063" w:rsidRDefault="00C26C11" w:rsidP="00E95DB9">
      <w:pPr>
        <w:pStyle w:val="FootnoteText"/>
        <w:jc w:val="both"/>
        <w:rPr>
          <w:rFonts w:ascii="Arial" w:hAnsi="Arial" w:cs="Arial"/>
          <w:lang w:val="es-CO"/>
        </w:rPr>
      </w:pPr>
      <w:r w:rsidRPr="00BA18EC">
        <w:rPr>
          <w:rStyle w:val="FootnoteReference"/>
          <w:rFonts w:ascii="Arial" w:hAnsi="Arial" w:cs="Arial"/>
          <w:sz w:val="16"/>
          <w:szCs w:val="16"/>
        </w:rPr>
        <w:footnoteRef/>
      </w:r>
      <w:r w:rsidRPr="00BA18EC">
        <w:rPr>
          <w:rFonts w:ascii="Arial" w:hAnsi="Arial" w:cs="Arial"/>
          <w:sz w:val="16"/>
          <w:szCs w:val="16"/>
        </w:rPr>
        <w:t xml:space="preserve"> Kratzer et al. (2021). Using acoustically visible gillnets to reduce bycatch of a small cetacean: first pilot trials in a commercial fishery. </w:t>
      </w:r>
      <w:r w:rsidRPr="00B92063">
        <w:rPr>
          <w:rFonts w:ascii="Arial" w:hAnsi="Arial" w:cs="Arial"/>
          <w:sz w:val="16"/>
          <w:szCs w:val="16"/>
          <w:lang w:val="es-CO"/>
        </w:rPr>
        <w:t xml:space="preserve">Investigación pesquera, Vol. 243. </w:t>
      </w:r>
      <w:hyperlink r:id="rId1" w:history="1">
        <w:r w:rsidR="00BA18EC" w:rsidRPr="00B92063">
          <w:rPr>
            <w:rStyle w:val="Hyperlink"/>
            <w:rFonts w:ascii="Arial" w:hAnsi="Arial" w:cs="Arial"/>
            <w:sz w:val="16"/>
            <w:szCs w:val="16"/>
            <w:lang w:val="es-CO"/>
          </w:rPr>
          <w:t>https://doi.org/10.1016/j.fishres.2021.106088</w:t>
        </w:r>
      </w:hyperlink>
      <w:r w:rsidR="00BA18EC" w:rsidRPr="00B92063">
        <w:rPr>
          <w:rFonts w:ascii="Arial" w:hAnsi="Arial" w:cs="Arial"/>
          <w:lang w:val="es-CO"/>
        </w:rPr>
        <w:t xml:space="preserve"> </w:t>
      </w:r>
    </w:p>
  </w:footnote>
  <w:footnote w:id="3">
    <w:p w14:paraId="00AB0720" w14:textId="77777777" w:rsidR="00D15494" w:rsidRPr="00B92063" w:rsidRDefault="00D15494" w:rsidP="00E95DB9">
      <w:pPr>
        <w:pStyle w:val="FootnoteText"/>
        <w:rPr>
          <w:rFonts w:ascii="Arial" w:hAnsi="Arial" w:cs="Arial"/>
          <w:lang w:val="es-CO"/>
        </w:rPr>
      </w:pPr>
      <w:r w:rsidRPr="00B83A27">
        <w:rPr>
          <w:rStyle w:val="FootnoteReference"/>
          <w:rFonts w:ascii="Arial" w:hAnsi="Arial" w:cs="Arial"/>
          <w:sz w:val="16"/>
          <w:szCs w:val="16"/>
        </w:rPr>
        <w:footnoteRef/>
      </w:r>
      <w:r w:rsidRPr="00B92063">
        <w:rPr>
          <w:rFonts w:ascii="Arial" w:hAnsi="Arial" w:cs="Arial"/>
          <w:sz w:val="16"/>
          <w:szCs w:val="16"/>
          <w:lang w:val="es-CO"/>
        </w:rPr>
        <w:t xml:space="preserve"> ICES (2020). Petición de la UE sobre medidas de emergencia para prevenir la captura incidental del delfín común (Delphinus delphis) y la marsopa común del Báltico propiamente dicho (</w:t>
      </w:r>
      <w:r w:rsidRPr="00B92063">
        <w:rPr>
          <w:rFonts w:ascii="Arial" w:hAnsi="Arial" w:cs="Arial"/>
          <w:i/>
          <w:iCs/>
          <w:sz w:val="16"/>
          <w:szCs w:val="16"/>
          <w:lang w:val="es-CO"/>
        </w:rPr>
        <w:t>Phocoena</w:t>
      </w:r>
      <w:r w:rsidRPr="00B92063">
        <w:rPr>
          <w:rFonts w:ascii="Arial" w:hAnsi="Arial" w:cs="Arial"/>
          <w:sz w:val="16"/>
          <w:szCs w:val="16"/>
          <w:lang w:val="es-CO"/>
        </w:rPr>
        <w:t xml:space="preserve"> phocoena) en el Atlántico nororiental. Asesoramiento del CIEM: solicitudes especiales. Informe. </w:t>
      </w:r>
      <w:hyperlink r:id="rId2" w:history="1">
        <w:r w:rsidRPr="00B92063">
          <w:rPr>
            <w:rStyle w:val="Hyperlink"/>
            <w:rFonts w:ascii="Arial" w:hAnsi="Arial" w:cs="Arial"/>
            <w:sz w:val="16"/>
            <w:szCs w:val="16"/>
            <w:lang w:val="es-CO"/>
          </w:rPr>
          <w:t>https://doi.org/10.17895/ices.advice.6023</w:t>
        </w:r>
      </w:hyperlink>
      <w:r w:rsidRPr="00B92063">
        <w:rPr>
          <w:rFonts w:ascii="Arial" w:hAnsi="Arial" w:cs="Arial"/>
          <w:sz w:val="16"/>
          <w:szCs w:val="16"/>
          <w:lang w:val="es-CO"/>
        </w:rPr>
        <w:t xml:space="preserve"> </w:t>
      </w:r>
    </w:p>
  </w:footnote>
  <w:footnote w:id="4">
    <w:p w14:paraId="1D70103E" w14:textId="06094D50" w:rsidR="00AD080B" w:rsidRPr="00B92063" w:rsidRDefault="00AD080B" w:rsidP="00E43053">
      <w:pPr>
        <w:pStyle w:val="FootnoteText"/>
        <w:rPr>
          <w:rFonts w:ascii="Arial" w:hAnsi="Arial" w:cs="Arial"/>
          <w:lang w:val="es-CO"/>
        </w:rPr>
      </w:pPr>
      <w:r w:rsidRPr="00AD080B">
        <w:rPr>
          <w:rStyle w:val="FootnoteReference"/>
          <w:rFonts w:ascii="Arial" w:hAnsi="Arial" w:cs="Arial"/>
          <w:sz w:val="16"/>
          <w:szCs w:val="16"/>
        </w:rPr>
        <w:footnoteRef/>
      </w:r>
      <w:r w:rsidRPr="00B92063">
        <w:rPr>
          <w:rFonts w:ascii="Arial" w:hAnsi="Arial" w:cs="Arial"/>
          <w:sz w:val="16"/>
          <w:szCs w:val="16"/>
          <w:lang w:val="es-CO"/>
        </w:rPr>
        <w:t xml:space="preserve"> </w:t>
      </w:r>
      <w:hyperlink r:id="rId3" w:history="1">
        <w:r w:rsidR="00DE51FA" w:rsidRPr="00B92063">
          <w:rPr>
            <w:rStyle w:val="Hyperlink"/>
            <w:rFonts w:ascii="Arial" w:hAnsi="Arial" w:cs="Arial"/>
            <w:sz w:val="16"/>
            <w:szCs w:val="16"/>
            <w:lang w:val="es-CO"/>
          </w:rPr>
          <w:t>Recomendaciones para la 1.ª reunión del Grupo de Trabajo Conjunto sobre Captura Incidental ACCOBAMS y ASCOBANS</w:t>
        </w:r>
      </w:hyperlink>
    </w:p>
  </w:footnote>
  <w:footnote w:id="5">
    <w:p w14:paraId="2660B463" w14:textId="1BCD36FA" w:rsidR="00523806" w:rsidRPr="00B92063" w:rsidRDefault="00523806">
      <w:pPr>
        <w:pStyle w:val="FootnoteText"/>
        <w:rPr>
          <w:rFonts w:ascii="Arial" w:hAnsi="Arial" w:cs="Arial"/>
          <w:lang w:val="es-CO"/>
        </w:rPr>
      </w:pPr>
      <w:r w:rsidRPr="00523806">
        <w:rPr>
          <w:rStyle w:val="FootnoteReference"/>
          <w:rFonts w:ascii="Arial" w:hAnsi="Arial" w:cs="Arial"/>
          <w:sz w:val="16"/>
          <w:szCs w:val="16"/>
        </w:rPr>
        <w:footnoteRef/>
      </w:r>
      <w:r w:rsidRPr="00B92063">
        <w:rPr>
          <w:rFonts w:ascii="Arial" w:hAnsi="Arial" w:cs="Arial"/>
          <w:sz w:val="16"/>
          <w:szCs w:val="16"/>
          <w:lang w:val="es-CO"/>
        </w:rPr>
        <w:t xml:space="preserve"> </w:t>
      </w:r>
      <w:hyperlink r:id="rId4" w:history="1">
        <w:r w:rsidR="00791F36" w:rsidRPr="00B92063">
          <w:rPr>
            <w:rStyle w:val="Hyperlink"/>
            <w:rFonts w:ascii="Arial" w:hAnsi="Arial" w:cs="Arial"/>
            <w:sz w:val="16"/>
            <w:szCs w:val="16"/>
            <w:lang w:val="es-CO"/>
          </w:rPr>
          <w:t>https://iwc.int/management-and-conservation/bycatch</w:t>
        </w:r>
      </w:hyperlink>
      <w:r w:rsidRPr="00B92063">
        <w:rPr>
          <w:rFonts w:ascii="Arial" w:hAnsi="Arial" w:cs="Arial"/>
          <w:sz w:val="16"/>
          <w:szCs w:val="16"/>
          <w:lang w:val="es-CO"/>
        </w:rPr>
        <w:t xml:space="preserve"> </w:t>
      </w:r>
    </w:p>
  </w:footnote>
  <w:footnote w:id="6">
    <w:p w14:paraId="1B3FDFB7" w14:textId="694EF459" w:rsidR="00723976" w:rsidRPr="00B92063" w:rsidRDefault="00723976" w:rsidP="00633EB3">
      <w:pPr>
        <w:pStyle w:val="FootnoteText"/>
        <w:jc w:val="both"/>
        <w:rPr>
          <w:rFonts w:ascii="Arial" w:hAnsi="Arial" w:cs="Arial"/>
          <w:sz w:val="16"/>
          <w:szCs w:val="16"/>
          <w:lang w:val="es-CO"/>
        </w:rPr>
      </w:pPr>
      <w:r w:rsidRPr="00633EB3">
        <w:rPr>
          <w:rStyle w:val="FootnoteReference"/>
          <w:rFonts w:ascii="Arial" w:hAnsi="Arial" w:cs="Arial"/>
          <w:sz w:val="16"/>
          <w:szCs w:val="16"/>
        </w:rPr>
        <w:footnoteRef/>
      </w:r>
      <w:r w:rsidRPr="00B92063">
        <w:rPr>
          <w:rStyle w:val="FootnoteReference"/>
          <w:rFonts w:ascii="Arial" w:hAnsi="Arial" w:cs="Arial"/>
          <w:sz w:val="16"/>
          <w:szCs w:val="16"/>
          <w:lang w:val="es-CO"/>
        </w:rPr>
        <w:t xml:space="preserve"> </w:t>
      </w:r>
      <w:r w:rsidR="00D90378" w:rsidRPr="00B92063">
        <w:rPr>
          <w:rFonts w:ascii="Arial" w:hAnsi="Arial" w:cs="Arial"/>
          <w:sz w:val="16"/>
          <w:szCs w:val="16"/>
          <w:lang w:val="es-CO"/>
        </w:rPr>
        <w:t>"Tiburón" se refiere a cualquier especie migratoria, subespecie o poblaciones de la clase </w:t>
      </w:r>
      <w:r w:rsidRPr="00B92063">
        <w:rPr>
          <w:rFonts w:ascii="Arial" w:hAnsi="Arial" w:cs="Arial"/>
          <w:i/>
          <w:sz w:val="16"/>
          <w:szCs w:val="16"/>
          <w:lang w:val="es-CO"/>
        </w:rPr>
        <w:t>Chondrichthyes</w:t>
      </w:r>
      <w:r w:rsidRPr="00B92063">
        <w:rPr>
          <w:rFonts w:ascii="Arial" w:hAnsi="Arial" w:cs="Arial"/>
          <w:sz w:val="16"/>
          <w:szCs w:val="16"/>
          <w:lang w:val="es-CO"/>
        </w:rPr>
        <w:t> (que incluye a tiburones, rayas y quimeras) que se incluyen en los Apéndices de la Convención.</w:t>
      </w:r>
    </w:p>
  </w:footnote>
  <w:footnote w:id="7">
    <w:p w14:paraId="6EAF229E" w14:textId="3FE2F0F4" w:rsidR="00A744CC" w:rsidRPr="00633EB3" w:rsidRDefault="00A744CC" w:rsidP="00633EB3">
      <w:pPr>
        <w:pStyle w:val="FootnoteText"/>
        <w:jc w:val="both"/>
        <w:rPr>
          <w:rFonts w:ascii="Arial" w:hAnsi="Arial" w:cs="Arial"/>
          <w:sz w:val="16"/>
          <w:szCs w:val="16"/>
        </w:rPr>
      </w:pPr>
      <w:r w:rsidRPr="00633EB3">
        <w:rPr>
          <w:rStyle w:val="FootnoteReference"/>
          <w:rFonts w:ascii="Arial" w:hAnsi="Arial" w:cs="Arial"/>
          <w:sz w:val="16"/>
          <w:szCs w:val="16"/>
        </w:rPr>
        <w:footnoteRef/>
      </w:r>
      <w:r w:rsidR="008B3450" w:rsidRPr="00633EB3">
        <w:rPr>
          <w:rStyle w:val="FootnoteReference"/>
          <w:rFonts w:ascii="Arial" w:hAnsi="Arial" w:cs="Arial"/>
          <w:sz w:val="16"/>
          <w:szCs w:val="16"/>
        </w:rPr>
        <w:t xml:space="preserve"> </w:t>
      </w:r>
      <w:r w:rsidR="008B3450" w:rsidRPr="00633EB3">
        <w:rPr>
          <w:rFonts w:ascii="Arial" w:hAnsi="Arial" w:cs="Arial"/>
          <w:sz w:val="16"/>
          <w:szCs w:val="16"/>
        </w:rPr>
        <w:t>Broadhurst, M. K., P. Suuronen y A. Hulme (2006) Estimating collateral mortality from towed fishing gear. Fish and Fisheries 7(3): 180-218.</w:t>
      </w:r>
    </w:p>
  </w:footnote>
  <w:footnote w:id="8">
    <w:p w14:paraId="2C736910" w14:textId="3AEBB0A8" w:rsidR="00C41CE8" w:rsidRPr="00633EB3" w:rsidRDefault="00C41CE8" w:rsidP="00633EB3">
      <w:pPr>
        <w:pStyle w:val="FootnoteText"/>
        <w:jc w:val="both"/>
        <w:rPr>
          <w:rFonts w:ascii="Arial" w:hAnsi="Arial" w:cs="Arial"/>
          <w:sz w:val="16"/>
          <w:szCs w:val="16"/>
        </w:rPr>
      </w:pPr>
      <w:r w:rsidRPr="00633EB3">
        <w:rPr>
          <w:rStyle w:val="FootnoteReference"/>
          <w:rFonts w:ascii="Arial" w:hAnsi="Arial" w:cs="Arial"/>
          <w:sz w:val="16"/>
          <w:szCs w:val="16"/>
        </w:rPr>
        <w:footnoteRef/>
      </w:r>
      <w:r w:rsidRPr="00633EB3">
        <w:rPr>
          <w:rFonts w:ascii="Arial" w:hAnsi="Arial" w:cs="Arial"/>
          <w:sz w:val="16"/>
          <w:szCs w:val="16"/>
        </w:rPr>
        <w:t xml:space="preserve"> Gallagher, A., E. Orbesen, N. Hammerschlag y J. Serafy (2014) Vulnerability of oceanic sharks as pelagic longline bycatch. Global Ecology and Conservation 1: 50-59.</w:t>
      </w:r>
    </w:p>
  </w:footnote>
  <w:footnote w:id="9">
    <w:p w14:paraId="2CA8B3F1" w14:textId="7103E3D3" w:rsidR="00980F1A" w:rsidRPr="008F2F3E" w:rsidRDefault="00980F1A" w:rsidP="00633EB3">
      <w:pPr>
        <w:pStyle w:val="FootnoteText"/>
        <w:jc w:val="both"/>
        <w:rPr>
          <w:rFonts w:ascii="Arial" w:hAnsi="Arial" w:cs="Arial"/>
          <w:sz w:val="16"/>
          <w:szCs w:val="16"/>
        </w:rPr>
      </w:pPr>
      <w:r w:rsidRPr="00633EB3">
        <w:rPr>
          <w:rStyle w:val="FootnoteReference"/>
          <w:rFonts w:ascii="Arial" w:hAnsi="Arial" w:cs="Arial"/>
          <w:sz w:val="16"/>
          <w:szCs w:val="16"/>
        </w:rPr>
        <w:footnoteRef/>
      </w:r>
      <w:r w:rsidR="00E921B8" w:rsidRPr="00633EB3">
        <w:rPr>
          <w:rFonts w:ascii="Arial" w:hAnsi="Arial" w:cs="Arial"/>
          <w:sz w:val="16"/>
          <w:szCs w:val="16"/>
        </w:rPr>
        <w:t xml:space="preserve"> Poisson, F., P. Budan, S. Coudray, E. Gilman, T. Kojima, M. Musyl y T. Takagi (2021) New technologies to improve bycatch mitigation in industrial tuna fisheries. Fish and Fisheries 23(3): 545-563.</w:t>
      </w:r>
    </w:p>
  </w:footnote>
  <w:footnote w:id="10">
    <w:p w14:paraId="42CFCFDA" w14:textId="0542EC94" w:rsidR="00DC277D" w:rsidRPr="0092510D" w:rsidRDefault="00DC277D" w:rsidP="0092510D">
      <w:pPr>
        <w:pStyle w:val="FootnoteText"/>
        <w:jc w:val="both"/>
        <w:rPr>
          <w:rFonts w:ascii="Arial" w:hAnsi="Arial" w:cs="Arial"/>
          <w:sz w:val="16"/>
          <w:szCs w:val="16"/>
        </w:rPr>
      </w:pPr>
      <w:r w:rsidRPr="0092510D">
        <w:rPr>
          <w:rStyle w:val="FootnoteReference"/>
          <w:rFonts w:ascii="Arial" w:hAnsi="Arial" w:cs="Arial"/>
          <w:sz w:val="16"/>
          <w:szCs w:val="16"/>
        </w:rPr>
        <w:footnoteRef/>
      </w:r>
      <w:r w:rsidRPr="0092510D">
        <w:rPr>
          <w:rFonts w:ascii="Arial" w:hAnsi="Arial" w:cs="Arial"/>
          <w:sz w:val="16"/>
          <w:szCs w:val="16"/>
        </w:rPr>
        <w:t xml:space="preserve"> O'Keefe, C. E., S. X. Cadrin y K. D. Stokesbury (2014) Evaluating effectiveness of time/area closures, quotas/caps, and fleet communications to reduce fisheries bycatch. ICES Journal of Marine Science 71(5): 1286-1297.</w:t>
      </w:r>
    </w:p>
  </w:footnote>
  <w:footnote w:id="11">
    <w:p w14:paraId="613B6A91" w14:textId="522559EE" w:rsidR="00847631" w:rsidRPr="0092510D" w:rsidRDefault="00847631" w:rsidP="0092510D">
      <w:pPr>
        <w:pStyle w:val="FootnoteText"/>
        <w:jc w:val="both"/>
        <w:rPr>
          <w:rFonts w:ascii="Arial" w:hAnsi="Arial" w:cs="Arial"/>
          <w:sz w:val="16"/>
          <w:szCs w:val="16"/>
        </w:rPr>
      </w:pPr>
      <w:r w:rsidRPr="0092510D">
        <w:rPr>
          <w:rStyle w:val="FootnoteReference"/>
          <w:rFonts w:ascii="Arial" w:hAnsi="Arial" w:cs="Arial"/>
          <w:sz w:val="16"/>
          <w:szCs w:val="16"/>
        </w:rPr>
        <w:footnoteRef/>
      </w:r>
      <w:r w:rsidRPr="0092510D">
        <w:rPr>
          <w:rFonts w:ascii="Arial" w:hAnsi="Arial" w:cs="Arial"/>
          <w:sz w:val="16"/>
          <w:szCs w:val="16"/>
        </w:rPr>
        <w:t xml:space="preserve"> Booth, H., D. Squires y E. J. Milner</w:t>
      </w:r>
      <w:r w:rsidR="008A6E0E" w:rsidRPr="0092510D">
        <w:rPr>
          <w:rFonts w:ascii="Cambria Math" w:hAnsi="Cambria Math" w:cs="Cambria Math"/>
          <w:sz w:val="16"/>
          <w:szCs w:val="16"/>
        </w:rPr>
        <w:t>‐</w:t>
      </w:r>
      <w:r w:rsidR="008A6E0E" w:rsidRPr="0092510D">
        <w:rPr>
          <w:rFonts w:ascii="Arial" w:hAnsi="Arial" w:cs="Arial"/>
          <w:sz w:val="16"/>
          <w:szCs w:val="16"/>
        </w:rPr>
        <w:t>Gulland (2020) The mitigation hierarchy for sharks: A risk</w:t>
      </w:r>
      <w:r w:rsidR="008A6E0E" w:rsidRPr="0092510D">
        <w:rPr>
          <w:rFonts w:ascii="Cambria Math" w:hAnsi="Cambria Math" w:cs="Cambria Math"/>
          <w:sz w:val="16"/>
          <w:szCs w:val="16"/>
        </w:rPr>
        <w:t>‐</w:t>
      </w:r>
      <w:r w:rsidR="008A6E0E" w:rsidRPr="0092510D">
        <w:rPr>
          <w:rFonts w:ascii="Arial" w:hAnsi="Arial" w:cs="Arial"/>
          <w:sz w:val="16"/>
          <w:szCs w:val="16"/>
        </w:rPr>
        <w:t>based framework for reconciling trade</w:t>
      </w:r>
      <w:r w:rsidR="008A6E0E" w:rsidRPr="0092510D">
        <w:rPr>
          <w:rFonts w:ascii="Cambria Math" w:hAnsi="Cambria Math" w:cs="Cambria Math"/>
          <w:sz w:val="16"/>
          <w:szCs w:val="16"/>
        </w:rPr>
        <w:t>‐</w:t>
      </w:r>
      <w:r w:rsidR="008A6E0E" w:rsidRPr="0092510D">
        <w:rPr>
          <w:rFonts w:ascii="Arial" w:hAnsi="Arial" w:cs="Arial"/>
          <w:sz w:val="16"/>
          <w:szCs w:val="16"/>
        </w:rPr>
        <w:t>offs between shark conservation and fisheries objectives. Fish and Fisheries 21(2): 269-289.</w:t>
      </w:r>
    </w:p>
  </w:footnote>
  <w:footnote w:id="12">
    <w:p w14:paraId="3965C6DF" w14:textId="5D401E26" w:rsidR="007F3F1B" w:rsidRPr="0092510D" w:rsidRDefault="007F3F1B" w:rsidP="0092510D">
      <w:pPr>
        <w:pStyle w:val="FootnoteText"/>
        <w:jc w:val="both"/>
        <w:rPr>
          <w:rFonts w:ascii="Arial" w:hAnsi="Arial" w:cs="Arial"/>
          <w:sz w:val="16"/>
          <w:szCs w:val="16"/>
        </w:rPr>
      </w:pPr>
      <w:r w:rsidRPr="0092510D">
        <w:rPr>
          <w:rStyle w:val="FootnoteReference"/>
          <w:rFonts w:ascii="Arial" w:hAnsi="Arial" w:cs="Arial"/>
          <w:sz w:val="16"/>
          <w:szCs w:val="16"/>
        </w:rPr>
        <w:footnoteRef/>
      </w:r>
      <w:r w:rsidRPr="0092510D">
        <w:rPr>
          <w:rStyle w:val="FootnoteReference"/>
          <w:rFonts w:ascii="Arial" w:hAnsi="Arial" w:cs="Arial"/>
          <w:sz w:val="16"/>
          <w:szCs w:val="16"/>
        </w:rPr>
        <w:t xml:space="preserve"> </w:t>
      </w:r>
      <w:r w:rsidR="005003C4" w:rsidRPr="0092510D">
        <w:rPr>
          <w:rFonts w:ascii="Arial" w:hAnsi="Arial" w:cs="Arial"/>
          <w:sz w:val="16"/>
          <w:szCs w:val="16"/>
        </w:rPr>
        <w:t>Favaro, B. y I. M. Cote (2015) Do by</w:t>
      </w:r>
      <w:r w:rsidR="005003C4" w:rsidRPr="0092510D">
        <w:rPr>
          <w:rFonts w:ascii="Cambria Math" w:hAnsi="Cambria Math" w:cs="Cambria Math"/>
          <w:sz w:val="16"/>
          <w:szCs w:val="16"/>
        </w:rPr>
        <w:t>‐</w:t>
      </w:r>
      <w:r w:rsidR="005003C4" w:rsidRPr="0092510D">
        <w:rPr>
          <w:rFonts w:ascii="Arial" w:hAnsi="Arial" w:cs="Arial"/>
          <w:sz w:val="16"/>
          <w:szCs w:val="16"/>
        </w:rPr>
        <w:t>catch reduction devices in longline fisheries reduce capture of sharks and rays? A global meta</w:t>
      </w:r>
      <w:r w:rsidR="005003C4" w:rsidRPr="0092510D">
        <w:rPr>
          <w:rFonts w:ascii="Cambria Math" w:hAnsi="Cambria Math" w:cs="Cambria Math"/>
          <w:sz w:val="16"/>
          <w:szCs w:val="16"/>
        </w:rPr>
        <w:t>‐</w:t>
      </w:r>
      <w:r w:rsidR="005003C4" w:rsidRPr="0092510D">
        <w:rPr>
          <w:rFonts w:ascii="Arial" w:hAnsi="Arial" w:cs="Arial"/>
          <w:sz w:val="16"/>
          <w:szCs w:val="16"/>
        </w:rPr>
        <w:t>analysis. Fish and Fisheries 16(2): 300-309.</w:t>
      </w:r>
    </w:p>
  </w:footnote>
  <w:footnote w:id="13">
    <w:p w14:paraId="32CEE7E3" w14:textId="2FD683AD" w:rsidR="000C7EFE" w:rsidRPr="005003C4" w:rsidRDefault="000C7EFE" w:rsidP="0092510D">
      <w:pPr>
        <w:pStyle w:val="FootnoteText"/>
        <w:jc w:val="both"/>
      </w:pPr>
      <w:r w:rsidRPr="0092510D">
        <w:rPr>
          <w:rStyle w:val="FootnoteReference"/>
          <w:rFonts w:ascii="Arial" w:hAnsi="Arial" w:cs="Arial"/>
          <w:sz w:val="16"/>
          <w:szCs w:val="16"/>
        </w:rPr>
        <w:footnoteRef/>
      </w:r>
      <w:r w:rsidRPr="0092510D">
        <w:rPr>
          <w:rStyle w:val="FootnoteReference"/>
          <w:rFonts w:ascii="Arial" w:hAnsi="Arial" w:cs="Arial"/>
          <w:sz w:val="16"/>
          <w:szCs w:val="16"/>
        </w:rPr>
        <w:t xml:space="preserve"> </w:t>
      </w:r>
      <w:r w:rsidR="002A1241" w:rsidRPr="0092510D">
        <w:rPr>
          <w:rFonts w:ascii="Arial" w:hAnsi="Arial" w:cs="Arial"/>
          <w:sz w:val="16"/>
          <w:szCs w:val="16"/>
        </w:rPr>
        <w:t>Restrepo, V., L. Dagorn y G. Moreno (2016). Mitigation of Silky Shark Bycatch in Tropical Tuna Purse Seine Fisheries. ISSF Technical Report 2016-17. International Seafood Sustainability Foundation, Washington, D.C., USA.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UNEP/CMS/COP13/</w:t>
    </w:r>
    <w:proofErr w:type="spellStart"/>
    <w:r w:rsidRPr="002E0DE9">
      <w:rPr>
        <w:rFonts w:eastAsia="Times New Roman" w:cs="Arial"/>
        <w:i/>
        <w:sz w:val="18"/>
        <w:szCs w:val="18"/>
      </w:rPr>
      <w:t>Doc.</w:t>
    </w:r>
    <w:r w:rsidRPr="002E0DE9">
      <w:rPr>
        <w:rFonts w:eastAsia="Times New Roman" w:cs="Arial"/>
        <w:i/>
        <w:sz w:val="18"/>
        <w:szCs w:val="18"/>
        <w:shd w:val="clear" w:color="auto" w:fill="FFFF00"/>
      </w:rPr>
      <w:t>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6DA5" w14:textId="5331C68E" w:rsidR="00371DE1" w:rsidRPr="00141013" w:rsidRDefault="00371DE1" w:rsidP="00A43754">
    <w:pPr>
      <w:pStyle w:val="Header"/>
      <w:pBdr>
        <w:bottom w:val="single" w:sz="4" w:space="1" w:color="auto"/>
      </w:pBdr>
      <w:jc w:val="right"/>
      <w:rPr>
        <w:rFonts w:cs="Arial"/>
        <w:i/>
        <w:sz w:val="18"/>
        <w:szCs w:val="18"/>
        <w:lang w:val="en-US"/>
      </w:rPr>
    </w:pPr>
    <w:r w:rsidRPr="00141013">
      <w:rPr>
        <w:rFonts w:cs="Arial"/>
        <w:i/>
        <w:sz w:val="18"/>
        <w:szCs w:val="18"/>
        <w:lang w:val="en-US"/>
      </w:rPr>
      <w:t>UNEP/CMS/COP14/Doc.27.1.1/</w:t>
    </w:r>
    <w:r w:rsidR="00141013" w:rsidRPr="00141013">
      <w:rPr>
        <w:rFonts w:cs="Arial"/>
        <w:i/>
        <w:sz w:val="18"/>
        <w:szCs w:val="18"/>
        <w:lang w:val="en-US"/>
      </w:rPr>
      <w:t>Rev.1/</w:t>
    </w:r>
    <w:r w:rsidRPr="00141013">
      <w:rPr>
        <w:rFonts w:cs="Arial"/>
        <w:i/>
        <w:sz w:val="18"/>
        <w:szCs w:val="18"/>
        <w:lang w:val="en-US"/>
      </w:rPr>
      <w:t>Anexo 2</w:t>
    </w:r>
  </w:p>
  <w:p w14:paraId="222E2511" w14:textId="77777777" w:rsidR="00371DE1" w:rsidRPr="002E0DE9" w:rsidRDefault="00371DE1"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605A" w14:textId="4E7E2612" w:rsidR="006C3EB1" w:rsidRPr="00661875" w:rsidRDefault="006C3EB1" w:rsidP="006C3EB1">
    <w:pPr>
      <w:pStyle w:val="Header"/>
      <w:pBdr>
        <w:bottom w:val="single" w:sz="4" w:space="1" w:color="auto"/>
      </w:pBdr>
      <w:rPr>
        <w:rFonts w:cs="Arial"/>
        <w:i/>
        <w:sz w:val="18"/>
        <w:szCs w:val="18"/>
        <w:lang w:val="de-DE"/>
      </w:rPr>
    </w:pPr>
    <w:r w:rsidRPr="00661875">
      <w:rPr>
        <w:rFonts w:cs="Arial"/>
        <w:i/>
        <w:sz w:val="18"/>
        <w:szCs w:val="18"/>
        <w:lang w:val="de-DE"/>
      </w:rPr>
      <w:t>UNEP/CMS/COP14/Doc.27.1.1/Anexo 3</w:t>
    </w:r>
  </w:p>
  <w:p w14:paraId="00C73CFB" w14:textId="77777777" w:rsidR="006C3EB1" w:rsidRPr="00371DE1" w:rsidRDefault="006C3EB1" w:rsidP="00371DE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CBFA" w14:textId="398C8CCF" w:rsidR="008504C4" w:rsidRPr="00141013" w:rsidRDefault="008504C4" w:rsidP="00A836DB">
    <w:pPr>
      <w:pStyle w:val="Header"/>
      <w:pBdr>
        <w:bottom w:val="single" w:sz="4" w:space="1" w:color="auto"/>
      </w:pBdr>
      <w:jc w:val="right"/>
      <w:rPr>
        <w:rFonts w:cs="Arial"/>
        <w:i/>
        <w:sz w:val="18"/>
        <w:szCs w:val="18"/>
        <w:lang w:val="en-US"/>
      </w:rPr>
    </w:pPr>
    <w:r w:rsidRPr="00141013">
      <w:rPr>
        <w:rFonts w:cs="Arial"/>
        <w:i/>
        <w:sz w:val="18"/>
        <w:szCs w:val="18"/>
        <w:lang w:val="en-US"/>
      </w:rPr>
      <w:t>UNEP/CMS/COP14Doc.27.1.1/</w:t>
    </w:r>
    <w:r w:rsidR="00141013" w:rsidRPr="00141013">
      <w:rPr>
        <w:rFonts w:cs="Arial"/>
        <w:i/>
        <w:sz w:val="18"/>
        <w:szCs w:val="18"/>
        <w:lang w:val="en-US"/>
      </w:rPr>
      <w:t>Rev.1/</w:t>
    </w:r>
    <w:r w:rsidRPr="00141013">
      <w:rPr>
        <w:rFonts w:cs="Arial"/>
        <w:i/>
        <w:sz w:val="18"/>
        <w:szCs w:val="18"/>
        <w:lang w:val="en-US"/>
      </w:rPr>
      <w:t xml:space="preserve">Anexo </w:t>
    </w:r>
    <w:r w:rsidR="002705B2" w:rsidRPr="00141013">
      <w:rPr>
        <w:rFonts w:cs="Arial"/>
        <w:i/>
        <w:sz w:val="18"/>
        <w:szCs w:val="18"/>
        <w:lang w:val="en-US"/>
      </w:rPr>
      <w:t>3</w:t>
    </w:r>
  </w:p>
  <w:p w14:paraId="68222264" w14:textId="77777777" w:rsidR="008504C4" w:rsidRPr="00A836DB" w:rsidRDefault="008504C4" w:rsidP="00A836D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2A3D" w14:textId="2803EBE3" w:rsidR="00371DE1" w:rsidRPr="00141013" w:rsidRDefault="00371DE1" w:rsidP="00A43754">
    <w:pPr>
      <w:pStyle w:val="Header"/>
      <w:pBdr>
        <w:bottom w:val="single" w:sz="4" w:space="1" w:color="auto"/>
      </w:pBdr>
      <w:rPr>
        <w:rFonts w:cs="Arial"/>
        <w:i/>
        <w:sz w:val="18"/>
        <w:szCs w:val="18"/>
        <w:lang w:val="en-US"/>
      </w:rPr>
    </w:pPr>
    <w:r w:rsidRPr="00141013">
      <w:rPr>
        <w:rFonts w:cs="Arial"/>
        <w:i/>
        <w:sz w:val="18"/>
        <w:szCs w:val="18"/>
        <w:lang w:val="en-US"/>
      </w:rPr>
      <w:t>UNEP/CMS/COP14/Doc.27.1.1/</w:t>
    </w:r>
    <w:r w:rsidR="00141013" w:rsidRPr="00141013">
      <w:rPr>
        <w:rFonts w:cs="Arial"/>
        <w:i/>
        <w:sz w:val="18"/>
        <w:szCs w:val="18"/>
        <w:lang w:val="en-US"/>
      </w:rPr>
      <w:t>Rev.1/</w:t>
    </w:r>
    <w:r w:rsidRPr="00141013">
      <w:rPr>
        <w:rFonts w:cs="Arial"/>
        <w:i/>
        <w:sz w:val="18"/>
        <w:szCs w:val="18"/>
        <w:lang w:val="en-US"/>
      </w:rPr>
      <w:t>Anexo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rPr>
      <w:t>UNEP/CMS/COP14/</w:t>
    </w:r>
    <w:proofErr w:type="spellStart"/>
    <w:r w:rsidRPr="002E0DE9">
      <w:rPr>
        <w:rFonts w:eastAsia="Times New Roman" w:cs="Arial"/>
        <w:i/>
        <w:sz w:val="18"/>
        <w:szCs w:val="18"/>
      </w:rPr>
      <w:t>Doc.</w:t>
    </w:r>
    <w:r w:rsidRPr="002E0DE9">
      <w:rPr>
        <w:rFonts w:eastAsia="Times New Roman" w:cs="Arial"/>
        <w:i/>
        <w:sz w:val="18"/>
        <w:szCs w:val="18"/>
        <w:shd w:val="clear" w:color="auto" w:fill="FFFF00"/>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44AE" w14:textId="77777777" w:rsidR="00015B11" w:rsidRPr="00002A97" w:rsidRDefault="00015B11" w:rsidP="00015B11">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61312" behindDoc="1" locked="0" layoutInCell="1" allowOverlap="1" wp14:anchorId="0CA49668" wp14:editId="212AC1CA">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Pr="00002A97">
      <w:rPr>
        <w:rFonts w:eastAsia="Times New Roman" w:cs="Times New Roman"/>
        <w:noProof/>
        <w:sz w:val="18"/>
        <w:szCs w:val="20"/>
        <w:lang w:val="es-ES" w:eastAsia="es-ES"/>
      </w:rPr>
      <w:drawing>
        <wp:anchor distT="0" distB="0" distL="114300" distR="114300" simplePos="0" relativeHeight="251660288" behindDoc="0" locked="0" layoutInCell="1" allowOverlap="1" wp14:anchorId="00592A18" wp14:editId="77B087AC">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Pr="00002A97">
      <w:rPr>
        <w:rFonts w:eastAsia="Times New Roman" w:cs="Times New Roman"/>
        <w:noProof/>
        <w:sz w:val="18"/>
        <w:szCs w:val="20"/>
      </w:rPr>
      <w:drawing>
        <wp:anchor distT="0" distB="0" distL="114300" distR="114300" simplePos="0" relativeHeight="251659264" behindDoc="0" locked="0" layoutInCell="1" allowOverlap="1" wp14:anchorId="4A51D117" wp14:editId="3FCF2E1B">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58B4A673" w14:textId="77777777" w:rsidR="00015B11" w:rsidRDefault="00015B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49E7" w14:textId="69273745" w:rsidR="00371DE1" w:rsidRPr="00141013" w:rsidRDefault="00371DE1" w:rsidP="00371DE1">
    <w:pPr>
      <w:pStyle w:val="Header"/>
      <w:pBdr>
        <w:bottom w:val="single" w:sz="4" w:space="1" w:color="auto"/>
      </w:pBdr>
      <w:rPr>
        <w:rFonts w:cs="Arial"/>
        <w:i/>
        <w:sz w:val="18"/>
        <w:szCs w:val="18"/>
        <w:lang w:val="en-US"/>
      </w:rPr>
    </w:pPr>
    <w:r w:rsidRPr="00141013">
      <w:rPr>
        <w:rFonts w:cs="Arial"/>
        <w:i/>
        <w:sz w:val="18"/>
        <w:szCs w:val="18"/>
        <w:lang w:val="en-US"/>
      </w:rPr>
      <w:t>UNEP/CMS/COP14/Doc.27.1.1</w:t>
    </w:r>
    <w:r w:rsidR="00141013" w:rsidRPr="00141013">
      <w:rPr>
        <w:rFonts w:cs="Arial"/>
        <w:i/>
        <w:sz w:val="18"/>
        <w:szCs w:val="18"/>
        <w:lang w:val="en-US"/>
      </w:rPr>
      <w:t>/Rev</w:t>
    </w:r>
    <w:r w:rsidR="00141013">
      <w:rPr>
        <w:rFonts w:cs="Arial"/>
        <w:i/>
        <w:sz w:val="18"/>
        <w:szCs w:val="18"/>
        <w:lang w:val="en-US"/>
      </w:rPr>
      <w:t>.1</w:t>
    </w:r>
  </w:p>
  <w:p w14:paraId="7797D15F" w14:textId="77777777" w:rsidR="00371DE1" w:rsidRPr="00371DE1" w:rsidRDefault="00371DE1" w:rsidP="00371D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A657" w14:textId="517D3C09" w:rsidR="00A836DB" w:rsidRPr="00141013" w:rsidRDefault="00A836DB" w:rsidP="00A836DB">
    <w:pPr>
      <w:pStyle w:val="Header"/>
      <w:pBdr>
        <w:bottom w:val="single" w:sz="4" w:space="1" w:color="auto"/>
      </w:pBdr>
      <w:jc w:val="right"/>
      <w:rPr>
        <w:rFonts w:cs="Arial"/>
        <w:i/>
        <w:sz w:val="18"/>
        <w:szCs w:val="18"/>
        <w:lang w:val="en-US"/>
      </w:rPr>
    </w:pPr>
    <w:r w:rsidRPr="00141013">
      <w:rPr>
        <w:rFonts w:cs="Arial"/>
        <w:i/>
        <w:sz w:val="18"/>
        <w:szCs w:val="18"/>
        <w:lang w:val="en-US"/>
      </w:rPr>
      <w:t>UNEP/CMS/COP14/Doc.27.1.1</w:t>
    </w:r>
    <w:r w:rsidR="00141013" w:rsidRPr="00141013">
      <w:rPr>
        <w:rFonts w:cs="Arial"/>
        <w:i/>
        <w:sz w:val="18"/>
        <w:szCs w:val="18"/>
        <w:lang w:val="en-US"/>
      </w:rPr>
      <w:t>/Rev</w:t>
    </w:r>
    <w:r w:rsidR="00141013">
      <w:rPr>
        <w:rFonts w:cs="Arial"/>
        <w:i/>
        <w:sz w:val="18"/>
        <w:szCs w:val="18"/>
        <w:lang w:val="en-US"/>
      </w:rPr>
      <w:t>.1</w:t>
    </w:r>
  </w:p>
  <w:p w14:paraId="5E40C068" w14:textId="24E32600" w:rsidR="002D6582" w:rsidRPr="00A836DB" w:rsidRDefault="002D6582" w:rsidP="00A836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FD64" w14:textId="2DB1773E" w:rsidR="00831DC2" w:rsidRPr="00141013" w:rsidRDefault="00831DC2" w:rsidP="002D6582">
    <w:pPr>
      <w:pStyle w:val="Header"/>
      <w:pBdr>
        <w:bottom w:val="single" w:sz="4" w:space="1" w:color="auto"/>
      </w:pBdr>
      <w:rPr>
        <w:rFonts w:cs="Arial"/>
        <w:i/>
        <w:sz w:val="18"/>
        <w:szCs w:val="18"/>
        <w:lang w:val="en-US"/>
      </w:rPr>
    </w:pPr>
    <w:r w:rsidRPr="00141013">
      <w:rPr>
        <w:rFonts w:cs="Arial"/>
        <w:i/>
        <w:sz w:val="18"/>
        <w:szCs w:val="18"/>
        <w:lang w:val="en-US"/>
      </w:rPr>
      <w:t>UNEP/CMS/COP14/Doc.27.1.1</w:t>
    </w:r>
    <w:r w:rsidR="00141013" w:rsidRPr="00141013">
      <w:rPr>
        <w:rFonts w:cs="Arial"/>
        <w:i/>
        <w:sz w:val="18"/>
        <w:szCs w:val="18"/>
        <w:lang w:val="en-US"/>
      </w:rPr>
      <w:t>/Rev</w:t>
    </w:r>
    <w:r w:rsidR="00141013">
      <w:rPr>
        <w:rFonts w:cs="Arial"/>
        <w:i/>
        <w:sz w:val="18"/>
        <w:szCs w:val="18"/>
        <w:lang w:val="en-US"/>
      </w:rPr>
      <w:t>.1</w:t>
    </w:r>
  </w:p>
  <w:p w14:paraId="6531B666" w14:textId="77777777" w:rsidR="00831DC2" w:rsidRPr="00141013" w:rsidRDefault="00831DC2"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D215" w14:textId="752E7AC2" w:rsidR="00831DC2" w:rsidRPr="00D02A41" w:rsidRDefault="00831DC2" w:rsidP="00A43754">
    <w:pPr>
      <w:pStyle w:val="Header"/>
      <w:pBdr>
        <w:bottom w:val="single" w:sz="4" w:space="1" w:color="auto"/>
      </w:pBdr>
      <w:rPr>
        <w:rFonts w:cs="Arial"/>
        <w:i/>
        <w:sz w:val="18"/>
        <w:szCs w:val="18"/>
        <w:lang w:val="en-US"/>
      </w:rPr>
    </w:pPr>
    <w:r w:rsidRPr="00141013">
      <w:rPr>
        <w:rFonts w:cs="Arial"/>
        <w:i/>
        <w:sz w:val="18"/>
        <w:szCs w:val="18"/>
        <w:lang w:val="en-US"/>
      </w:rPr>
      <w:t>UNEP/CMS/COP14/Doc.27.1.1/</w:t>
    </w:r>
    <w:r w:rsidR="00141013" w:rsidRPr="00141013">
      <w:rPr>
        <w:rFonts w:cs="Arial"/>
        <w:i/>
        <w:sz w:val="18"/>
        <w:szCs w:val="18"/>
        <w:lang w:val="en-US"/>
      </w:rPr>
      <w:t>Rev.1/</w:t>
    </w:r>
    <w:r w:rsidRPr="00141013">
      <w:rPr>
        <w:rFonts w:cs="Arial"/>
        <w:i/>
        <w:sz w:val="18"/>
        <w:szCs w:val="18"/>
        <w:lang w:val="en-US"/>
      </w:rPr>
      <w:t>Anexo 1</w:t>
    </w:r>
  </w:p>
  <w:p w14:paraId="705660D8" w14:textId="77777777" w:rsidR="00831DC2" w:rsidRPr="00D02A41" w:rsidRDefault="00831DC2"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lang w:val="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69FC" w14:textId="132CFA9E" w:rsidR="00371DE1" w:rsidRPr="00141013" w:rsidRDefault="00371DE1" w:rsidP="006C3EB1">
    <w:pPr>
      <w:pStyle w:val="Header"/>
      <w:pBdr>
        <w:bottom w:val="single" w:sz="4" w:space="1" w:color="auto"/>
      </w:pBdr>
      <w:rPr>
        <w:rFonts w:cs="Arial"/>
        <w:i/>
        <w:sz w:val="18"/>
        <w:szCs w:val="18"/>
        <w:lang w:val="en-US"/>
      </w:rPr>
    </w:pPr>
    <w:r w:rsidRPr="00141013">
      <w:rPr>
        <w:rFonts w:cs="Arial"/>
        <w:i/>
        <w:sz w:val="18"/>
        <w:szCs w:val="18"/>
        <w:lang w:val="en-US"/>
      </w:rPr>
      <w:t>UNEP/CMS/COP14/Doc.27.1.1/</w:t>
    </w:r>
    <w:r w:rsidR="00141013" w:rsidRPr="00141013">
      <w:rPr>
        <w:rFonts w:cs="Arial"/>
        <w:i/>
        <w:sz w:val="18"/>
        <w:szCs w:val="18"/>
        <w:lang w:val="en-US"/>
      </w:rPr>
      <w:t>Rev.1/</w:t>
    </w:r>
    <w:r w:rsidRPr="00141013">
      <w:rPr>
        <w:rFonts w:cs="Arial"/>
        <w:i/>
        <w:sz w:val="18"/>
        <w:szCs w:val="18"/>
        <w:lang w:val="en-US"/>
      </w:rPr>
      <w:t>Anexo 2</w:t>
    </w:r>
  </w:p>
  <w:p w14:paraId="66849521" w14:textId="77777777" w:rsidR="00371DE1" w:rsidRPr="00371DE1" w:rsidRDefault="00371DE1" w:rsidP="00371DE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5424" w14:textId="30F1C00C" w:rsidR="00E6380C" w:rsidRPr="00141013" w:rsidRDefault="00E6380C" w:rsidP="00A836DB">
    <w:pPr>
      <w:pStyle w:val="Header"/>
      <w:pBdr>
        <w:bottom w:val="single" w:sz="4" w:space="1" w:color="auto"/>
      </w:pBdr>
      <w:jc w:val="right"/>
      <w:rPr>
        <w:rFonts w:cs="Arial"/>
        <w:i/>
        <w:sz w:val="18"/>
        <w:szCs w:val="18"/>
        <w:lang w:val="en-US"/>
      </w:rPr>
    </w:pPr>
    <w:r w:rsidRPr="00141013">
      <w:rPr>
        <w:rFonts w:cs="Arial"/>
        <w:i/>
        <w:sz w:val="18"/>
        <w:szCs w:val="18"/>
        <w:lang w:val="en-US"/>
      </w:rPr>
      <w:t>UNEP/CMS/COP14Doc.27.1.1/</w:t>
    </w:r>
    <w:r w:rsidR="00141013" w:rsidRPr="00141013">
      <w:rPr>
        <w:rFonts w:cs="Arial"/>
        <w:i/>
        <w:sz w:val="18"/>
        <w:szCs w:val="18"/>
        <w:lang w:val="en-US"/>
      </w:rPr>
      <w:t>Rev.1</w:t>
    </w:r>
    <w:r w:rsidRPr="00141013">
      <w:rPr>
        <w:rFonts w:cs="Arial"/>
        <w:i/>
        <w:sz w:val="18"/>
        <w:szCs w:val="18"/>
        <w:lang w:val="en-US"/>
      </w:rPr>
      <w:t>Anexo 2</w:t>
    </w:r>
  </w:p>
  <w:p w14:paraId="1BFE93DD" w14:textId="77777777" w:rsidR="00E6380C" w:rsidRPr="00A836DB" w:rsidRDefault="00E6380C" w:rsidP="00A83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 w15:restartNumberingAfterBreak="0">
    <w:nsid w:val="0F1668A8"/>
    <w:multiLevelType w:val="hybridMultilevel"/>
    <w:tmpl w:val="C2C81942"/>
    <w:lvl w:ilvl="0" w:tplc="59CC5ED6">
      <w:start w:val="1"/>
      <w:numFmt w:val="lowerRoman"/>
      <w:lvlText w:val="%1."/>
      <w:lvlJc w:val="left"/>
      <w:pPr>
        <w:ind w:left="1440" w:hanging="72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 w15:restartNumberingAfterBreak="0">
    <w:nsid w:val="155501FF"/>
    <w:multiLevelType w:val="hybridMultilevel"/>
    <w:tmpl w:val="9D3CA09E"/>
    <w:lvl w:ilvl="0" w:tplc="C9766DDA">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3" w15:restartNumberingAfterBreak="0">
    <w:nsid w:val="18552587"/>
    <w:multiLevelType w:val="hybridMultilevel"/>
    <w:tmpl w:val="DE98217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2426759F"/>
    <w:multiLevelType w:val="hybridMultilevel"/>
    <w:tmpl w:val="13842F0C"/>
    <w:lvl w:ilvl="0" w:tplc="08090017">
      <w:start w:val="1"/>
      <w:numFmt w:val="lowerLetter"/>
      <w:lvlText w:val="%1)"/>
      <w:lvlJc w:val="left"/>
      <w:pPr>
        <w:ind w:left="1003" w:hanging="360"/>
      </w:pPr>
    </w:lvl>
    <w:lvl w:ilvl="1" w:tplc="0809001B">
      <w:start w:val="1"/>
      <w:numFmt w:val="lowerRoman"/>
      <w:lvlText w:val="%2."/>
      <w:lvlJc w:val="righ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6" w15:restartNumberingAfterBreak="0">
    <w:nsid w:val="27371D9E"/>
    <w:multiLevelType w:val="hybridMultilevel"/>
    <w:tmpl w:val="1666CF70"/>
    <w:lvl w:ilvl="0" w:tplc="20000001">
      <w:start w:val="1"/>
      <w:numFmt w:val="bullet"/>
      <w:lvlText w:val=""/>
      <w:lvlJc w:val="left"/>
      <w:pPr>
        <w:ind w:left="360" w:hanging="360"/>
      </w:pPr>
      <w:rPr>
        <w:rFonts w:ascii="Symbol" w:hAnsi="Symbol" w:hint="default"/>
      </w:rPr>
    </w:lvl>
    <w:lvl w:ilvl="1" w:tplc="FFFFFFFF">
      <w:start w:val="1"/>
      <w:numFmt w:val="bullet"/>
      <w:lvlText w:val=""/>
      <w:lvlJc w:val="left"/>
      <w:pPr>
        <w:ind w:left="927"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35467643"/>
    <w:multiLevelType w:val="hybridMultilevel"/>
    <w:tmpl w:val="CDEC845C"/>
    <w:lvl w:ilvl="0" w:tplc="ABB24E2E">
      <w:start w:val="1"/>
      <w:numFmt w:val="lowerLetter"/>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8" w15:restartNumberingAfterBreak="0">
    <w:nsid w:val="3DA47933"/>
    <w:multiLevelType w:val="hybridMultilevel"/>
    <w:tmpl w:val="7B80543A"/>
    <w:lvl w:ilvl="0" w:tplc="FFFFFFFF">
      <w:start w:val="1"/>
      <w:numFmt w:val="lowerLetter"/>
      <w:lvlText w:val="%1)"/>
      <w:lvlJc w:val="left"/>
      <w:pPr>
        <w:ind w:left="1003" w:hanging="360"/>
      </w:pPr>
    </w:lvl>
    <w:lvl w:ilvl="1" w:tplc="CF64E692">
      <w:start w:val="1"/>
      <w:numFmt w:val="lowerRoman"/>
      <w:lvlText w:val="%2)"/>
      <w:lvlJc w:val="right"/>
      <w:pPr>
        <w:ind w:left="927" w:hanging="360"/>
      </w:pPr>
      <w:rPr>
        <w:rFonts w:hint="default"/>
      </w:rPr>
    </w:lvl>
    <w:lvl w:ilvl="2" w:tplc="FFFFFFFF">
      <w:start w:val="1"/>
      <w:numFmt w:val="lowerRoman"/>
      <w:lvlText w:val="%3."/>
      <w:lvlJc w:val="right"/>
      <w:pPr>
        <w:ind w:left="2443" w:hanging="180"/>
      </w:pPr>
    </w:lvl>
    <w:lvl w:ilvl="3" w:tplc="FFFFFFFF">
      <w:start w:val="1"/>
      <w:numFmt w:val="decimal"/>
      <w:lvlText w:val="%4."/>
      <w:lvlJc w:val="left"/>
      <w:pPr>
        <w:ind w:left="3163"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9" w15:restartNumberingAfterBreak="0">
    <w:nsid w:val="3E200771"/>
    <w:multiLevelType w:val="hybridMultilevel"/>
    <w:tmpl w:val="D97261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1FE7079"/>
    <w:multiLevelType w:val="hybridMultilevel"/>
    <w:tmpl w:val="DE98217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0B19F0"/>
    <w:multiLevelType w:val="hybridMultilevel"/>
    <w:tmpl w:val="A970D826"/>
    <w:lvl w:ilvl="0" w:tplc="20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3" w15:restartNumberingAfterBreak="0">
    <w:nsid w:val="69A23F83"/>
    <w:multiLevelType w:val="hybridMultilevel"/>
    <w:tmpl w:val="8AE63C38"/>
    <w:lvl w:ilvl="0" w:tplc="0809000F">
      <w:start w:val="1"/>
      <w:numFmt w:val="decimal"/>
      <w:lvlText w:val="%1."/>
      <w:lvlJc w:val="left"/>
      <w:pPr>
        <w:ind w:left="360" w:hanging="360"/>
      </w:pPr>
    </w:lvl>
    <w:lvl w:ilvl="1" w:tplc="2384C758">
      <w:start w:val="1"/>
      <w:numFmt w:val="bullet"/>
      <w:lvlText w:val=""/>
      <w:lvlJc w:val="left"/>
      <w:pPr>
        <w:ind w:left="927"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0A0DA2"/>
    <w:multiLevelType w:val="hybridMultilevel"/>
    <w:tmpl w:val="62E08BC2"/>
    <w:lvl w:ilvl="0" w:tplc="20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6" w15:restartNumberingAfterBreak="0">
    <w:nsid w:val="73596CD5"/>
    <w:multiLevelType w:val="hybridMultilevel"/>
    <w:tmpl w:val="4DB8254C"/>
    <w:lvl w:ilvl="0" w:tplc="FFFFFFFF">
      <w:start w:val="1"/>
      <w:numFmt w:val="decimal"/>
      <w:lvlText w:val="%1."/>
      <w:lvlJc w:val="left"/>
      <w:pPr>
        <w:ind w:left="360" w:hanging="360"/>
      </w:pPr>
    </w:lvl>
    <w:lvl w:ilvl="1" w:tplc="20000001">
      <w:start w:val="1"/>
      <w:numFmt w:val="bullet"/>
      <w:lvlText w:val=""/>
      <w:lvlJc w:val="left"/>
      <w:pPr>
        <w:ind w:left="927"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76806945"/>
    <w:multiLevelType w:val="hybridMultilevel"/>
    <w:tmpl w:val="DE982176"/>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DB67565"/>
    <w:multiLevelType w:val="hybridMultilevel"/>
    <w:tmpl w:val="D8E08652"/>
    <w:lvl w:ilvl="0" w:tplc="7C3A19F6">
      <w:start w:val="1"/>
      <w:numFmt w:val="lowerLetter"/>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1917085255">
    <w:abstractNumId w:val="14"/>
  </w:num>
  <w:num w:numId="2" w16cid:durableId="655258926">
    <w:abstractNumId w:val="4"/>
  </w:num>
  <w:num w:numId="3" w16cid:durableId="1920483346">
    <w:abstractNumId w:val="12"/>
  </w:num>
  <w:num w:numId="4" w16cid:durableId="1774475175">
    <w:abstractNumId w:val="0"/>
  </w:num>
  <w:num w:numId="5" w16cid:durableId="972716523">
    <w:abstractNumId w:val="13"/>
  </w:num>
  <w:num w:numId="6" w16cid:durableId="42839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4303560">
    <w:abstractNumId w:val="18"/>
  </w:num>
  <w:num w:numId="8" w16cid:durableId="383215104">
    <w:abstractNumId w:val="5"/>
  </w:num>
  <w:num w:numId="9" w16cid:durableId="1652979816">
    <w:abstractNumId w:val="8"/>
  </w:num>
  <w:num w:numId="10" w16cid:durableId="573512405">
    <w:abstractNumId w:val="17"/>
  </w:num>
  <w:num w:numId="11" w16cid:durableId="1558854809">
    <w:abstractNumId w:val="6"/>
  </w:num>
  <w:num w:numId="12" w16cid:durableId="815100927">
    <w:abstractNumId w:val="10"/>
  </w:num>
  <w:num w:numId="13" w16cid:durableId="15080852">
    <w:abstractNumId w:val="3"/>
  </w:num>
  <w:num w:numId="14" w16cid:durableId="1990011230">
    <w:abstractNumId w:val="16"/>
  </w:num>
  <w:num w:numId="15" w16cid:durableId="1755588915">
    <w:abstractNumId w:val="11"/>
  </w:num>
  <w:num w:numId="16" w16cid:durableId="2070372250">
    <w:abstractNumId w:val="15"/>
  </w:num>
  <w:num w:numId="17" w16cid:durableId="1720284319">
    <w:abstractNumId w:val="7"/>
  </w:num>
  <w:num w:numId="18" w16cid:durableId="196702534">
    <w:abstractNumId w:val="2"/>
  </w:num>
  <w:num w:numId="19" w16cid:durableId="83022164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567"/>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AyNLAyNzEzNTE2NjCyUdpeDU4uLM/DyQAsNaAF6FqH0sAAAA"/>
  </w:docVars>
  <w:rsids>
    <w:rsidRoot w:val="002E0DE9"/>
    <w:rsid w:val="00001A1D"/>
    <w:rsid w:val="00002A38"/>
    <w:rsid w:val="000047C6"/>
    <w:rsid w:val="000056BD"/>
    <w:rsid w:val="00005DDF"/>
    <w:rsid w:val="00006168"/>
    <w:rsid w:val="00006437"/>
    <w:rsid w:val="00007816"/>
    <w:rsid w:val="000109F0"/>
    <w:rsid w:val="00010FCE"/>
    <w:rsid w:val="00011689"/>
    <w:rsid w:val="00011FCC"/>
    <w:rsid w:val="0001212C"/>
    <w:rsid w:val="00013DE7"/>
    <w:rsid w:val="000150FD"/>
    <w:rsid w:val="000156F5"/>
    <w:rsid w:val="00015B11"/>
    <w:rsid w:val="00015C02"/>
    <w:rsid w:val="00016C5E"/>
    <w:rsid w:val="00016DA6"/>
    <w:rsid w:val="000176E7"/>
    <w:rsid w:val="00017864"/>
    <w:rsid w:val="00017B41"/>
    <w:rsid w:val="000206CE"/>
    <w:rsid w:val="00021167"/>
    <w:rsid w:val="00021FE0"/>
    <w:rsid w:val="00025655"/>
    <w:rsid w:val="00026D23"/>
    <w:rsid w:val="0003073F"/>
    <w:rsid w:val="00031EDB"/>
    <w:rsid w:val="00032C7B"/>
    <w:rsid w:val="00032EAD"/>
    <w:rsid w:val="0003378C"/>
    <w:rsid w:val="00033BF9"/>
    <w:rsid w:val="00034F1B"/>
    <w:rsid w:val="000366AD"/>
    <w:rsid w:val="00036C8E"/>
    <w:rsid w:val="00036E24"/>
    <w:rsid w:val="00040526"/>
    <w:rsid w:val="00040C7E"/>
    <w:rsid w:val="00041A73"/>
    <w:rsid w:val="00041C19"/>
    <w:rsid w:val="00042EBF"/>
    <w:rsid w:val="0004388F"/>
    <w:rsid w:val="00043D7C"/>
    <w:rsid w:val="000443DC"/>
    <w:rsid w:val="000451F2"/>
    <w:rsid w:val="00045722"/>
    <w:rsid w:val="00045AEA"/>
    <w:rsid w:val="00046770"/>
    <w:rsid w:val="00047A3D"/>
    <w:rsid w:val="0005032C"/>
    <w:rsid w:val="00050496"/>
    <w:rsid w:val="00050BF0"/>
    <w:rsid w:val="00051E03"/>
    <w:rsid w:val="0005214A"/>
    <w:rsid w:val="0005253C"/>
    <w:rsid w:val="00056039"/>
    <w:rsid w:val="0005628F"/>
    <w:rsid w:val="00057A34"/>
    <w:rsid w:val="00057D2D"/>
    <w:rsid w:val="00060DE6"/>
    <w:rsid w:val="00061147"/>
    <w:rsid w:val="000613B4"/>
    <w:rsid w:val="000615A1"/>
    <w:rsid w:val="00062F6D"/>
    <w:rsid w:val="0006353C"/>
    <w:rsid w:val="00063FBE"/>
    <w:rsid w:val="000652F0"/>
    <w:rsid w:val="00066224"/>
    <w:rsid w:val="000671C4"/>
    <w:rsid w:val="000676F5"/>
    <w:rsid w:val="00067DA3"/>
    <w:rsid w:val="00070CF8"/>
    <w:rsid w:val="00070EFB"/>
    <w:rsid w:val="00071A8D"/>
    <w:rsid w:val="00072794"/>
    <w:rsid w:val="000728C3"/>
    <w:rsid w:val="000733DA"/>
    <w:rsid w:val="00075327"/>
    <w:rsid w:val="000758D3"/>
    <w:rsid w:val="000807C1"/>
    <w:rsid w:val="00080EBA"/>
    <w:rsid w:val="00083925"/>
    <w:rsid w:val="00086259"/>
    <w:rsid w:val="000863E5"/>
    <w:rsid w:val="000866D1"/>
    <w:rsid w:val="000874AF"/>
    <w:rsid w:val="000877BE"/>
    <w:rsid w:val="000911FE"/>
    <w:rsid w:val="00091443"/>
    <w:rsid w:val="00092078"/>
    <w:rsid w:val="00092B48"/>
    <w:rsid w:val="00092FCE"/>
    <w:rsid w:val="000938CE"/>
    <w:rsid w:val="000941B9"/>
    <w:rsid w:val="000944FA"/>
    <w:rsid w:val="0009450F"/>
    <w:rsid w:val="0009538B"/>
    <w:rsid w:val="00095BF3"/>
    <w:rsid w:val="000960CA"/>
    <w:rsid w:val="00096834"/>
    <w:rsid w:val="00096BD3"/>
    <w:rsid w:val="000976B2"/>
    <w:rsid w:val="000A0157"/>
    <w:rsid w:val="000A1C7A"/>
    <w:rsid w:val="000A26A3"/>
    <w:rsid w:val="000A3C5F"/>
    <w:rsid w:val="000A4088"/>
    <w:rsid w:val="000A44F3"/>
    <w:rsid w:val="000A472B"/>
    <w:rsid w:val="000A7176"/>
    <w:rsid w:val="000A762A"/>
    <w:rsid w:val="000B0F61"/>
    <w:rsid w:val="000B1271"/>
    <w:rsid w:val="000B1427"/>
    <w:rsid w:val="000B1869"/>
    <w:rsid w:val="000B1FEC"/>
    <w:rsid w:val="000B3864"/>
    <w:rsid w:val="000B4A30"/>
    <w:rsid w:val="000B4C45"/>
    <w:rsid w:val="000B4E0A"/>
    <w:rsid w:val="000B544F"/>
    <w:rsid w:val="000B5859"/>
    <w:rsid w:val="000B5E71"/>
    <w:rsid w:val="000B5EA8"/>
    <w:rsid w:val="000B75D5"/>
    <w:rsid w:val="000B7ECE"/>
    <w:rsid w:val="000C07E5"/>
    <w:rsid w:val="000C0ADD"/>
    <w:rsid w:val="000C19DE"/>
    <w:rsid w:val="000C2C5A"/>
    <w:rsid w:val="000C349E"/>
    <w:rsid w:val="000C36B5"/>
    <w:rsid w:val="000C41DC"/>
    <w:rsid w:val="000C4A26"/>
    <w:rsid w:val="000C6947"/>
    <w:rsid w:val="000C6B4C"/>
    <w:rsid w:val="000C7EFE"/>
    <w:rsid w:val="000D0809"/>
    <w:rsid w:val="000D0E0E"/>
    <w:rsid w:val="000D125D"/>
    <w:rsid w:val="000D1500"/>
    <w:rsid w:val="000D1849"/>
    <w:rsid w:val="000D1D87"/>
    <w:rsid w:val="000D2167"/>
    <w:rsid w:val="000D24B3"/>
    <w:rsid w:val="000D318F"/>
    <w:rsid w:val="000D3B94"/>
    <w:rsid w:val="000D3DB7"/>
    <w:rsid w:val="000D49FC"/>
    <w:rsid w:val="000D4B9B"/>
    <w:rsid w:val="000D64B7"/>
    <w:rsid w:val="000D6E23"/>
    <w:rsid w:val="000D74AD"/>
    <w:rsid w:val="000D774B"/>
    <w:rsid w:val="000E24B1"/>
    <w:rsid w:val="000E2E43"/>
    <w:rsid w:val="000E36F3"/>
    <w:rsid w:val="000E3B5D"/>
    <w:rsid w:val="000E3BB7"/>
    <w:rsid w:val="000E4823"/>
    <w:rsid w:val="000E5E9C"/>
    <w:rsid w:val="000E616D"/>
    <w:rsid w:val="000E690F"/>
    <w:rsid w:val="000F091D"/>
    <w:rsid w:val="000F182D"/>
    <w:rsid w:val="000F2A0C"/>
    <w:rsid w:val="000F2C34"/>
    <w:rsid w:val="000F31EA"/>
    <w:rsid w:val="000F336D"/>
    <w:rsid w:val="000F3B9E"/>
    <w:rsid w:val="000F59D6"/>
    <w:rsid w:val="000F5C14"/>
    <w:rsid w:val="000F5C2E"/>
    <w:rsid w:val="000F69F2"/>
    <w:rsid w:val="000F6B2A"/>
    <w:rsid w:val="000F71BF"/>
    <w:rsid w:val="000F7C1D"/>
    <w:rsid w:val="000F7F1C"/>
    <w:rsid w:val="0010107C"/>
    <w:rsid w:val="00101257"/>
    <w:rsid w:val="00101B98"/>
    <w:rsid w:val="00102828"/>
    <w:rsid w:val="001043F2"/>
    <w:rsid w:val="00104D82"/>
    <w:rsid w:val="00105E48"/>
    <w:rsid w:val="0010648C"/>
    <w:rsid w:val="001066C5"/>
    <w:rsid w:val="00107156"/>
    <w:rsid w:val="001071D0"/>
    <w:rsid w:val="0010745C"/>
    <w:rsid w:val="00110EEE"/>
    <w:rsid w:val="00112F6B"/>
    <w:rsid w:val="001141E7"/>
    <w:rsid w:val="001143F1"/>
    <w:rsid w:val="0011648B"/>
    <w:rsid w:val="0011796A"/>
    <w:rsid w:val="00121391"/>
    <w:rsid w:val="00121C4C"/>
    <w:rsid w:val="00122B51"/>
    <w:rsid w:val="00125F45"/>
    <w:rsid w:val="00126FC4"/>
    <w:rsid w:val="00130D2F"/>
    <w:rsid w:val="00130ECD"/>
    <w:rsid w:val="001313D8"/>
    <w:rsid w:val="001317AE"/>
    <w:rsid w:val="00131A1F"/>
    <w:rsid w:val="00131B6B"/>
    <w:rsid w:val="001332D9"/>
    <w:rsid w:val="00133758"/>
    <w:rsid w:val="00133BB2"/>
    <w:rsid w:val="00133CA7"/>
    <w:rsid w:val="0013423A"/>
    <w:rsid w:val="0013599B"/>
    <w:rsid w:val="00136877"/>
    <w:rsid w:val="001379CA"/>
    <w:rsid w:val="00137BA8"/>
    <w:rsid w:val="00137FA4"/>
    <w:rsid w:val="00140767"/>
    <w:rsid w:val="00141013"/>
    <w:rsid w:val="0014272C"/>
    <w:rsid w:val="00142C91"/>
    <w:rsid w:val="001432BA"/>
    <w:rsid w:val="001433BD"/>
    <w:rsid w:val="00143EBA"/>
    <w:rsid w:val="0014496B"/>
    <w:rsid w:val="0014496E"/>
    <w:rsid w:val="00144CE9"/>
    <w:rsid w:val="00144CF6"/>
    <w:rsid w:val="00146AC9"/>
    <w:rsid w:val="00147CEE"/>
    <w:rsid w:val="00151BD1"/>
    <w:rsid w:val="001522BF"/>
    <w:rsid w:val="00152CFC"/>
    <w:rsid w:val="001536F1"/>
    <w:rsid w:val="001541CE"/>
    <w:rsid w:val="001542DC"/>
    <w:rsid w:val="00154B49"/>
    <w:rsid w:val="00154D6F"/>
    <w:rsid w:val="00160F96"/>
    <w:rsid w:val="00161273"/>
    <w:rsid w:val="001625C6"/>
    <w:rsid w:val="00165329"/>
    <w:rsid w:val="00165884"/>
    <w:rsid w:val="00165F12"/>
    <w:rsid w:val="0016639C"/>
    <w:rsid w:val="001663E6"/>
    <w:rsid w:val="0016690D"/>
    <w:rsid w:val="00167D07"/>
    <w:rsid w:val="0017099D"/>
    <w:rsid w:val="00171222"/>
    <w:rsid w:val="0017266D"/>
    <w:rsid w:val="00172973"/>
    <w:rsid w:val="00173071"/>
    <w:rsid w:val="00173114"/>
    <w:rsid w:val="00173245"/>
    <w:rsid w:val="00173385"/>
    <w:rsid w:val="001735D4"/>
    <w:rsid w:val="00175921"/>
    <w:rsid w:val="00175DE2"/>
    <w:rsid w:val="00175E13"/>
    <w:rsid w:val="00175E8B"/>
    <w:rsid w:val="00177B1C"/>
    <w:rsid w:val="00181068"/>
    <w:rsid w:val="00182074"/>
    <w:rsid w:val="001825D5"/>
    <w:rsid w:val="00182C39"/>
    <w:rsid w:val="001845ED"/>
    <w:rsid w:val="0018464E"/>
    <w:rsid w:val="001863EA"/>
    <w:rsid w:val="00190309"/>
    <w:rsid w:val="001914F1"/>
    <w:rsid w:val="00191A64"/>
    <w:rsid w:val="00191D20"/>
    <w:rsid w:val="00191DB9"/>
    <w:rsid w:val="001921CB"/>
    <w:rsid w:val="00192EBE"/>
    <w:rsid w:val="00193C68"/>
    <w:rsid w:val="001942A5"/>
    <w:rsid w:val="001A0878"/>
    <w:rsid w:val="001A2302"/>
    <w:rsid w:val="001A2ED9"/>
    <w:rsid w:val="001A580A"/>
    <w:rsid w:val="001A682F"/>
    <w:rsid w:val="001B0826"/>
    <w:rsid w:val="001B1E18"/>
    <w:rsid w:val="001B2B91"/>
    <w:rsid w:val="001B2B9D"/>
    <w:rsid w:val="001B3435"/>
    <w:rsid w:val="001B3867"/>
    <w:rsid w:val="001B5194"/>
    <w:rsid w:val="001B726C"/>
    <w:rsid w:val="001C22E3"/>
    <w:rsid w:val="001C35C4"/>
    <w:rsid w:val="001C70F9"/>
    <w:rsid w:val="001C7BD5"/>
    <w:rsid w:val="001D0D2C"/>
    <w:rsid w:val="001D35FC"/>
    <w:rsid w:val="001D36D5"/>
    <w:rsid w:val="001D3783"/>
    <w:rsid w:val="001D3DCB"/>
    <w:rsid w:val="001D4090"/>
    <w:rsid w:val="001D45F4"/>
    <w:rsid w:val="001D4BF6"/>
    <w:rsid w:val="001D4FF1"/>
    <w:rsid w:val="001D5F3E"/>
    <w:rsid w:val="001D6FBA"/>
    <w:rsid w:val="001D708E"/>
    <w:rsid w:val="001D71D6"/>
    <w:rsid w:val="001E1516"/>
    <w:rsid w:val="001E1F12"/>
    <w:rsid w:val="001E2867"/>
    <w:rsid w:val="001E310D"/>
    <w:rsid w:val="001E424E"/>
    <w:rsid w:val="001E4482"/>
    <w:rsid w:val="001E4655"/>
    <w:rsid w:val="001E5557"/>
    <w:rsid w:val="001E6C4A"/>
    <w:rsid w:val="001E782B"/>
    <w:rsid w:val="001F014B"/>
    <w:rsid w:val="001F04E8"/>
    <w:rsid w:val="001F04EA"/>
    <w:rsid w:val="001F11CC"/>
    <w:rsid w:val="001F12F6"/>
    <w:rsid w:val="001F17BF"/>
    <w:rsid w:val="001F1B1C"/>
    <w:rsid w:val="001F214B"/>
    <w:rsid w:val="001F43DC"/>
    <w:rsid w:val="001F4EE6"/>
    <w:rsid w:val="001F5018"/>
    <w:rsid w:val="001F54D4"/>
    <w:rsid w:val="001F606F"/>
    <w:rsid w:val="001F6444"/>
    <w:rsid w:val="001F646C"/>
    <w:rsid w:val="001F74A2"/>
    <w:rsid w:val="001F7ACF"/>
    <w:rsid w:val="00200022"/>
    <w:rsid w:val="00201142"/>
    <w:rsid w:val="00201A2A"/>
    <w:rsid w:val="00201C98"/>
    <w:rsid w:val="00201DFA"/>
    <w:rsid w:val="00203034"/>
    <w:rsid w:val="00203781"/>
    <w:rsid w:val="002048E2"/>
    <w:rsid w:val="00205163"/>
    <w:rsid w:val="002051CD"/>
    <w:rsid w:val="0020595A"/>
    <w:rsid w:val="002061FC"/>
    <w:rsid w:val="00206B38"/>
    <w:rsid w:val="002071E2"/>
    <w:rsid w:val="002071EC"/>
    <w:rsid w:val="002117D7"/>
    <w:rsid w:val="00212277"/>
    <w:rsid w:val="002124B5"/>
    <w:rsid w:val="00212A24"/>
    <w:rsid w:val="00212F5D"/>
    <w:rsid w:val="002142E9"/>
    <w:rsid w:val="00214884"/>
    <w:rsid w:val="0021526F"/>
    <w:rsid w:val="0021561B"/>
    <w:rsid w:val="00215999"/>
    <w:rsid w:val="00215C64"/>
    <w:rsid w:val="00215E84"/>
    <w:rsid w:val="0021758F"/>
    <w:rsid w:val="00220D72"/>
    <w:rsid w:val="00221617"/>
    <w:rsid w:val="00221B40"/>
    <w:rsid w:val="00222224"/>
    <w:rsid w:val="00222BBE"/>
    <w:rsid w:val="002242F7"/>
    <w:rsid w:val="002259EB"/>
    <w:rsid w:val="00226F84"/>
    <w:rsid w:val="00227C15"/>
    <w:rsid w:val="00227EE7"/>
    <w:rsid w:val="00227EEB"/>
    <w:rsid w:val="00231675"/>
    <w:rsid w:val="00231739"/>
    <w:rsid w:val="002323E7"/>
    <w:rsid w:val="00234222"/>
    <w:rsid w:val="00234909"/>
    <w:rsid w:val="002356C2"/>
    <w:rsid w:val="00236B6B"/>
    <w:rsid w:val="00237F05"/>
    <w:rsid w:val="002407D1"/>
    <w:rsid w:val="00240F90"/>
    <w:rsid w:val="00241C0E"/>
    <w:rsid w:val="00242890"/>
    <w:rsid w:val="00242D39"/>
    <w:rsid w:val="00243E8E"/>
    <w:rsid w:val="00244C66"/>
    <w:rsid w:val="00245399"/>
    <w:rsid w:val="0024652B"/>
    <w:rsid w:val="00247E6E"/>
    <w:rsid w:val="00250BFC"/>
    <w:rsid w:val="0025128D"/>
    <w:rsid w:val="00251A21"/>
    <w:rsid w:val="0025317C"/>
    <w:rsid w:val="0025366F"/>
    <w:rsid w:val="002536AE"/>
    <w:rsid w:val="00254759"/>
    <w:rsid w:val="0025496D"/>
    <w:rsid w:val="00255620"/>
    <w:rsid w:val="00255E38"/>
    <w:rsid w:val="00256395"/>
    <w:rsid w:val="002601B1"/>
    <w:rsid w:val="00260903"/>
    <w:rsid w:val="00260E25"/>
    <w:rsid w:val="00261255"/>
    <w:rsid w:val="002617B5"/>
    <w:rsid w:val="00262257"/>
    <w:rsid w:val="002622F5"/>
    <w:rsid w:val="00262909"/>
    <w:rsid w:val="00263B41"/>
    <w:rsid w:val="00264C1D"/>
    <w:rsid w:val="002669F0"/>
    <w:rsid w:val="0026742F"/>
    <w:rsid w:val="002705B2"/>
    <w:rsid w:val="0027154A"/>
    <w:rsid w:val="0027187F"/>
    <w:rsid w:val="00271952"/>
    <w:rsid w:val="00271966"/>
    <w:rsid w:val="00274087"/>
    <w:rsid w:val="00274496"/>
    <w:rsid w:val="00275117"/>
    <w:rsid w:val="0027617B"/>
    <w:rsid w:val="00276E79"/>
    <w:rsid w:val="0028026F"/>
    <w:rsid w:val="00280B98"/>
    <w:rsid w:val="002819AB"/>
    <w:rsid w:val="00281B9F"/>
    <w:rsid w:val="0028242D"/>
    <w:rsid w:val="00282AF7"/>
    <w:rsid w:val="00283A6B"/>
    <w:rsid w:val="00283E46"/>
    <w:rsid w:val="00284BB1"/>
    <w:rsid w:val="002857EB"/>
    <w:rsid w:val="002862A7"/>
    <w:rsid w:val="00286930"/>
    <w:rsid w:val="00286BF2"/>
    <w:rsid w:val="00286C16"/>
    <w:rsid w:val="00286C37"/>
    <w:rsid w:val="00286D4A"/>
    <w:rsid w:val="00286EC1"/>
    <w:rsid w:val="00290FEC"/>
    <w:rsid w:val="00291793"/>
    <w:rsid w:val="002934DD"/>
    <w:rsid w:val="0029361D"/>
    <w:rsid w:val="002952C5"/>
    <w:rsid w:val="00295D94"/>
    <w:rsid w:val="00295E3F"/>
    <w:rsid w:val="002962C8"/>
    <w:rsid w:val="00296974"/>
    <w:rsid w:val="00296B8E"/>
    <w:rsid w:val="00296CE0"/>
    <w:rsid w:val="002A012C"/>
    <w:rsid w:val="002A0788"/>
    <w:rsid w:val="002A1241"/>
    <w:rsid w:val="002A577A"/>
    <w:rsid w:val="002A78D2"/>
    <w:rsid w:val="002A7EAD"/>
    <w:rsid w:val="002B0B50"/>
    <w:rsid w:val="002B50B3"/>
    <w:rsid w:val="002B6B6C"/>
    <w:rsid w:val="002C033E"/>
    <w:rsid w:val="002C0442"/>
    <w:rsid w:val="002C0775"/>
    <w:rsid w:val="002C0CD9"/>
    <w:rsid w:val="002C1C35"/>
    <w:rsid w:val="002C266E"/>
    <w:rsid w:val="002C2D32"/>
    <w:rsid w:val="002C48CE"/>
    <w:rsid w:val="002C6BD6"/>
    <w:rsid w:val="002C6D59"/>
    <w:rsid w:val="002C7A6B"/>
    <w:rsid w:val="002D2224"/>
    <w:rsid w:val="002D2A80"/>
    <w:rsid w:val="002D2E55"/>
    <w:rsid w:val="002D48B5"/>
    <w:rsid w:val="002D4B91"/>
    <w:rsid w:val="002D4C9A"/>
    <w:rsid w:val="002D5231"/>
    <w:rsid w:val="002D6582"/>
    <w:rsid w:val="002E0576"/>
    <w:rsid w:val="002E0DE9"/>
    <w:rsid w:val="002E3631"/>
    <w:rsid w:val="002E4575"/>
    <w:rsid w:val="002E503E"/>
    <w:rsid w:val="002F2C2C"/>
    <w:rsid w:val="002F357A"/>
    <w:rsid w:val="002F3CF5"/>
    <w:rsid w:val="002F4976"/>
    <w:rsid w:val="002F7650"/>
    <w:rsid w:val="002F7B52"/>
    <w:rsid w:val="002F7CB2"/>
    <w:rsid w:val="0030189E"/>
    <w:rsid w:val="00302742"/>
    <w:rsid w:val="0030344B"/>
    <w:rsid w:val="003036F2"/>
    <w:rsid w:val="00303A45"/>
    <w:rsid w:val="00305C10"/>
    <w:rsid w:val="003068CF"/>
    <w:rsid w:val="003102BC"/>
    <w:rsid w:val="00310B43"/>
    <w:rsid w:val="00312301"/>
    <w:rsid w:val="00312765"/>
    <w:rsid w:val="003154E7"/>
    <w:rsid w:val="0031551C"/>
    <w:rsid w:val="00315B47"/>
    <w:rsid w:val="0032019B"/>
    <w:rsid w:val="003212A5"/>
    <w:rsid w:val="00322248"/>
    <w:rsid w:val="00322960"/>
    <w:rsid w:val="0032304E"/>
    <w:rsid w:val="00323E03"/>
    <w:rsid w:val="00323EF2"/>
    <w:rsid w:val="00323FA8"/>
    <w:rsid w:val="00324273"/>
    <w:rsid w:val="00324299"/>
    <w:rsid w:val="00326966"/>
    <w:rsid w:val="00326CCD"/>
    <w:rsid w:val="00330194"/>
    <w:rsid w:val="00330A8E"/>
    <w:rsid w:val="00330D4C"/>
    <w:rsid w:val="003310A7"/>
    <w:rsid w:val="00331495"/>
    <w:rsid w:val="003314DF"/>
    <w:rsid w:val="00331BB6"/>
    <w:rsid w:val="003366EB"/>
    <w:rsid w:val="00336B5E"/>
    <w:rsid w:val="00336CA3"/>
    <w:rsid w:val="00337CA4"/>
    <w:rsid w:val="003405E4"/>
    <w:rsid w:val="00341B0D"/>
    <w:rsid w:val="00342460"/>
    <w:rsid w:val="00342512"/>
    <w:rsid w:val="00344358"/>
    <w:rsid w:val="003450DE"/>
    <w:rsid w:val="003460BA"/>
    <w:rsid w:val="0034616B"/>
    <w:rsid w:val="003471CC"/>
    <w:rsid w:val="00347EC9"/>
    <w:rsid w:val="0035005A"/>
    <w:rsid w:val="00351A35"/>
    <w:rsid w:val="00351B2D"/>
    <w:rsid w:val="003534D6"/>
    <w:rsid w:val="00354190"/>
    <w:rsid w:val="0035503F"/>
    <w:rsid w:val="003550DB"/>
    <w:rsid w:val="00356741"/>
    <w:rsid w:val="0035754A"/>
    <w:rsid w:val="00357E81"/>
    <w:rsid w:val="00357EFB"/>
    <w:rsid w:val="00360838"/>
    <w:rsid w:val="0036106C"/>
    <w:rsid w:val="00361643"/>
    <w:rsid w:val="003636CD"/>
    <w:rsid w:val="00364298"/>
    <w:rsid w:val="00364845"/>
    <w:rsid w:val="00364AC3"/>
    <w:rsid w:val="00365CE6"/>
    <w:rsid w:val="00366CAF"/>
    <w:rsid w:val="00366DEF"/>
    <w:rsid w:val="00367755"/>
    <w:rsid w:val="003718F0"/>
    <w:rsid w:val="00371DE1"/>
    <w:rsid w:val="0037310F"/>
    <w:rsid w:val="00373B31"/>
    <w:rsid w:val="00373B64"/>
    <w:rsid w:val="00374DB1"/>
    <w:rsid w:val="003758A0"/>
    <w:rsid w:val="00377A38"/>
    <w:rsid w:val="00380DC1"/>
    <w:rsid w:val="00381BA6"/>
    <w:rsid w:val="00381BE9"/>
    <w:rsid w:val="00381C03"/>
    <w:rsid w:val="00381EF3"/>
    <w:rsid w:val="003822EF"/>
    <w:rsid w:val="00382A85"/>
    <w:rsid w:val="00382BD2"/>
    <w:rsid w:val="00383651"/>
    <w:rsid w:val="00384036"/>
    <w:rsid w:val="00384AFD"/>
    <w:rsid w:val="00385164"/>
    <w:rsid w:val="003853F2"/>
    <w:rsid w:val="00386FF6"/>
    <w:rsid w:val="003870CE"/>
    <w:rsid w:val="003874F0"/>
    <w:rsid w:val="00390F4F"/>
    <w:rsid w:val="00391DEB"/>
    <w:rsid w:val="00392513"/>
    <w:rsid w:val="0039672A"/>
    <w:rsid w:val="00396867"/>
    <w:rsid w:val="00396BFB"/>
    <w:rsid w:val="00396CEF"/>
    <w:rsid w:val="00397BBB"/>
    <w:rsid w:val="003A0499"/>
    <w:rsid w:val="003A0548"/>
    <w:rsid w:val="003A136B"/>
    <w:rsid w:val="003A2673"/>
    <w:rsid w:val="003A5027"/>
    <w:rsid w:val="003A5366"/>
    <w:rsid w:val="003A7F96"/>
    <w:rsid w:val="003B0EF0"/>
    <w:rsid w:val="003B1134"/>
    <w:rsid w:val="003B1958"/>
    <w:rsid w:val="003B1E42"/>
    <w:rsid w:val="003B1FB8"/>
    <w:rsid w:val="003B2BD7"/>
    <w:rsid w:val="003B34F4"/>
    <w:rsid w:val="003B3966"/>
    <w:rsid w:val="003B4319"/>
    <w:rsid w:val="003B454F"/>
    <w:rsid w:val="003B4FE6"/>
    <w:rsid w:val="003B55A5"/>
    <w:rsid w:val="003B684E"/>
    <w:rsid w:val="003B780C"/>
    <w:rsid w:val="003B7DD7"/>
    <w:rsid w:val="003C1426"/>
    <w:rsid w:val="003C1628"/>
    <w:rsid w:val="003C1B69"/>
    <w:rsid w:val="003C1FDA"/>
    <w:rsid w:val="003C3BCB"/>
    <w:rsid w:val="003C51C9"/>
    <w:rsid w:val="003C6311"/>
    <w:rsid w:val="003D1578"/>
    <w:rsid w:val="003D1C43"/>
    <w:rsid w:val="003D2371"/>
    <w:rsid w:val="003D2B9B"/>
    <w:rsid w:val="003D2DF4"/>
    <w:rsid w:val="003D33B1"/>
    <w:rsid w:val="003D356F"/>
    <w:rsid w:val="003D46A0"/>
    <w:rsid w:val="003D4CA2"/>
    <w:rsid w:val="003D5B16"/>
    <w:rsid w:val="003D651F"/>
    <w:rsid w:val="003D6667"/>
    <w:rsid w:val="003D75EA"/>
    <w:rsid w:val="003E0298"/>
    <w:rsid w:val="003E0F1E"/>
    <w:rsid w:val="003E16E3"/>
    <w:rsid w:val="003E1918"/>
    <w:rsid w:val="003E28D8"/>
    <w:rsid w:val="003E46E1"/>
    <w:rsid w:val="003E5025"/>
    <w:rsid w:val="003E673F"/>
    <w:rsid w:val="003E7C0A"/>
    <w:rsid w:val="003E7C52"/>
    <w:rsid w:val="003F08A6"/>
    <w:rsid w:val="003F0E25"/>
    <w:rsid w:val="003F3491"/>
    <w:rsid w:val="003F37F8"/>
    <w:rsid w:val="003F3B2F"/>
    <w:rsid w:val="003F3EAF"/>
    <w:rsid w:val="003F40FE"/>
    <w:rsid w:val="003F4731"/>
    <w:rsid w:val="003F5520"/>
    <w:rsid w:val="003F6199"/>
    <w:rsid w:val="003F69A6"/>
    <w:rsid w:val="003F6BB8"/>
    <w:rsid w:val="003F6DB5"/>
    <w:rsid w:val="00400643"/>
    <w:rsid w:val="004011A6"/>
    <w:rsid w:val="0040150A"/>
    <w:rsid w:val="00401A87"/>
    <w:rsid w:val="00401CBA"/>
    <w:rsid w:val="0040211D"/>
    <w:rsid w:val="004028C2"/>
    <w:rsid w:val="0040343B"/>
    <w:rsid w:val="004057BD"/>
    <w:rsid w:val="0040619A"/>
    <w:rsid w:val="00407329"/>
    <w:rsid w:val="00412DF2"/>
    <w:rsid w:val="004131AF"/>
    <w:rsid w:val="0041383D"/>
    <w:rsid w:val="00415BC7"/>
    <w:rsid w:val="00416139"/>
    <w:rsid w:val="00416287"/>
    <w:rsid w:val="00421251"/>
    <w:rsid w:val="0042169D"/>
    <w:rsid w:val="00422A5B"/>
    <w:rsid w:val="0042360D"/>
    <w:rsid w:val="004238F5"/>
    <w:rsid w:val="004245A3"/>
    <w:rsid w:val="004255E3"/>
    <w:rsid w:val="0042576F"/>
    <w:rsid w:val="00425AA0"/>
    <w:rsid w:val="00426219"/>
    <w:rsid w:val="00426268"/>
    <w:rsid w:val="00427F50"/>
    <w:rsid w:val="00430555"/>
    <w:rsid w:val="0043079A"/>
    <w:rsid w:val="00430852"/>
    <w:rsid w:val="00431298"/>
    <w:rsid w:val="00432024"/>
    <w:rsid w:val="004323C8"/>
    <w:rsid w:val="004325DE"/>
    <w:rsid w:val="0043299B"/>
    <w:rsid w:val="00432AF9"/>
    <w:rsid w:val="00432CB5"/>
    <w:rsid w:val="004341DF"/>
    <w:rsid w:val="004357EF"/>
    <w:rsid w:val="004410F5"/>
    <w:rsid w:val="00441CE0"/>
    <w:rsid w:val="00442BFB"/>
    <w:rsid w:val="00446757"/>
    <w:rsid w:val="004469F3"/>
    <w:rsid w:val="00446F1A"/>
    <w:rsid w:val="00447D22"/>
    <w:rsid w:val="004506DF"/>
    <w:rsid w:val="00450DA6"/>
    <w:rsid w:val="00451639"/>
    <w:rsid w:val="00451CDD"/>
    <w:rsid w:val="004579C0"/>
    <w:rsid w:val="00457D30"/>
    <w:rsid w:val="004640D6"/>
    <w:rsid w:val="004648F1"/>
    <w:rsid w:val="00465B71"/>
    <w:rsid w:val="004662F4"/>
    <w:rsid w:val="00466510"/>
    <w:rsid w:val="00466F05"/>
    <w:rsid w:val="004671C1"/>
    <w:rsid w:val="00467CD2"/>
    <w:rsid w:val="004725B2"/>
    <w:rsid w:val="00474D67"/>
    <w:rsid w:val="00475975"/>
    <w:rsid w:val="0047612C"/>
    <w:rsid w:val="00476814"/>
    <w:rsid w:val="00477389"/>
    <w:rsid w:val="0048118D"/>
    <w:rsid w:val="00481306"/>
    <w:rsid w:val="00481960"/>
    <w:rsid w:val="00482853"/>
    <w:rsid w:val="00482A11"/>
    <w:rsid w:val="00484D76"/>
    <w:rsid w:val="00485BA0"/>
    <w:rsid w:val="0048691D"/>
    <w:rsid w:val="00486F2D"/>
    <w:rsid w:val="00487372"/>
    <w:rsid w:val="00487FEC"/>
    <w:rsid w:val="00490E90"/>
    <w:rsid w:val="004913BF"/>
    <w:rsid w:val="00491877"/>
    <w:rsid w:val="00492176"/>
    <w:rsid w:val="00492681"/>
    <w:rsid w:val="00492CB9"/>
    <w:rsid w:val="00493010"/>
    <w:rsid w:val="00494550"/>
    <w:rsid w:val="0049522F"/>
    <w:rsid w:val="00496126"/>
    <w:rsid w:val="00497997"/>
    <w:rsid w:val="00497A24"/>
    <w:rsid w:val="00497B48"/>
    <w:rsid w:val="004A0E2E"/>
    <w:rsid w:val="004A277E"/>
    <w:rsid w:val="004A2E06"/>
    <w:rsid w:val="004A3204"/>
    <w:rsid w:val="004A33C6"/>
    <w:rsid w:val="004A3A58"/>
    <w:rsid w:val="004A482E"/>
    <w:rsid w:val="004B0D33"/>
    <w:rsid w:val="004B0EF5"/>
    <w:rsid w:val="004B0F23"/>
    <w:rsid w:val="004B1512"/>
    <w:rsid w:val="004B15DC"/>
    <w:rsid w:val="004B17E6"/>
    <w:rsid w:val="004B1BCF"/>
    <w:rsid w:val="004B2180"/>
    <w:rsid w:val="004B24CB"/>
    <w:rsid w:val="004B2D99"/>
    <w:rsid w:val="004B31F7"/>
    <w:rsid w:val="004B3794"/>
    <w:rsid w:val="004B390C"/>
    <w:rsid w:val="004B7071"/>
    <w:rsid w:val="004C0971"/>
    <w:rsid w:val="004C1B05"/>
    <w:rsid w:val="004C1F03"/>
    <w:rsid w:val="004C671B"/>
    <w:rsid w:val="004C6814"/>
    <w:rsid w:val="004C690D"/>
    <w:rsid w:val="004C69D7"/>
    <w:rsid w:val="004D12BB"/>
    <w:rsid w:val="004D157A"/>
    <w:rsid w:val="004D23DB"/>
    <w:rsid w:val="004D31F0"/>
    <w:rsid w:val="004D37D8"/>
    <w:rsid w:val="004D5285"/>
    <w:rsid w:val="004D6A21"/>
    <w:rsid w:val="004D6FAF"/>
    <w:rsid w:val="004D70CB"/>
    <w:rsid w:val="004D7F71"/>
    <w:rsid w:val="004E0E9E"/>
    <w:rsid w:val="004E29A0"/>
    <w:rsid w:val="004E347A"/>
    <w:rsid w:val="004E6AB5"/>
    <w:rsid w:val="004F0023"/>
    <w:rsid w:val="004F006A"/>
    <w:rsid w:val="004F325C"/>
    <w:rsid w:val="004F394A"/>
    <w:rsid w:val="004F4E0F"/>
    <w:rsid w:val="004F4ED5"/>
    <w:rsid w:val="004F7705"/>
    <w:rsid w:val="004F7866"/>
    <w:rsid w:val="005003C4"/>
    <w:rsid w:val="0050252E"/>
    <w:rsid w:val="00503EFA"/>
    <w:rsid w:val="00503FBD"/>
    <w:rsid w:val="00504530"/>
    <w:rsid w:val="005048E3"/>
    <w:rsid w:val="00504CC7"/>
    <w:rsid w:val="005069D2"/>
    <w:rsid w:val="00507A5B"/>
    <w:rsid w:val="00510394"/>
    <w:rsid w:val="00510591"/>
    <w:rsid w:val="005110F5"/>
    <w:rsid w:val="005124BB"/>
    <w:rsid w:val="005140F2"/>
    <w:rsid w:val="00514419"/>
    <w:rsid w:val="005161B9"/>
    <w:rsid w:val="00516E2D"/>
    <w:rsid w:val="00516E33"/>
    <w:rsid w:val="00520F97"/>
    <w:rsid w:val="00522FE0"/>
    <w:rsid w:val="00523806"/>
    <w:rsid w:val="005244A2"/>
    <w:rsid w:val="005259BD"/>
    <w:rsid w:val="0052633E"/>
    <w:rsid w:val="00531D7F"/>
    <w:rsid w:val="005330F7"/>
    <w:rsid w:val="00535E1D"/>
    <w:rsid w:val="00535EBD"/>
    <w:rsid w:val="00536456"/>
    <w:rsid w:val="005400FA"/>
    <w:rsid w:val="005401BC"/>
    <w:rsid w:val="00546467"/>
    <w:rsid w:val="00547ECC"/>
    <w:rsid w:val="005510E0"/>
    <w:rsid w:val="00551DF1"/>
    <w:rsid w:val="00552D0C"/>
    <w:rsid w:val="0055412C"/>
    <w:rsid w:val="00556E1F"/>
    <w:rsid w:val="0056282E"/>
    <w:rsid w:val="00562A3C"/>
    <w:rsid w:val="00562CBC"/>
    <w:rsid w:val="0056324A"/>
    <w:rsid w:val="00563598"/>
    <w:rsid w:val="00563E26"/>
    <w:rsid w:val="005648A6"/>
    <w:rsid w:val="00565064"/>
    <w:rsid w:val="0056632E"/>
    <w:rsid w:val="00566497"/>
    <w:rsid w:val="00571C9F"/>
    <w:rsid w:val="005731A3"/>
    <w:rsid w:val="00573A52"/>
    <w:rsid w:val="00573ADE"/>
    <w:rsid w:val="00573C3F"/>
    <w:rsid w:val="00574521"/>
    <w:rsid w:val="005746BD"/>
    <w:rsid w:val="00575017"/>
    <w:rsid w:val="005758F5"/>
    <w:rsid w:val="005759CE"/>
    <w:rsid w:val="00575A86"/>
    <w:rsid w:val="00582217"/>
    <w:rsid w:val="00582E3B"/>
    <w:rsid w:val="0058317E"/>
    <w:rsid w:val="005847C2"/>
    <w:rsid w:val="00585724"/>
    <w:rsid w:val="00585969"/>
    <w:rsid w:val="00586389"/>
    <w:rsid w:val="00587CC4"/>
    <w:rsid w:val="00591132"/>
    <w:rsid w:val="00591B78"/>
    <w:rsid w:val="005944CF"/>
    <w:rsid w:val="00594C55"/>
    <w:rsid w:val="005957A4"/>
    <w:rsid w:val="005A0614"/>
    <w:rsid w:val="005A0BF0"/>
    <w:rsid w:val="005A27DE"/>
    <w:rsid w:val="005A2951"/>
    <w:rsid w:val="005A30B8"/>
    <w:rsid w:val="005A3BCA"/>
    <w:rsid w:val="005A6A8B"/>
    <w:rsid w:val="005A707F"/>
    <w:rsid w:val="005A7D37"/>
    <w:rsid w:val="005B0005"/>
    <w:rsid w:val="005B04FC"/>
    <w:rsid w:val="005B07FC"/>
    <w:rsid w:val="005B0E68"/>
    <w:rsid w:val="005B2E82"/>
    <w:rsid w:val="005B31CD"/>
    <w:rsid w:val="005B4B94"/>
    <w:rsid w:val="005B5FE2"/>
    <w:rsid w:val="005B68B6"/>
    <w:rsid w:val="005B6BBA"/>
    <w:rsid w:val="005C0003"/>
    <w:rsid w:val="005C03DB"/>
    <w:rsid w:val="005C07DB"/>
    <w:rsid w:val="005C156F"/>
    <w:rsid w:val="005C167C"/>
    <w:rsid w:val="005C1DC4"/>
    <w:rsid w:val="005C3486"/>
    <w:rsid w:val="005C40C1"/>
    <w:rsid w:val="005C4195"/>
    <w:rsid w:val="005C4457"/>
    <w:rsid w:val="005C5597"/>
    <w:rsid w:val="005C603C"/>
    <w:rsid w:val="005C616C"/>
    <w:rsid w:val="005C6E0D"/>
    <w:rsid w:val="005C77C7"/>
    <w:rsid w:val="005D002C"/>
    <w:rsid w:val="005D02D4"/>
    <w:rsid w:val="005D0853"/>
    <w:rsid w:val="005D0F00"/>
    <w:rsid w:val="005D121C"/>
    <w:rsid w:val="005D1675"/>
    <w:rsid w:val="005D233A"/>
    <w:rsid w:val="005D29FB"/>
    <w:rsid w:val="005D32A9"/>
    <w:rsid w:val="005D392F"/>
    <w:rsid w:val="005D3D17"/>
    <w:rsid w:val="005D488F"/>
    <w:rsid w:val="005D495D"/>
    <w:rsid w:val="005D5B24"/>
    <w:rsid w:val="005D5CEC"/>
    <w:rsid w:val="005D5CF2"/>
    <w:rsid w:val="005D5F62"/>
    <w:rsid w:val="005D698D"/>
    <w:rsid w:val="005E0656"/>
    <w:rsid w:val="005E1151"/>
    <w:rsid w:val="005E1385"/>
    <w:rsid w:val="005E17E8"/>
    <w:rsid w:val="005E28BB"/>
    <w:rsid w:val="005E401E"/>
    <w:rsid w:val="005E5300"/>
    <w:rsid w:val="005E5528"/>
    <w:rsid w:val="005E6461"/>
    <w:rsid w:val="005E6A37"/>
    <w:rsid w:val="005F056D"/>
    <w:rsid w:val="005F0D98"/>
    <w:rsid w:val="005F1697"/>
    <w:rsid w:val="005F2097"/>
    <w:rsid w:val="005F266F"/>
    <w:rsid w:val="005F2AD1"/>
    <w:rsid w:val="005F2B89"/>
    <w:rsid w:val="005F3F50"/>
    <w:rsid w:val="005F42C1"/>
    <w:rsid w:val="005F52DA"/>
    <w:rsid w:val="005F64B5"/>
    <w:rsid w:val="005F6CD5"/>
    <w:rsid w:val="005F7F47"/>
    <w:rsid w:val="006007BF"/>
    <w:rsid w:val="0060095B"/>
    <w:rsid w:val="0060155E"/>
    <w:rsid w:val="00601B94"/>
    <w:rsid w:val="0060364B"/>
    <w:rsid w:val="006041A6"/>
    <w:rsid w:val="00604C32"/>
    <w:rsid w:val="00604F11"/>
    <w:rsid w:val="0060628E"/>
    <w:rsid w:val="006067F6"/>
    <w:rsid w:val="006072BD"/>
    <w:rsid w:val="006079E1"/>
    <w:rsid w:val="006100B7"/>
    <w:rsid w:val="006100C4"/>
    <w:rsid w:val="00611092"/>
    <w:rsid w:val="006110FE"/>
    <w:rsid w:val="00611398"/>
    <w:rsid w:val="00611C9D"/>
    <w:rsid w:val="00612D43"/>
    <w:rsid w:val="00612E38"/>
    <w:rsid w:val="00614409"/>
    <w:rsid w:val="00616AD0"/>
    <w:rsid w:val="00620803"/>
    <w:rsid w:val="00620B2D"/>
    <w:rsid w:val="006215A3"/>
    <w:rsid w:val="0062257A"/>
    <w:rsid w:val="00622A06"/>
    <w:rsid w:val="00624362"/>
    <w:rsid w:val="006244BF"/>
    <w:rsid w:val="0062678A"/>
    <w:rsid w:val="00626964"/>
    <w:rsid w:val="006273ED"/>
    <w:rsid w:val="0063026B"/>
    <w:rsid w:val="00633C2E"/>
    <w:rsid w:val="00633EB3"/>
    <w:rsid w:val="00635E2A"/>
    <w:rsid w:val="006375C3"/>
    <w:rsid w:val="006375CD"/>
    <w:rsid w:val="00637934"/>
    <w:rsid w:val="00640336"/>
    <w:rsid w:val="00641432"/>
    <w:rsid w:val="006415E6"/>
    <w:rsid w:val="0064241A"/>
    <w:rsid w:val="00642F22"/>
    <w:rsid w:val="00643584"/>
    <w:rsid w:val="00643987"/>
    <w:rsid w:val="00643BCF"/>
    <w:rsid w:val="006458A8"/>
    <w:rsid w:val="00645E6B"/>
    <w:rsid w:val="0064648A"/>
    <w:rsid w:val="0064678F"/>
    <w:rsid w:val="00647555"/>
    <w:rsid w:val="00650C01"/>
    <w:rsid w:val="00651CFA"/>
    <w:rsid w:val="00652364"/>
    <w:rsid w:val="00652B60"/>
    <w:rsid w:val="00652F5A"/>
    <w:rsid w:val="006530DD"/>
    <w:rsid w:val="00653B17"/>
    <w:rsid w:val="00654175"/>
    <w:rsid w:val="006546ED"/>
    <w:rsid w:val="00655F55"/>
    <w:rsid w:val="0065713F"/>
    <w:rsid w:val="00660870"/>
    <w:rsid w:val="00660B79"/>
    <w:rsid w:val="00661875"/>
    <w:rsid w:val="00666E4D"/>
    <w:rsid w:val="00671F9F"/>
    <w:rsid w:val="006727F8"/>
    <w:rsid w:val="00674A7B"/>
    <w:rsid w:val="00674C0B"/>
    <w:rsid w:val="006751A8"/>
    <w:rsid w:val="006756F5"/>
    <w:rsid w:val="00676C78"/>
    <w:rsid w:val="00680081"/>
    <w:rsid w:val="006818C3"/>
    <w:rsid w:val="006821C3"/>
    <w:rsid w:val="006846C5"/>
    <w:rsid w:val="00686BDA"/>
    <w:rsid w:val="006873F1"/>
    <w:rsid w:val="0068770B"/>
    <w:rsid w:val="00687DB4"/>
    <w:rsid w:val="00687FFD"/>
    <w:rsid w:val="00690287"/>
    <w:rsid w:val="00691991"/>
    <w:rsid w:val="006926FB"/>
    <w:rsid w:val="0069427B"/>
    <w:rsid w:val="006946C8"/>
    <w:rsid w:val="00695AAD"/>
    <w:rsid w:val="006965CA"/>
    <w:rsid w:val="006969A4"/>
    <w:rsid w:val="0069788C"/>
    <w:rsid w:val="006978EC"/>
    <w:rsid w:val="0069797E"/>
    <w:rsid w:val="00697C85"/>
    <w:rsid w:val="00697CE0"/>
    <w:rsid w:val="006A00E0"/>
    <w:rsid w:val="006A0CB9"/>
    <w:rsid w:val="006A0DEE"/>
    <w:rsid w:val="006A0EDA"/>
    <w:rsid w:val="006A168C"/>
    <w:rsid w:val="006A2552"/>
    <w:rsid w:val="006A2E30"/>
    <w:rsid w:val="006A3C1A"/>
    <w:rsid w:val="006A3FC4"/>
    <w:rsid w:val="006A71C1"/>
    <w:rsid w:val="006A795E"/>
    <w:rsid w:val="006B128E"/>
    <w:rsid w:val="006B12B1"/>
    <w:rsid w:val="006B1E4B"/>
    <w:rsid w:val="006B22F3"/>
    <w:rsid w:val="006B2376"/>
    <w:rsid w:val="006B27E7"/>
    <w:rsid w:val="006B2E35"/>
    <w:rsid w:val="006B36AB"/>
    <w:rsid w:val="006B5B5B"/>
    <w:rsid w:val="006B6187"/>
    <w:rsid w:val="006B7090"/>
    <w:rsid w:val="006B7E2A"/>
    <w:rsid w:val="006C1188"/>
    <w:rsid w:val="006C1A30"/>
    <w:rsid w:val="006C1D1D"/>
    <w:rsid w:val="006C3811"/>
    <w:rsid w:val="006C3B62"/>
    <w:rsid w:val="006C3BFC"/>
    <w:rsid w:val="006C3EB1"/>
    <w:rsid w:val="006C5572"/>
    <w:rsid w:val="006C7616"/>
    <w:rsid w:val="006D0B8E"/>
    <w:rsid w:val="006D2E5A"/>
    <w:rsid w:val="006D3473"/>
    <w:rsid w:val="006D35D9"/>
    <w:rsid w:val="006D3889"/>
    <w:rsid w:val="006D3FE5"/>
    <w:rsid w:val="006E044C"/>
    <w:rsid w:val="006E079D"/>
    <w:rsid w:val="006E09A5"/>
    <w:rsid w:val="006E12B6"/>
    <w:rsid w:val="006E140D"/>
    <w:rsid w:val="006E1F9D"/>
    <w:rsid w:val="006E31A0"/>
    <w:rsid w:val="006E4A0A"/>
    <w:rsid w:val="006E4EE7"/>
    <w:rsid w:val="006E6DC0"/>
    <w:rsid w:val="006E7A7F"/>
    <w:rsid w:val="006F08B2"/>
    <w:rsid w:val="006F1CA7"/>
    <w:rsid w:val="006F2133"/>
    <w:rsid w:val="006F2FA7"/>
    <w:rsid w:val="006F5368"/>
    <w:rsid w:val="006F633C"/>
    <w:rsid w:val="006F753D"/>
    <w:rsid w:val="007007F6"/>
    <w:rsid w:val="00702BAE"/>
    <w:rsid w:val="00704121"/>
    <w:rsid w:val="007049F8"/>
    <w:rsid w:val="007057B5"/>
    <w:rsid w:val="007057D9"/>
    <w:rsid w:val="007065DF"/>
    <w:rsid w:val="00707372"/>
    <w:rsid w:val="00707548"/>
    <w:rsid w:val="0071047F"/>
    <w:rsid w:val="00711099"/>
    <w:rsid w:val="0071179A"/>
    <w:rsid w:val="00711A29"/>
    <w:rsid w:val="00711EEF"/>
    <w:rsid w:val="00712143"/>
    <w:rsid w:val="00714D31"/>
    <w:rsid w:val="00715BD2"/>
    <w:rsid w:val="00717742"/>
    <w:rsid w:val="00720040"/>
    <w:rsid w:val="00720346"/>
    <w:rsid w:val="00721752"/>
    <w:rsid w:val="00721B7C"/>
    <w:rsid w:val="00723976"/>
    <w:rsid w:val="00726035"/>
    <w:rsid w:val="00726724"/>
    <w:rsid w:val="00732828"/>
    <w:rsid w:val="0073288A"/>
    <w:rsid w:val="00733673"/>
    <w:rsid w:val="00734F69"/>
    <w:rsid w:val="00740A62"/>
    <w:rsid w:val="0074167F"/>
    <w:rsid w:val="007439AB"/>
    <w:rsid w:val="007446EC"/>
    <w:rsid w:val="00745345"/>
    <w:rsid w:val="00745482"/>
    <w:rsid w:val="007457FD"/>
    <w:rsid w:val="00745BC9"/>
    <w:rsid w:val="00746608"/>
    <w:rsid w:val="00747C95"/>
    <w:rsid w:val="007502F4"/>
    <w:rsid w:val="00750410"/>
    <w:rsid w:val="00750987"/>
    <w:rsid w:val="00752408"/>
    <w:rsid w:val="007528F3"/>
    <w:rsid w:val="0075664F"/>
    <w:rsid w:val="0075691D"/>
    <w:rsid w:val="00756F81"/>
    <w:rsid w:val="007572E4"/>
    <w:rsid w:val="00760544"/>
    <w:rsid w:val="007613E8"/>
    <w:rsid w:val="00761894"/>
    <w:rsid w:val="007630B5"/>
    <w:rsid w:val="00763180"/>
    <w:rsid w:val="007637CC"/>
    <w:rsid w:val="00764C7C"/>
    <w:rsid w:val="00764D67"/>
    <w:rsid w:val="00765D56"/>
    <w:rsid w:val="00766372"/>
    <w:rsid w:val="007669AB"/>
    <w:rsid w:val="007703FF"/>
    <w:rsid w:val="00770F38"/>
    <w:rsid w:val="0077136F"/>
    <w:rsid w:val="007747C8"/>
    <w:rsid w:val="00776B62"/>
    <w:rsid w:val="0077736F"/>
    <w:rsid w:val="00777DCF"/>
    <w:rsid w:val="00780926"/>
    <w:rsid w:val="00780A25"/>
    <w:rsid w:val="007813F7"/>
    <w:rsid w:val="00783BD3"/>
    <w:rsid w:val="00783CBE"/>
    <w:rsid w:val="00783D20"/>
    <w:rsid w:val="007841FA"/>
    <w:rsid w:val="00784E81"/>
    <w:rsid w:val="00784F48"/>
    <w:rsid w:val="00786CEE"/>
    <w:rsid w:val="007877B8"/>
    <w:rsid w:val="00787CBE"/>
    <w:rsid w:val="00791EFF"/>
    <w:rsid w:val="00791F36"/>
    <w:rsid w:val="007929D5"/>
    <w:rsid w:val="00792F87"/>
    <w:rsid w:val="00794468"/>
    <w:rsid w:val="007945B6"/>
    <w:rsid w:val="00794850"/>
    <w:rsid w:val="00794C47"/>
    <w:rsid w:val="00795FB9"/>
    <w:rsid w:val="00796718"/>
    <w:rsid w:val="007973C1"/>
    <w:rsid w:val="007A24A0"/>
    <w:rsid w:val="007A3EA8"/>
    <w:rsid w:val="007A4235"/>
    <w:rsid w:val="007A4E89"/>
    <w:rsid w:val="007A53BF"/>
    <w:rsid w:val="007A57CA"/>
    <w:rsid w:val="007A58F0"/>
    <w:rsid w:val="007A5D74"/>
    <w:rsid w:val="007A6CB4"/>
    <w:rsid w:val="007A7075"/>
    <w:rsid w:val="007A7F10"/>
    <w:rsid w:val="007A7FBF"/>
    <w:rsid w:val="007B00BF"/>
    <w:rsid w:val="007B05AC"/>
    <w:rsid w:val="007B070E"/>
    <w:rsid w:val="007B2182"/>
    <w:rsid w:val="007B68A9"/>
    <w:rsid w:val="007B6B62"/>
    <w:rsid w:val="007B7133"/>
    <w:rsid w:val="007B78D1"/>
    <w:rsid w:val="007C045D"/>
    <w:rsid w:val="007C05D0"/>
    <w:rsid w:val="007C3BBE"/>
    <w:rsid w:val="007C454C"/>
    <w:rsid w:val="007C5B0A"/>
    <w:rsid w:val="007C666D"/>
    <w:rsid w:val="007C7986"/>
    <w:rsid w:val="007D0B60"/>
    <w:rsid w:val="007D10EA"/>
    <w:rsid w:val="007D16BC"/>
    <w:rsid w:val="007D1E30"/>
    <w:rsid w:val="007D2E63"/>
    <w:rsid w:val="007D3935"/>
    <w:rsid w:val="007D4C9C"/>
    <w:rsid w:val="007D6B42"/>
    <w:rsid w:val="007D6E80"/>
    <w:rsid w:val="007D77D9"/>
    <w:rsid w:val="007E2E42"/>
    <w:rsid w:val="007E469F"/>
    <w:rsid w:val="007E4E40"/>
    <w:rsid w:val="007E632D"/>
    <w:rsid w:val="007E641E"/>
    <w:rsid w:val="007E647A"/>
    <w:rsid w:val="007E74DC"/>
    <w:rsid w:val="007E7574"/>
    <w:rsid w:val="007F0575"/>
    <w:rsid w:val="007F0F45"/>
    <w:rsid w:val="007F276F"/>
    <w:rsid w:val="007F29A7"/>
    <w:rsid w:val="007F2BE4"/>
    <w:rsid w:val="007F3F1B"/>
    <w:rsid w:val="007F5DA6"/>
    <w:rsid w:val="007F657B"/>
    <w:rsid w:val="0080056A"/>
    <w:rsid w:val="008005ED"/>
    <w:rsid w:val="00802DE0"/>
    <w:rsid w:val="00803A3F"/>
    <w:rsid w:val="00803B14"/>
    <w:rsid w:val="00803CE1"/>
    <w:rsid w:val="00805A88"/>
    <w:rsid w:val="00806162"/>
    <w:rsid w:val="0080694D"/>
    <w:rsid w:val="008072EB"/>
    <w:rsid w:val="00807A3D"/>
    <w:rsid w:val="00810492"/>
    <w:rsid w:val="00811D76"/>
    <w:rsid w:val="00811E3A"/>
    <w:rsid w:val="008128E2"/>
    <w:rsid w:val="00814B6C"/>
    <w:rsid w:val="00815452"/>
    <w:rsid w:val="008156DF"/>
    <w:rsid w:val="00817822"/>
    <w:rsid w:val="00817A69"/>
    <w:rsid w:val="00817C42"/>
    <w:rsid w:val="00817E08"/>
    <w:rsid w:val="00821048"/>
    <w:rsid w:val="00821131"/>
    <w:rsid w:val="008226C3"/>
    <w:rsid w:val="00822B3F"/>
    <w:rsid w:val="008231F3"/>
    <w:rsid w:val="008237E2"/>
    <w:rsid w:val="00823BA2"/>
    <w:rsid w:val="00825D09"/>
    <w:rsid w:val="00827896"/>
    <w:rsid w:val="00827CB3"/>
    <w:rsid w:val="0083028D"/>
    <w:rsid w:val="0083059D"/>
    <w:rsid w:val="00830A5B"/>
    <w:rsid w:val="008310B0"/>
    <w:rsid w:val="00831DC2"/>
    <w:rsid w:val="00833655"/>
    <w:rsid w:val="00833752"/>
    <w:rsid w:val="00836E57"/>
    <w:rsid w:val="008375ED"/>
    <w:rsid w:val="00837A9F"/>
    <w:rsid w:val="0084030D"/>
    <w:rsid w:val="00840F15"/>
    <w:rsid w:val="00841203"/>
    <w:rsid w:val="00841F65"/>
    <w:rsid w:val="00842256"/>
    <w:rsid w:val="00842708"/>
    <w:rsid w:val="00842759"/>
    <w:rsid w:val="0084295B"/>
    <w:rsid w:val="0084345A"/>
    <w:rsid w:val="0084633C"/>
    <w:rsid w:val="008468BD"/>
    <w:rsid w:val="0084730A"/>
    <w:rsid w:val="00847631"/>
    <w:rsid w:val="00847CC2"/>
    <w:rsid w:val="0085036B"/>
    <w:rsid w:val="008504C4"/>
    <w:rsid w:val="00850BB7"/>
    <w:rsid w:val="008513B3"/>
    <w:rsid w:val="00851603"/>
    <w:rsid w:val="00851D23"/>
    <w:rsid w:val="00853145"/>
    <w:rsid w:val="0085416B"/>
    <w:rsid w:val="00856959"/>
    <w:rsid w:val="00857D83"/>
    <w:rsid w:val="00860C60"/>
    <w:rsid w:val="00860FB0"/>
    <w:rsid w:val="00861AC8"/>
    <w:rsid w:val="00862563"/>
    <w:rsid w:val="00863A9B"/>
    <w:rsid w:val="008642B3"/>
    <w:rsid w:val="00864A58"/>
    <w:rsid w:val="008700A0"/>
    <w:rsid w:val="00870DC8"/>
    <w:rsid w:val="00872C2E"/>
    <w:rsid w:val="00874A9C"/>
    <w:rsid w:val="00875F5B"/>
    <w:rsid w:val="0087605C"/>
    <w:rsid w:val="00877F0A"/>
    <w:rsid w:val="008811E3"/>
    <w:rsid w:val="008822BA"/>
    <w:rsid w:val="008823DE"/>
    <w:rsid w:val="00882C22"/>
    <w:rsid w:val="00887627"/>
    <w:rsid w:val="008928AE"/>
    <w:rsid w:val="00892D59"/>
    <w:rsid w:val="008957CF"/>
    <w:rsid w:val="00895A98"/>
    <w:rsid w:val="00895F18"/>
    <w:rsid w:val="008976A8"/>
    <w:rsid w:val="008A0080"/>
    <w:rsid w:val="008A0582"/>
    <w:rsid w:val="008A126E"/>
    <w:rsid w:val="008A1815"/>
    <w:rsid w:val="008A185C"/>
    <w:rsid w:val="008A289C"/>
    <w:rsid w:val="008A2DF2"/>
    <w:rsid w:val="008A2EC1"/>
    <w:rsid w:val="008A432C"/>
    <w:rsid w:val="008A5F36"/>
    <w:rsid w:val="008A632E"/>
    <w:rsid w:val="008A6E0E"/>
    <w:rsid w:val="008A77C4"/>
    <w:rsid w:val="008B0AC3"/>
    <w:rsid w:val="008B1154"/>
    <w:rsid w:val="008B1B57"/>
    <w:rsid w:val="008B1DB2"/>
    <w:rsid w:val="008B3450"/>
    <w:rsid w:val="008B44F6"/>
    <w:rsid w:val="008B69F8"/>
    <w:rsid w:val="008B6E98"/>
    <w:rsid w:val="008C2074"/>
    <w:rsid w:val="008C2248"/>
    <w:rsid w:val="008C22BE"/>
    <w:rsid w:val="008C3546"/>
    <w:rsid w:val="008C3958"/>
    <w:rsid w:val="008C398F"/>
    <w:rsid w:val="008C39B0"/>
    <w:rsid w:val="008C4E30"/>
    <w:rsid w:val="008C5F7B"/>
    <w:rsid w:val="008C6D74"/>
    <w:rsid w:val="008D06AD"/>
    <w:rsid w:val="008D3693"/>
    <w:rsid w:val="008D40AC"/>
    <w:rsid w:val="008D4A37"/>
    <w:rsid w:val="008D5810"/>
    <w:rsid w:val="008D5D61"/>
    <w:rsid w:val="008D66E6"/>
    <w:rsid w:val="008D762D"/>
    <w:rsid w:val="008D773D"/>
    <w:rsid w:val="008E0145"/>
    <w:rsid w:val="008E0D1A"/>
    <w:rsid w:val="008E3ADD"/>
    <w:rsid w:val="008E5EA9"/>
    <w:rsid w:val="008F01E4"/>
    <w:rsid w:val="008F1DF5"/>
    <w:rsid w:val="008F231E"/>
    <w:rsid w:val="008F2804"/>
    <w:rsid w:val="008F2C40"/>
    <w:rsid w:val="008F2F3E"/>
    <w:rsid w:val="008F425E"/>
    <w:rsid w:val="008F4417"/>
    <w:rsid w:val="008F4981"/>
    <w:rsid w:val="008F5DC6"/>
    <w:rsid w:val="008F64AB"/>
    <w:rsid w:val="008F6AC4"/>
    <w:rsid w:val="008F6ED0"/>
    <w:rsid w:val="008F73EB"/>
    <w:rsid w:val="00902531"/>
    <w:rsid w:val="00902D53"/>
    <w:rsid w:val="00903748"/>
    <w:rsid w:val="009048E6"/>
    <w:rsid w:val="00905269"/>
    <w:rsid w:val="00905501"/>
    <w:rsid w:val="00905A64"/>
    <w:rsid w:val="0090709F"/>
    <w:rsid w:val="00907447"/>
    <w:rsid w:val="00910A9E"/>
    <w:rsid w:val="00912A26"/>
    <w:rsid w:val="00912CEC"/>
    <w:rsid w:val="00912D9C"/>
    <w:rsid w:val="00913D19"/>
    <w:rsid w:val="00914585"/>
    <w:rsid w:val="009148C5"/>
    <w:rsid w:val="009170F7"/>
    <w:rsid w:val="00917BB2"/>
    <w:rsid w:val="0092041E"/>
    <w:rsid w:val="009207B9"/>
    <w:rsid w:val="00920DDD"/>
    <w:rsid w:val="00921730"/>
    <w:rsid w:val="009233AB"/>
    <w:rsid w:val="009236CC"/>
    <w:rsid w:val="00923C32"/>
    <w:rsid w:val="00924CE2"/>
    <w:rsid w:val="0092510D"/>
    <w:rsid w:val="009256F4"/>
    <w:rsid w:val="00926003"/>
    <w:rsid w:val="009264F7"/>
    <w:rsid w:val="00926E9A"/>
    <w:rsid w:val="0093349A"/>
    <w:rsid w:val="009341A1"/>
    <w:rsid w:val="009346F4"/>
    <w:rsid w:val="00934D4F"/>
    <w:rsid w:val="009401E4"/>
    <w:rsid w:val="0094054C"/>
    <w:rsid w:val="00940623"/>
    <w:rsid w:val="0094197D"/>
    <w:rsid w:val="0094226A"/>
    <w:rsid w:val="00942770"/>
    <w:rsid w:val="009428F0"/>
    <w:rsid w:val="00943569"/>
    <w:rsid w:val="00945BDC"/>
    <w:rsid w:val="00946206"/>
    <w:rsid w:val="00947FE4"/>
    <w:rsid w:val="00950BC0"/>
    <w:rsid w:val="00951BD1"/>
    <w:rsid w:val="00953E3C"/>
    <w:rsid w:val="0095423D"/>
    <w:rsid w:val="00954D75"/>
    <w:rsid w:val="009550E8"/>
    <w:rsid w:val="009557D0"/>
    <w:rsid w:val="00960211"/>
    <w:rsid w:val="00960886"/>
    <w:rsid w:val="00960893"/>
    <w:rsid w:val="0096106C"/>
    <w:rsid w:val="00961824"/>
    <w:rsid w:val="0096295C"/>
    <w:rsid w:val="00964D57"/>
    <w:rsid w:val="00965879"/>
    <w:rsid w:val="00966AA2"/>
    <w:rsid w:val="00966BFC"/>
    <w:rsid w:val="009676D5"/>
    <w:rsid w:val="00967B0A"/>
    <w:rsid w:val="00971259"/>
    <w:rsid w:val="00971CD2"/>
    <w:rsid w:val="009744E3"/>
    <w:rsid w:val="009750B9"/>
    <w:rsid w:val="00975154"/>
    <w:rsid w:val="009754A3"/>
    <w:rsid w:val="0097591D"/>
    <w:rsid w:val="009763F3"/>
    <w:rsid w:val="0097687A"/>
    <w:rsid w:val="00976B6F"/>
    <w:rsid w:val="0097704E"/>
    <w:rsid w:val="00977EB9"/>
    <w:rsid w:val="00980F1A"/>
    <w:rsid w:val="00984AE9"/>
    <w:rsid w:val="0098776A"/>
    <w:rsid w:val="00987D8F"/>
    <w:rsid w:val="00990026"/>
    <w:rsid w:val="009936FE"/>
    <w:rsid w:val="00994727"/>
    <w:rsid w:val="00994A98"/>
    <w:rsid w:val="00996C46"/>
    <w:rsid w:val="009977DC"/>
    <w:rsid w:val="009A1503"/>
    <w:rsid w:val="009A151A"/>
    <w:rsid w:val="009A1647"/>
    <w:rsid w:val="009A2BD2"/>
    <w:rsid w:val="009A4C04"/>
    <w:rsid w:val="009A5AA3"/>
    <w:rsid w:val="009A5E84"/>
    <w:rsid w:val="009A665E"/>
    <w:rsid w:val="009A67A7"/>
    <w:rsid w:val="009A7B36"/>
    <w:rsid w:val="009A7B75"/>
    <w:rsid w:val="009A7BC2"/>
    <w:rsid w:val="009B1165"/>
    <w:rsid w:val="009B1AB1"/>
    <w:rsid w:val="009B2893"/>
    <w:rsid w:val="009B2FD4"/>
    <w:rsid w:val="009B4731"/>
    <w:rsid w:val="009B5DD9"/>
    <w:rsid w:val="009B5EBD"/>
    <w:rsid w:val="009B6AC5"/>
    <w:rsid w:val="009B797A"/>
    <w:rsid w:val="009C087D"/>
    <w:rsid w:val="009C1079"/>
    <w:rsid w:val="009C125B"/>
    <w:rsid w:val="009C22B4"/>
    <w:rsid w:val="009C31E3"/>
    <w:rsid w:val="009C4866"/>
    <w:rsid w:val="009C52EA"/>
    <w:rsid w:val="009C5AC4"/>
    <w:rsid w:val="009C7D50"/>
    <w:rsid w:val="009D02BD"/>
    <w:rsid w:val="009D0FC5"/>
    <w:rsid w:val="009D5780"/>
    <w:rsid w:val="009D5C0F"/>
    <w:rsid w:val="009D6D8F"/>
    <w:rsid w:val="009D6E86"/>
    <w:rsid w:val="009E0DDE"/>
    <w:rsid w:val="009E1E82"/>
    <w:rsid w:val="009E24DF"/>
    <w:rsid w:val="009E32CC"/>
    <w:rsid w:val="009E3AFC"/>
    <w:rsid w:val="009E44CB"/>
    <w:rsid w:val="009E58FA"/>
    <w:rsid w:val="009E6646"/>
    <w:rsid w:val="009F0FA5"/>
    <w:rsid w:val="009F1CC0"/>
    <w:rsid w:val="009F2C2F"/>
    <w:rsid w:val="009F2EB5"/>
    <w:rsid w:val="009F2EC2"/>
    <w:rsid w:val="009F3651"/>
    <w:rsid w:val="009F3EEF"/>
    <w:rsid w:val="009F4A09"/>
    <w:rsid w:val="009F5955"/>
    <w:rsid w:val="009F59C8"/>
    <w:rsid w:val="009F660C"/>
    <w:rsid w:val="009F6650"/>
    <w:rsid w:val="009F69A3"/>
    <w:rsid w:val="009F73CF"/>
    <w:rsid w:val="00A01A47"/>
    <w:rsid w:val="00A01FD8"/>
    <w:rsid w:val="00A04040"/>
    <w:rsid w:val="00A0450B"/>
    <w:rsid w:val="00A0568E"/>
    <w:rsid w:val="00A057BE"/>
    <w:rsid w:val="00A062CB"/>
    <w:rsid w:val="00A1069D"/>
    <w:rsid w:val="00A109A2"/>
    <w:rsid w:val="00A10FAA"/>
    <w:rsid w:val="00A11C37"/>
    <w:rsid w:val="00A123AB"/>
    <w:rsid w:val="00A12B9B"/>
    <w:rsid w:val="00A131CE"/>
    <w:rsid w:val="00A139ED"/>
    <w:rsid w:val="00A13CF0"/>
    <w:rsid w:val="00A1732C"/>
    <w:rsid w:val="00A21305"/>
    <w:rsid w:val="00A217D9"/>
    <w:rsid w:val="00A2227B"/>
    <w:rsid w:val="00A2264B"/>
    <w:rsid w:val="00A2762B"/>
    <w:rsid w:val="00A2764A"/>
    <w:rsid w:val="00A30B25"/>
    <w:rsid w:val="00A30F15"/>
    <w:rsid w:val="00A319F8"/>
    <w:rsid w:val="00A32375"/>
    <w:rsid w:val="00A331CD"/>
    <w:rsid w:val="00A334C9"/>
    <w:rsid w:val="00A34291"/>
    <w:rsid w:val="00A35B29"/>
    <w:rsid w:val="00A36FE2"/>
    <w:rsid w:val="00A403BF"/>
    <w:rsid w:val="00A40F12"/>
    <w:rsid w:val="00A41892"/>
    <w:rsid w:val="00A41A98"/>
    <w:rsid w:val="00A42A9D"/>
    <w:rsid w:val="00A43754"/>
    <w:rsid w:val="00A44350"/>
    <w:rsid w:val="00A44DA7"/>
    <w:rsid w:val="00A454C7"/>
    <w:rsid w:val="00A462F9"/>
    <w:rsid w:val="00A46B22"/>
    <w:rsid w:val="00A51B80"/>
    <w:rsid w:val="00A52478"/>
    <w:rsid w:val="00A53E84"/>
    <w:rsid w:val="00A54EB1"/>
    <w:rsid w:val="00A56280"/>
    <w:rsid w:val="00A61530"/>
    <w:rsid w:val="00A6160A"/>
    <w:rsid w:val="00A620C9"/>
    <w:rsid w:val="00A6240E"/>
    <w:rsid w:val="00A62C30"/>
    <w:rsid w:val="00A64000"/>
    <w:rsid w:val="00A64888"/>
    <w:rsid w:val="00A64CCA"/>
    <w:rsid w:val="00A66692"/>
    <w:rsid w:val="00A669B5"/>
    <w:rsid w:val="00A66DE9"/>
    <w:rsid w:val="00A66E6E"/>
    <w:rsid w:val="00A708DB"/>
    <w:rsid w:val="00A71AAF"/>
    <w:rsid w:val="00A71C12"/>
    <w:rsid w:val="00A732B5"/>
    <w:rsid w:val="00A74285"/>
    <w:rsid w:val="00A743D4"/>
    <w:rsid w:val="00A744CC"/>
    <w:rsid w:val="00A74591"/>
    <w:rsid w:val="00A74F8C"/>
    <w:rsid w:val="00A761DA"/>
    <w:rsid w:val="00A76BBC"/>
    <w:rsid w:val="00A7755E"/>
    <w:rsid w:val="00A80A53"/>
    <w:rsid w:val="00A833F9"/>
    <w:rsid w:val="00A836DB"/>
    <w:rsid w:val="00A86060"/>
    <w:rsid w:val="00A87B73"/>
    <w:rsid w:val="00A9050C"/>
    <w:rsid w:val="00A91004"/>
    <w:rsid w:val="00A92B4D"/>
    <w:rsid w:val="00A92FCA"/>
    <w:rsid w:val="00A94722"/>
    <w:rsid w:val="00A951A7"/>
    <w:rsid w:val="00A955BA"/>
    <w:rsid w:val="00A95BC9"/>
    <w:rsid w:val="00A96346"/>
    <w:rsid w:val="00A9765E"/>
    <w:rsid w:val="00A9797C"/>
    <w:rsid w:val="00AA05B9"/>
    <w:rsid w:val="00AA1F2F"/>
    <w:rsid w:val="00AA2125"/>
    <w:rsid w:val="00AA2471"/>
    <w:rsid w:val="00AA2D6A"/>
    <w:rsid w:val="00AA3286"/>
    <w:rsid w:val="00AA38E0"/>
    <w:rsid w:val="00AA684E"/>
    <w:rsid w:val="00AA72C2"/>
    <w:rsid w:val="00AA7440"/>
    <w:rsid w:val="00AA751B"/>
    <w:rsid w:val="00AA7F1D"/>
    <w:rsid w:val="00AB019A"/>
    <w:rsid w:val="00AB01AA"/>
    <w:rsid w:val="00AB1DCE"/>
    <w:rsid w:val="00AB3531"/>
    <w:rsid w:val="00AB48DF"/>
    <w:rsid w:val="00AB4F15"/>
    <w:rsid w:val="00AB570E"/>
    <w:rsid w:val="00AB6D7B"/>
    <w:rsid w:val="00AB7457"/>
    <w:rsid w:val="00AB7F0A"/>
    <w:rsid w:val="00AC02D0"/>
    <w:rsid w:val="00AC0D3A"/>
    <w:rsid w:val="00AC1945"/>
    <w:rsid w:val="00AC2845"/>
    <w:rsid w:val="00AC2E53"/>
    <w:rsid w:val="00AC7616"/>
    <w:rsid w:val="00AD080B"/>
    <w:rsid w:val="00AD0823"/>
    <w:rsid w:val="00AD1732"/>
    <w:rsid w:val="00AD17FB"/>
    <w:rsid w:val="00AD230A"/>
    <w:rsid w:val="00AD2410"/>
    <w:rsid w:val="00AD6712"/>
    <w:rsid w:val="00AD6C13"/>
    <w:rsid w:val="00AD6DF3"/>
    <w:rsid w:val="00AD7C22"/>
    <w:rsid w:val="00AE1EE6"/>
    <w:rsid w:val="00AE2A59"/>
    <w:rsid w:val="00AE34BE"/>
    <w:rsid w:val="00AE3CD5"/>
    <w:rsid w:val="00AE42F5"/>
    <w:rsid w:val="00AE43D0"/>
    <w:rsid w:val="00AE4FA3"/>
    <w:rsid w:val="00AE75B9"/>
    <w:rsid w:val="00AE7D20"/>
    <w:rsid w:val="00AF18E3"/>
    <w:rsid w:val="00AF21E7"/>
    <w:rsid w:val="00AF33FF"/>
    <w:rsid w:val="00AF350D"/>
    <w:rsid w:val="00AF37E9"/>
    <w:rsid w:val="00AF5341"/>
    <w:rsid w:val="00AF5517"/>
    <w:rsid w:val="00AF6780"/>
    <w:rsid w:val="00AF6A6E"/>
    <w:rsid w:val="00AF7370"/>
    <w:rsid w:val="00B01D8B"/>
    <w:rsid w:val="00B0380B"/>
    <w:rsid w:val="00B047D3"/>
    <w:rsid w:val="00B054EB"/>
    <w:rsid w:val="00B05F5D"/>
    <w:rsid w:val="00B07A60"/>
    <w:rsid w:val="00B07C03"/>
    <w:rsid w:val="00B10A69"/>
    <w:rsid w:val="00B11A1E"/>
    <w:rsid w:val="00B120AD"/>
    <w:rsid w:val="00B1220F"/>
    <w:rsid w:val="00B12C1E"/>
    <w:rsid w:val="00B15150"/>
    <w:rsid w:val="00B16A06"/>
    <w:rsid w:val="00B170C5"/>
    <w:rsid w:val="00B2068C"/>
    <w:rsid w:val="00B20A45"/>
    <w:rsid w:val="00B20E3D"/>
    <w:rsid w:val="00B211EA"/>
    <w:rsid w:val="00B22B3E"/>
    <w:rsid w:val="00B25F9B"/>
    <w:rsid w:val="00B278EC"/>
    <w:rsid w:val="00B3120D"/>
    <w:rsid w:val="00B31215"/>
    <w:rsid w:val="00B33998"/>
    <w:rsid w:val="00B3407A"/>
    <w:rsid w:val="00B34F60"/>
    <w:rsid w:val="00B36934"/>
    <w:rsid w:val="00B37A56"/>
    <w:rsid w:val="00B407CC"/>
    <w:rsid w:val="00B4111F"/>
    <w:rsid w:val="00B43116"/>
    <w:rsid w:val="00B456BE"/>
    <w:rsid w:val="00B46B91"/>
    <w:rsid w:val="00B4704C"/>
    <w:rsid w:val="00B47B7B"/>
    <w:rsid w:val="00B506A2"/>
    <w:rsid w:val="00B516A3"/>
    <w:rsid w:val="00B5210A"/>
    <w:rsid w:val="00B521BF"/>
    <w:rsid w:val="00B52F3C"/>
    <w:rsid w:val="00B53F28"/>
    <w:rsid w:val="00B54E24"/>
    <w:rsid w:val="00B55CC0"/>
    <w:rsid w:val="00B55DA2"/>
    <w:rsid w:val="00B55DBE"/>
    <w:rsid w:val="00B57E93"/>
    <w:rsid w:val="00B6000C"/>
    <w:rsid w:val="00B6039C"/>
    <w:rsid w:val="00B60899"/>
    <w:rsid w:val="00B60C67"/>
    <w:rsid w:val="00B60F9C"/>
    <w:rsid w:val="00B624E7"/>
    <w:rsid w:val="00B633F8"/>
    <w:rsid w:val="00B635D8"/>
    <w:rsid w:val="00B638A1"/>
    <w:rsid w:val="00B63ACE"/>
    <w:rsid w:val="00B63F13"/>
    <w:rsid w:val="00B646DB"/>
    <w:rsid w:val="00B64B26"/>
    <w:rsid w:val="00B65F39"/>
    <w:rsid w:val="00B66A31"/>
    <w:rsid w:val="00B678BC"/>
    <w:rsid w:val="00B701F2"/>
    <w:rsid w:val="00B7123D"/>
    <w:rsid w:val="00B7191D"/>
    <w:rsid w:val="00B72F07"/>
    <w:rsid w:val="00B73ED6"/>
    <w:rsid w:val="00B74F8F"/>
    <w:rsid w:val="00B758B9"/>
    <w:rsid w:val="00B76104"/>
    <w:rsid w:val="00B761D2"/>
    <w:rsid w:val="00B76213"/>
    <w:rsid w:val="00B76CB1"/>
    <w:rsid w:val="00B770B8"/>
    <w:rsid w:val="00B77225"/>
    <w:rsid w:val="00B77513"/>
    <w:rsid w:val="00B80E54"/>
    <w:rsid w:val="00B8120F"/>
    <w:rsid w:val="00B813C2"/>
    <w:rsid w:val="00B82DF6"/>
    <w:rsid w:val="00B83358"/>
    <w:rsid w:val="00B83A27"/>
    <w:rsid w:val="00B847CD"/>
    <w:rsid w:val="00B865B8"/>
    <w:rsid w:val="00B86723"/>
    <w:rsid w:val="00B8688A"/>
    <w:rsid w:val="00B868C4"/>
    <w:rsid w:val="00B90415"/>
    <w:rsid w:val="00B91E70"/>
    <w:rsid w:val="00B92063"/>
    <w:rsid w:val="00B92BA4"/>
    <w:rsid w:val="00B92C8D"/>
    <w:rsid w:val="00B951BF"/>
    <w:rsid w:val="00B9566F"/>
    <w:rsid w:val="00B9588B"/>
    <w:rsid w:val="00BA01E6"/>
    <w:rsid w:val="00BA18EC"/>
    <w:rsid w:val="00BA22C2"/>
    <w:rsid w:val="00BA2A45"/>
    <w:rsid w:val="00BA2D19"/>
    <w:rsid w:val="00BA406B"/>
    <w:rsid w:val="00BA4CBB"/>
    <w:rsid w:val="00BA5CA2"/>
    <w:rsid w:val="00BA7C65"/>
    <w:rsid w:val="00BB164E"/>
    <w:rsid w:val="00BB2683"/>
    <w:rsid w:val="00BB2999"/>
    <w:rsid w:val="00BB2C94"/>
    <w:rsid w:val="00BB368E"/>
    <w:rsid w:val="00BB56F7"/>
    <w:rsid w:val="00BB7612"/>
    <w:rsid w:val="00BC0FE3"/>
    <w:rsid w:val="00BC11D1"/>
    <w:rsid w:val="00BC12EA"/>
    <w:rsid w:val="00BC2771"/>
    <w:rsid w:val="00BC3DEF"/>
    <w:rsid w:val="00BC519F"/>
    <w:rsid w:val="00BC5E5A"/>
    <w:rsid w:val="00BC6041"/>
    <w:rsid w:val="00BC6631"/>
    <w:rsid w:val="00BC6719"/>
    <w:rsid w:val="00BD06AD"/>
    <w:rsid w:val="00BD1077"/>
    <w:rsid w:val="00BD453E"/>
    <w:rsid w:val="00BD4819"/>
    <w:rsid w:val="00BD5180"/>
    <w:rsid w:val="00BD57CD"/>
    <w:rsid w:val="00BD6E8E"/>
    <w:rsid w:val="00BD736B"/>
    <w:rsid w:val="00BD77CF"/>
    <w:rsid w:val="00BE0EA7"/>
    <w:rsid w:val="00BE0EE4"/>
    <w:rsid w:val="00BE3469"/>
    <w:rsid w:val="00BE3935"/>
    <w:rsid w:val="00BE3D4F"/>
    <w:rsid w:val="00BE43D3"/>
    <w:rsid w:val="00BE491E"/>
    <w:rsid w:val="00BE7112"/>
    <w:rsid w:val="00BF0FA3"/>
    <w:rsid w:val="00BF1BE4"/>
    <w:rsid w:val="00BF1D93"/>
    <w:rsid w:val="00BF30C9"/>
    <w:rsid w:val="00BF3794"/>
    <w:rsid w:val="00BF5F04"/>
    <w:rsid w:val="00BF77CE"/>
    <w:rsid w:val="00BF7E2C"/>
    <w:rsid w:val="00C021C1"/>
    <w:rsid w:val="00C02DFC"/>
    <w:rsid w:val="00C0460B"/>
    <w:rsid w:val="00C04F18"/>
    <w:rsid w:val="00C05EAE"/>
    <w:rsid w:val="00C060C3"/>
    <w:rsid w:val="00C062BD"/>
    <w:rsid w:val="00C0646A"/>
    <w:rsid w:val="00C06CF8"/>
    <w:rsid w:val="00C07FFB"/>
    <w:rsid w:val="00C10537"/>
    <w:rsid w:val="00C10DCE"/>
    <w:rsid w:val="00C10FB7"/>
    <w:rsid w:val="00C11D38"/>
    <w:rsid w:val="00C11E32"/>
    <w:rsid w:val="00C1321D"/>
    <w:rsid w:val="00C144B4"/>
    <w:rsid w:val="00C1471D"/>
    <w:rsid w:val="00C15318"/>
    <w:rsid w:val="00C1561C"/>
    <w:rsid w:val="00C15971"/>
    <w:rsid w:val="00C15987"/>
    <w:rsid w:val="00C15E61"/>
    <w:rsid w:val="00C167C4"/>
    <w:rsid w:val="00C2025E"/>
    <w:rsid w:val="00C20E47"/>
    <w:rsid w:val="00C21393"/>
    <w:rsid w:val="00C21735"/>
    <w:rsid w:val="00C21B2F"/>
    <w:rsid w:val="00C22023"/>
    <w:rsid w:val="00C23C37"/>
    <w:rsid w:val="00C26B61"/>
    <w:rsid w:val="00C26C11"/>
    <w:rsid w:val="00C2719B"/>
    <w:rsid w:val="00C33D2F"/>
    <w:rsid w:val="00C34521"/>
    <w:rsid w:val="00C34B29"/>
    <w:rsid w:val="00C35949"/>
    <w:rsid w:val="00C35E40"/>
    <w:rsid w:val="00C37985"/>
    <w:rsid w:val="00C41CE8"/>
    <w:rsid w:val="00C46332"/>
    <w:rsid w:val="00C51025"/>
    <w:rsid w:val="00C5193D"/>
    <w:rsid w:val="00C523DC"/>
    <w:rsid w:val="00C53695"/>
    <w:rsid w:val="00C54CBD"/>
    <w:rsid w:val="00C55528"/>
    <w:rsid w:val="00C5573F"/>
    <w:rsid w:val="00C561FF"/>
    <w:rsid w:val="00C566DB"/>
    <w:rsid w:val="00C620D4"/>
    <w:rsid w:val="00C62B44"/>
    <w:rsid w:val="00C633A0"/>
    <w:rsid w:val="00C6391D"/>
    <w:rsid w:val="00C64A54"/>
    <w:rsid w:val="00C657EE"/>
    <w:rsid w:val="00C659FD"/>
    <w:rsid w:val="00C6652F"/>
    <w:rsid w:val="00C70F22"/>
    <w:rsid w:val="00C7228F"/>
    <w:rsid w:val="00C72C9F"/>
    <w:rsid w:val="00C7394A"/>
    <w:rsid w:val="00C80615"/>
    <w:rsid w:val="00C807FA"/>
    <w:rsid w:val="00C824B1"/>
    <w:rsid w:val="00C83451"/>
    <w:rsid w:val="00C8443C"/>
    <w:rsid w:val="00C8608E"/>
    <w:rsid w:val="00C879E3"/>
    <w:rsid w:val="00C879E9"/>
    <w:rsid w:val="00C90129"/>
    <w:rsid w:val="00C93E6F"/>
    <w:rsid w:val="00C94751"/>
    <w:rsid w:val="00C94E96"/>
    <w:rsid w:val="00C9601C"/>
    <w:rsid w:val="00C976FA"/>
    <w:rsid w:val="00C97EE5"/>
    <w:rsid w:val="00CA17FE"/>
    <w:rsid w:val="00CA2120"/>
    <w:rsid w:val="00CA5598"/>
    <w:rsid w:val="00CA5B59"/>
    <w:rsid w:val="00CA60E6"/>
    <w:rsid w:val="00CA6817"/>
    <w:rsid w:val="00CA687F"/>
    <w:rsid w:val="00CA72D3"/>
    <w:rsid w:val="00CB03B3"/>
    <w:rsid w:val="00CB0A85"/>
    <w:rsid w:val="00CB0CD1"/>
    <w:rsid w:val="00CB13CD"/>
    <w:rsid w:val="00CB3FA2"/>
    <w:rsid w:val="00CB4302"/>
    <w:rsid w:val="00CB49BA"/>
    <w:rsid w:val="00CB61A9"/>
    <w:rsid w:val="00CB715D"/>
    <w:rsid w:val="00CB7E2A"/>
    <w:rsid w:val="00CC0A00"/>
    <w:rsid w:val="00CC17B7"/>
    <w:rsid w:val="00CC3350"/>
    <w:rsid w:val="00CC4473"/>
    <w:rsid w:val="00CC461F"/>
    <w:rsid w:val="00CC4ADE"/>
    <w:rsid w:val="00CC5919"/>
    <w:rsid w:val="00CC6591"/>
    <w:rsid w:val="00CD145A"/>
    <w:rsid w:val="00CD2A48"/>
    <w:rsid w:val="00CD3B85"/>
    <w:rsid w:val="00CD3F7C"/>
    <w:rsid w:val="00CD5A5C"/>
    <w:rsid w:val="00CD5AB0"/>
    <w:rsid w:val="00CD6637"/>
    <w:rsid w:val="00CD6F43"/>
    <w:rsid w:val="00CD70A7"/>
    <w:rsid w:val="00CD743D"/>
    <w:rsid w:val="00CD7B0D"/>
    <w:rsid w:val="00CE001D"/>
    <w:rsid w:val="00CE0C1F"/>
    <w:rsid w:val="00CE0C6D"/>
    <w:rsid w:val="00CE0F24"/>
    <w:rsid w:val="00CE163A"/>
    <w:rsid w:val="00CE51AB"/>
    <w:rsid w:val="00CE529A"/>
    <w:rsid w:val="00CE5556"/>
    <w:rsid w:val="00CE5E4F"/>
    <w:rsid w:val="00CE65B3"/>
    <w:rsid w:val="00CF3D32"/>
    <w:rsid w:val="00CF5DC0"/>
    <w:rsid w:val="00CF6CA9"/>
    <w:rsid w:val="00D00261"/>
    <w:rsid w:val="00D01923"/>
    <w:rsid w:val="00D01B58"/>
    <w:rsid w:val="00D0211D"/>
    <w:rsid w:val="00D02A41"/>
    <w:rsid w:val="00D0547F"/>
    <w:rsid w:val="00D06334"/>
    <w:rsid w:val="00D06B23"/>
    <w:rsid w:val="00D0704C"/>
    <w:rsid w:val="00D07BA0"/>
    <w:rsid w:val="00D1014B"/>
    <w:rsid w:val="00D102C7"/>
    <w:rsid w:val="00D10FAA"/>
    <w:rsid w:val="00D137D6"/>
    <w:rsid w:val="00D13AB6"/>
    <w:rsid w:val="00D142BD"/>
    <w:rsid w:val="00D15494"/>
    <w:rsid w:val="00D15E7E"/>
    <w:rsid w:val="00D15F1C"/>
    <w:rsid w:val="00D163C7"/>
    <w:rsid w:val="00D17B66"/>
    <w:rsid w:val="00D21B58"/>
    <w:rsid w:val="00D21D6D"/>
    <w:rsid w:val="00D22A16"/>
    <w:rsid w:val="00D22AB3"/>
    <w:rsid w:val="00D24DBF"/>
    <w:rsid w:val="00D2743A"/>
    <w:rsid w:val="00D309DB"/>
    <w:rsid w:val="00D30FEA"/>
    <w:rsid w:val="00D322ED"/>
    <w:rsid w:val="00D32AD3"/>
    <w:rsid w:val="00D33383"/>
    <w:rsid w:val="00D3391C"/>
    <w:rsid w:val="00D33CE4"/>
    <w:rsid w:val="00D33DC9"/>
    <w:rsid w:val="00D34A94"/>
    <w:rsid w:val="00D34FDF"/>
    <w:rsid w:val="00D35182"/>
    <w:rsid w:val="00D35664"/>
    <w:rsid w:val="00D35B5C"/>
    <w:rsid w:val="00D36B04"/>
    <w:rsid w:val="00D36BF8"/>
    <w:rsid w:val="00D3703D"/>
    <w:rsid w:val="00D376D5"/>
    <w:rsid w:val="00D377DA"/>
    <w:rsid w:val="00D40269"/>
    <w:rsid w:val="00D40277"/>
    <w:rsid w:val="00D41340"/>
    <w:rsid w:val="00D4223D"/>
    <w:rsid w:val="00D42E18"/>
    <w:rsid w:val="00D43108"/>
    <w:rsid w:val="00D470FC"/>
    <w:rsid w:val="00D471BD"/>
    <w:rsid w:val="00D47764"/>
    <w:rsid w:val="00D50143"/>
    <w:rsid w:val="00D515B3"/>
    <w:rsid w:val="00D537E4"/>
    <w:rsid w:val="00D53AC1"/>
    <w:rsid w:val="00D53F34"/>
    <w:rsid w:val="00D55A6D"/>
    <w:rsid w:val="00D563F7"/>
    <w:rsid w:val="00D57D3F"/>
    <w:rsid w:val="00D607FC"/>
    <w:rsid w:val="00D6342E"/>
    <w:rsid w:val="00D64878"/>
    <w:rsid w:val="00D65E3D"/>
    <w:rsid w:val="00D66552"/>
    <w:rsid w:val="00D70A61"/>
    <w:rsid w:val="00D70A72"/>
    <w:rsid w:val="00D70B6C"/>
    <w:rsid w:val="00D71A8D"/>
    <w:rsid w:val="00D7249F"/>
    <w:rsid w:val="00D72ECE"/>
    <w:rsid w:val="00D73E97"/>
    <w:rsid w:val="00D740D4"/>
    <w:rsid w:val="00D74A59"/>
    <w:rsid w:val="00D74CDA"/>
    <w:rsid w:val="00D774E2"/>
    <w:rsid w:val="00D77B8D"/>
    <w:rsid w:val="00D77FE5"/>
    <w:rsid w:val="00D80603"/>
    <w:rsid w:val="00D812BC"/>
    <w:rsid w:val="00D8314F"/>
    <w:rsid w:val="00D845B4"/>
    <w:rsid w:val="00D84780"/>
    <w:rsid w:val="00D84B7A"/>
    <w:rsid w:val="00D850C1"/>
    <w:rsid w:val="00D85816"/>
    <w:rsid w:val="00D8607B"/>
    <w:rsid w:val="00D86954"/>
    <w:rsid w:val="00D87D83"/>
    <w:rsid w:val="00D90378"/>
    <w:rsid w:val="00D90B68"/>
    <w:rsid w:val="00D91040"/>
    <w:rsid w:val="00D930B6"/>
    <w:rsid w:val="00D93799"/>
    <w:rsid w:val="00D948A5"/>
    <w:rsid w:val="00D94DE2"/>
    <w:rsid w:val="00D96284"/>
    <w:rsid w:val="00D97497"/>
    <w:rsid w:val="00D977EA"/>
    <w:rsid w:val="00DA1343"/>
    <w:rsid w:val="00DA20B1"/>
    <w:rsid w:val="00DA2DA1"/>
    <w:rsid w:val="00DA3E08"/>
    <w:rsid w:val="00DA4C5B"/>
    <w:rsid w:val="00DA57B2"/>
    <w:rsid w:val="00DA5E0A"/>
    <w:rsid w:val="00DA617D"/>
    <w:rsid w:val="00DA6E1D"/>
    <w:rsid w:val="00DA6E33"/>
    <w:rsid w:val="00DA7301"/>
    <w:rsid w:val="00DA739D"/>
    <w:rsid w:val="00DB0E36"/>
    <w:rsid w:val="00DB2968"/>
    <w:rsid w:val="00DB2A59"/>
    <w:rsid w:val="00DB3975"/>
    <w:rsid w:val="00DB4679"/>
    <w:rsid w:val="00DB5636"/>
    <w:rsid w:val="00DB611C"/>
    <w:rsid w:val="00DB67AE"/>
    <w:rsid w:val="00DC052D"/>
    <w:rsid w:val="00DC0CA1"/>
    <w:rsid w:val="00DC277D"/>
    <w:rsid w:val="00DC27E7"/>
    <w:rsid w:val="00DC33F3"/>
    <w:rsid w:val="00DC3766"/>
    <w:rsid w:val="00DC3E3A"/>
    <w:rsid w:val="00DC52C4"/>
    <w:rsid w:val="00DC565F"/>
    <w:rsid w:val="00DC5794"/>
    <w:rsid w:val="00DC6952"/>
    <w:rsid w:val="00DC7A1B"/>
    <w:rsid w:val="00DD07FD"/>
    <w:rsid w:val="00DD34F8"/>
    <w:rsid w:val="00DD3D63"/>
    <w:rsid w:val="00DD3E44"/>
    <w:rsid w:val="00DD3F83"/>
    <w:rsid w:val="00DD5684"/>
    <w:rsid w:val="00DD568D"/>
    <w:rsid w:val="00DD58B8"/>
    <w:rsid w:val="00DE07ED"/>
    <w:rsid w:val="00DE0DAF"/>
    <w:rsid w:val="00DE27E8"/>
    <w:rsid w:val="00DE308B"/>
    <w:rsid w:val="00DE4472"/>
    <w:rsid w:val="00DE51FA"/>
    <w:rsid w:val="00DE5354"/>
    <w:rsid w:val="00DE5F28"/>
    <w:rsid w:val="00DE71C7"/>
    <w:rsid w:val="00DE7B02"/>
    <w:rsid w:val="00DE7B22"/>
    <w:rsid w:val="00DF0A56"/>
    <w:rsid w:val="00DF1082"/>
    <w:rsid w:val="00DF1ED1"/>
    <w:rsid w:val="00DF28AC"/>
    <w:rsid w:val="00DF3F4B"/>
    <w:rsid w:val="00DF4A3A"/>
    <w:rsid w:val="00DF4AF1"/>
    <w:rsid w:val="00DF4B39"/>
    <w:rsid w:val="00DF4FB3"/>
    <w:rsid w:val="00DF6035"/>
    <w:rsid w:val="00DF663A"/>
    <w:rsid w:val="00DF7E39"/>
    <w:rsid w:val="00E00701"/>
    <w:rsid w:val="00E01625"/>
    <w:rsid w:val="00E02496"/>
    <w:rsid w:val="00E03031"/>
    <w:rsid w:val="00E04439"/>
    <w:rsid w:val="00E075E7"/>
    <w:rsid w:val="00E1244F"/>
    <w:rsid w:val="00E132BB"/>
    <w:rsid w:val="00E13678"/>
    <w:rsid w:val="00E14511"/>
    <w:rsid w:val="00E1514A"/>
    <w:rsid w:val="00E151A3"/>
    <w:rsid w:val="00E16BDD"/>
    <w:rsid w:val="00E22090"/>
    <w:rsid w:val="00E221EC"/>
    <w:rsid w:val="00E2222E"/>
    <w:rsid w:val="00E22547"/>
    <w:rsid w:val="00E22B57"/>
    <w:rsid w:val="00E2342E"/>
    <w:rsid w:val="00E234BF"/>
    <w:rsid w:val="00E2523A"/>
    <w:rsid w:val="00E2583C"/>
    <w:rsid w:val="00E25B80"/>
    <w:rsid w:val="00E2663D"/>
    <w:rsid w:val="00E2663E"/>
    <w:rsid w:val="00E26B7D"/>
    <w:rsid w:val="00E3145B"/>
    <w:rsid w:val="00E3216D"/>
    <w:rsid w:val="00E3395C"/>
    <w:rsid w:val="00E33D41"/>
    <w:rsid w:val="00E34F31"/>
    <w:rsid w:val="00E35488"/>
    <w:rsid w:val="00E35B13"/>
    <w:rsid w:val="00E362B0"/>
    <w:rsid w:val="00E36A06"/>
    <w:rsid w:val="00E36BF1"/>
    <w:rsid w:val="00E36DF2"/>
    <w:rsid w:val="00E3700F"/>
    <w:rsid w:val="00E40B0C"/>
    <w:rsid w:val="00E40B70"/>
    <w:rsid w:val="00E42574"/>
    <w:rsid w:val="00E43053"/>
    <w:rsid w:val="00E4468D"/>
    <w:rsid w:val="00E4479E"/>
    <w:rsid w:val="00E4540C"/>
    <w:rsid w:val="00E502C9"/>
    <w:rsid w:val="00E51459"/>
    <w:rsid w:val="00E530B3"/>
    <w:rsid w:val="00E53982"/>
    <w:rsid w:val="00E539F8"/>
    <w:rsid w:val="00E53E70"/>
    <w:rsid w:val="00E54335"/>
    <w:rsid w:val="00E55AB3"/>
    <w:rsid w:val="00E568AC"/>
    <w:rsid w:val="00E56DA1"/>
    <w:rsid w:val="00E57527"/>
    <w:rsid w:val="00E61223"/>
    <w:rsid w:val="00E612F0"/>
    <w:rsid w:val="00E6260F"/>
    <w:rsid w:val="00E6282A"/>
    <w:rsid w:val="00E6380C"/>
    <w:rsid w:val="00E64188"/>
    <w:rsid w:val="00E66961"/>
    <w:rsid w:val="00E66C82"/>
    <w:rsid w:val="00E67271"/>
    <w:rsid w:val="00E67BC2"/>
    <w:rsid w:val="00E703BF"/>
    <w:rsid w:val="00E70705"/>
    <w:rsid w:val="00E70910"/>
    <w:rsid w:val="00E719D9"/>
    <w:rsid w:val="00E71BC3"/>
    <w:rsid w:val="00E72655"/>
    <w:rsid w:val="00E72B39"/>
    <w:rsid w:val="00E747BB"/>
    <w:rsid w:val="00E76153"/>
    <w:rsid w:val="00E762ED"/>
    <w:rsid w:val="00E77812"/>
    <w:rsid w:val="00E77C66"/>
    <w:rsid w:val="00E77CA7"/>
    <w:rsid w:val="00E813E8"/>
    <w:rsid w:val="00E81934"/>
    <w:rsid w:val="00E81B3B"/>
    <w:rsid w:val="00E81C95"/>
    <w:rsid w:val="00E81CA8"/>
    <w:rsid w:val="00E82941"/>
    <w:rsid w:val="00E837C1"/>
    <w:rsid w:val="00E844D6"/>
    <w:rsid w:val="00E849D4"/>
    <w:rsid w:val="00E8524A"/>
    <w:rsid w:val="00E865AF"/>
    <w:rsid w:val="00E87D34"/>
    <w:rsid w:val="00E907F2"/>
    <w:rsid w:val="00E921B8"/>
    <w:rsid w:val="00E927DE"/>
    <w:rsid w:val="00E93589"/>
    <w:rsid w:val="00E95421"/>
    <w:rsid w:val="00E95DB9"/>
    <w:rsid w:val="00E977B5"/>
    <w:rsid w:val="00EA04AD"/>
    <w:rsid w:val="00EA07F7"/>
    <w:rsid w:val="00EA107A"/>
    <w:rsid w:val="00EA325C"/>
    <w:rsid w:val="00EA3834"/>
    <w:rsid w:val="00EA3C84"/>
    <w:rsid w:val="00EA3D6A"/>
    <w:rsid w:val="00EA4CDC"/>
    <w:rsid w:val="00EA51BA"/>
    <w:rsid w:val="00EA6336"/>
    <w:rsid w:val="00EA7545"/>
    <w:rsid w:val="00EA7797"/>
    <w:rsid w:val="00EB168D"/>
    <w:rsid w:val="00EB4034"/>
    <w:rsid w:val="00EB41E9"/>
    <w:rsid w:val="00EB50D6"/>
    <w:rsid w:val="00EB56D3"/>
    <w:rsid w:val="00EB65C0"/>
    <w:rsid w:val="00EC1A12"/>
    <w:rsid w:val="00EC23AC"/>
    <w:rsid w:val="00EC347E"/>
    <w:rsid w:val="00EC4F04"/>
    <w:rsid w:val="00EC534D"/>
    <w:rsid w:val="00EC6474"/>
    <w:rsid w:val="00EC6EE1"/>
    <w:rsid w:val="00ED15A2"/>
    <w:rsid w:val="00ED1D32"/>
    <w:rsid w:val="00ED341A"/>
    <w:rsid w:val="00ED659A"/>
    <w:rsid w:val="00ED6C9F"/>
    <w:rsid w:val="00ED70D5"/>
    <w:rsid w:val="00ED7708"/>
    <w:rsid w:val="00EE0234"/>
    <w:rsid w:val="00EE15F3"/>
    <w:rsid w:val="00EE309E"/>
    <w:rsid w:val="00EE459C"/>
    <w:rsid w:val="00EE48E7"/>
    <w:rsid w:val="00EE507D"/>
    <w:rsid w:val="00EE558C"/>
    <w:rsid w:val="00EE5790"/>
    <w:rsid w:val="00EE5B64"/>
    <w:rsid w:val="00EE5F16"/>
    <w:rsid w:val="00EE6D56"/>
    <w:rsid w:val="00EE6F1A"/>
    <w:rsid w:val="00EE6F42"/>
    <w:rsid w:val="00EE6FD0"/>
    <w:rsid w:val="00EE740B"/>
    <w:rsid w:val="00EE7A35"/>
    <w:rsid w:val="00EE7A65"/>
    <w:rsid w:val="00EE7D9B"/>
    <w:rsid w:val="00EF059F"/>
    <w:rsid w:val="00EF10CC"/>
    <w:rsid w:val="00EF2483"/>
    <w:rsid w:val="00EF38CF"/>
    <w:rsid w:val="00EF430D"/>
    <w:rsid w:val="00EF5071"/>
    <w:rsid w:val="00EF59C4"/>
    <w:rsid w:val="00F00899"/>
    <w:rsid w:val="00F00B9B"/>
    <w:rsid w:val="00F01FF6"/>
    <w:rsid w:val="00F0368E"/>
    <w:rsid w:val="00F06855"/>
    <w:rsid w:val="00F07220"/>
    <w:rsid w:val="00F118AA"/>
    <w:rsid w:val="00F11B6A"/>
    <w:rsid w:val="00F12972"/>
    <w:rsid w:val="00F15866"/>
    <w:rsid w:val="00F16BD9"/>
    <w:rsid w:val="00F17C5A"/>
    <w:rsid w:val="00F20293"/>
    <w:rsid w:val="00F237D4"/>
    <w:rsid w:val="00F23872"/>
    <w:rsid w:val="00F25E90"/>
    <w:rsid w:val="00F265EA"/>
    <w:rsid w:val="00F26EF0"/>
    <w:rsid w:val="00F277C6"/>
    <w:rsid w:val="00F3064A"/>
    <w:rsid w:val="00F3089D"/>
    <w:rsid w:val="00F31708"/>
    <w:rsid w:val="00F31C96"/>
    <w:rsid w:val="00F32514"/>
    <w:rsid w:val="00F3256B"/>
    <w:rsid w:val="00F32789"/>
    <w:rsid w:val="00F3380E"/>
    <w:rsid w:val="00F33B9A"/>
    <w:rsid w:val="00F33C70"/>
    <w:rsid w:val="00F35072"/>
    <w:rsid w:val="00F357D6"/>
    <w:rsid w:val="00F36049"/>
    <w:rsid w:val="00F36492"/>
    <w:rsid w:val="00F36662"/>
    <w:rsid w:val="00F37300"/>
    <w:rsid w:val="00F376A6"/>
    <w:rsid w:val="00F37866"/>
    <w:rsid w:val="00F40A1F"/>
    <w:rsid w:val="00F42A4B"/>
    <w:rsid w:val="00F42B13"/>
    <w:rsid w:val="00F454AA"/>
    <w:rsid w:val="00F45550"/>
    <w:rsid w:val="00F457B7"/>
    <w:rsid w:val="00F464FE"/>
    <w:rsid w:val="00F466D3"/>
    <w:rsid w:val="00F47128"/>
    <w:rsid w:val="00F47844"/>
    <w:rsid w:val="00F51A4D"/>
    <w:rsid w:val="00F51AEF"/>
    <w:rsid w:val="00F526CA"/>
    <w:rsid w:val="00F5327E"/>
    <w:rsid w:val="00F54424"/>
    <w:rsid w:val="00F5461D"/>
    <w:rsid w:val="00F5538A"/>
    <w:rsid w:val="00F5548B"/>
    <w:rsid w:val="00F576BC"/>
    <w:rsid w:val="00F57DA2"/>
    <w:rsid w:val="00F60985"/>
    <w:rsid w:val="00F61CCD"/>
    <w:rsid w:val="00F625CE"/>
    <w:rsid w:val="00F63BA1"/>
    <w:rsid w:val="00F64159"/>
    <w:rsid w:val="00F64654"/>
    <w:rsid w:val="00F64A1A"/>
    <w:rsid w:val="00F64EBB"/>
    <w:rsid w:val="00F65580"/>
    <w:rsid w:val="00F65C26"/>
    <w:rsid w:val="00F66672"/>
    <w:rsid w:val="00F672B2"/>
    <w:rsid w:val="00F67D57"/>
    <w:rsid w:val="00F71184"/>
    <w:rsid w:val="00F72DC7"/>
    <w:rsid w:val="00F745ED"/>
    <w:rsid w:val="00F749F6"/>
    <w:rsid w:val="00F757FA"/>
    <w:rsid w:val="00F81363"/>
    <w:rsid w:val="00F81B4A"/>
    <w:rsid w:val="00F8257F"/>
    <w:rsid w:val="00F841DB"/>
    <w:rsid w:val="00F844DC"/>
    <w:rsid w:val="00F84A14"/>
    <w:rsid w:val="00F857A5"/>
    <w:rsid w:val="00F85EA9"/>
    <w:rsid w:val="00F86B28"/>
    <w:rsid w:val="00F90429"/>
    <w:rsid w:val="00F90BAC"/>
    <w:rsid w:val="00F90C46"/>
    <w:rsid w:val="00F90C88"/>
    <w:rsid w:val="00F90DC9"/>
    <w:rsid w:val="00F91487"/>
    <w:rsid w:val="00F9299D"/>
    <w:rsid w:val="00F92A73"/>
    <w:rsid w:val="00F92D9D"/>
    <w:rsid w:val="00F946B2"/>
    <w:rsid w:val="00F94EEE"/>
    <w:rsid w:val="00F951D5"/>
    <w:rsid w:val="00F9542E"/>
    <w:rsid w:val="00F9633A"/>
    <w:rsid w:val="00F96A4F"/>
    <w:rsid w:val="00F9799E"/>
    <w:rsid w:val="00F97D6B"/>
    <w:rsid w:val="00FA0F62"/>
    <w:rsid w:val="00FA1A3B"/>
    <w:rsid w:val="00FA2702"/>
    <w:rsid w:val="00FA31F8"/>
    <w:rsid w:val="00FA3658"/>
    <w:rsid w:val="00FA4807"/>
    <w:rsid w:val="00FA5536"/>
    <w:rsid w:val="00FA6769"/>
    <w:rsid w:val="00FA6D12"/>
    <w:rsid w:val="00FB020A"/>
    <w:rsid w:val="00FB057F"/>
    <w:rsid w:val="00FB14A3"/>
    <w:rsid w:val="00FB2023"/>
    <w:rsid w:val="00FB2586"/>
    <w:rsid w:val="00FB26AD"/>
    <w:rsid w:val="00FB29CB"/>
    <w:rsid w:val="00FB4C53"/>
    <w:rsid w:val="00FB65B7"/>
    <w:rsid w:val="00FC0AE5"/>
    <w:rsid w:val="00FC1365"/>
    <w:rsid w:val="00FC1F64"/>
    <w:rsid w:val="00FC296C"/>
    <w:rsid w:val="00FC34B9"/>
    <w:rsid w:val="00FC3559"/>
    <w:rsid w:val="00FC4E9C"/>
    <w:rsid w:val="00FC4FBE"/>
    <w:rsid w:val="00FC57DE"/>
    <w:rsid w:val="00FC693F"/>
    <w:rsid w:val="00FC71CB"/>
    <w:rsid w:val="00FC77FE"/>
    <w:rsid w:val="00FC78A7"/>
    <w:rsid w:val="00FD0296"/>
    <w:rsid w:val="00FD074B"/>
    <w:rsid w:val="00FD1530"/>
    <w:rsid w:val="00FD22F9"/>
    <w:rsid w:val="00FD2C80"/>
    <w:rsid w:val="00FD5D1C"/>
    <w:rsid w:val="00FD625D"/>
    <w:rsid w:val="00FD7385"/>
    <w:rsid w:val="00FE00E5"/>
    <w:rsid w:val="00FE18F6"/>
    <w:rsid w:val="00FE19C9"/>
    <w:rsid w:val="00FE345E"/>
    <w:rsid w:val="00FE4B4C"/>
    <w:rsid w:val="00FE518A"/>
    <w:rsid w:val="00FF04D7"/>
    <w:rsid w:val="00FF05EB"/>
    <w:rsid w:val="00FF0B6C"/>
    <w:rsid w:val="00FF2B1F"/>
    <w:rsid w:val="00FF3717"/>
    <w:rsid w:val="00FF42C9"/>
    <w:rsid w:val="00FF4DB6"/>
    <w:rsid w:val="00FF72DB"/>
    <w:rsid w:val="02395512"/>
    <w:rsid w:val="035B2723"/>
    <w:rsid w:val="03C58E2B"/>
    <w:rsid w:val="06A7085F"/>
    <w:rsid w:val="06EB55A2"/>
    <w:rsid w:val="07AE997D"/>
    <w:rsid w:val="0B709A38"/>
    <w:rsid w:val="0BB62E45"/>
    <w:rsid w:val="0BC8C6CB"/>
    <w:rsid w:val="0C4BE746"/>
    <w:rsid w:val="10686015"/>
    <w:rsid w:val="108D5EF8"/>
    <w:rsid w:val="109973AF"/>
    <w:rsid w:val="16375180"/>
    <w:rsid w:val="16B9A3A4"/>
    <w:rsid w:val="1776698E"/>
    <w:rsid w:val="1A3BBC37"/>
    <w:rsid w:val="1B6A7733"/>
    <w:rsid w:val="1E43B245"/>
    <w:rsid w:val="1EE240CB"/>
    <w:rsid w:val="1F0E3B2D"/>
    <w:rsid w:val="1F8032E1"/>
    <w:rsid w:val="1F8B8B01"/>
    <w:rsid w:val="21346F51"/>
    <w:rsid w:val="21F17056"/>
    <w:rsid w:val="22C30D2D"/>
    <w:rsid w:val="244136A0"/>
    <w:rsid w:val="25180822"/>
    <w:rsid w:val="252F03AC"/>
    <w:rsid w:val="2754709E"/>
    <w:rsid w:val="281069A0"/>
    <w:rsid w:val="2B1B8D4B"/>
    <w:rsid w:val="2BC39A41"/>
    <w:rsid w:val="2C04D51E"/>
    <w:rsid w:val="2CFCCA8C"/>
    <w:rsid w:val="2E76E74B"/>
    <w:rsid w:val="31EB2C11"/>
    <w:rsid w:val="32CB2913"/>
    <w:rsid w:val="3561A968"/>
    <w:rsid w:val="384F8B30"/>
    <w:rsid w:val="3D5A9A49"/>
    <w:rsid w:val="3F637BE1"/>
    <w:rsid w:val="409B49C1"/>
    <w:rsid w:val="418CC3D6"/>
    <w:rsid w:val="432D9AAB"/>
    <w:rsid w:val="46A58261"/>
    <w:rsid w:val="4A2DA1A3"/>
    <w:rsid w:val="4B04ED39"/>
    <w:rsid w:val="4B16EF23"/>
    <w:rsid w:val="4B443E1E"/>
    <w:rsid w:val="50CB4F7B"/>
    <w:rsid w:val="519A3544"/>
    <w:rsid w:val="531F7F10"/>
    <w:rsid w:val="534F9153"/>
    <w:rsid w:val="5460C46C"/>
    <w:rsid w:val="546CF8E1"/>
    <w:rsid w:val="55729E79"/>
    <w:rsid w:val="560B6E1F"/>
    <w:rsid w:val="565D4D6C"/>
    <w:rsid w:val="57300F50"/>
    <w:rsid w:val="5741A76A"/>
    <w:rsid w:val="57A8D5D5"/>
    <w:rsid w:val="59494175"/>
    <w:rsid w:val="5AF30129"/>
    <w:rsid w:val="5C3008B5"/>
    <w:rsid w:val="5C7058D1"/>
    <w:rsid w:val="5DE2B83D"/>
    <w:rsid w:val="5FC12AFB"/>
    <w:rsid w:val="624CA2BC"/>
    <w:rsid w:val="62D1E24B"/>
    <w:rsid w:val="62E1BA4F"/>
    <w:rsid w:val="66FD909C"/>
    <w:rsid w:val="68A60F73"/>
    <w:rsid w:val="69B9BD19"/>
    <w:rsid w:val="6BCAD6E0"/>
    <w:rsid w:val="6E4E3957"/>
    <w:rsid w:val="6E7060D4"/>
    <w:rsid w:val="6FB7160C"/>
    <w:rsid w:val="6FF108FC"/>
    <w:rsid w:val="70BF3A9E"/>
    <w:rsid w:val="72CD6CBF"/>
    <w:rsid w:val="74038C2E"/>
    <w:rsid w:val="7403B5C2"/>
    <w:rsid w:val="7AA4AC3B"/>
    <w:rsid w:val="7B9092A7"/>
    <w:rsid w:val="7C0734FA"/>
    <w:rsid w:val="7D8FF947"/>
    <w:rsid w:val="7F156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3D1B66FC-CFAC-4535-9DA0-61BAA709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paragraph" w:customStyle="1" w:styleId="Firstnumbering">
    <w:name w:val="First numbering"/>
    <w:basedOn w:val="ListParagraph"/>
    <w:link w:val="FirstnumberingChar"/>
    <w:qFormat/>
    <w:rsid w:val="008C3546"/>
    <w:pPr>
      <w:numPr>
        <w:numId w:val="1"/>
      </w:numPr>
      <w:spacing w:after="0" w:line="240" w:lineRule="auto"/>
      <w:ind w:left="567" w:hanging="567"/>
      <w:contextualSpacing w:val="0"/>
    </w:pPr>
  </w:style>
  <w:style w:type="paragraph" w:customStyle="1" w:styleId="Secondnumbering">
    <w:name w:val="Second numbering"/>
    <w:basedOn w:val="Firstnumbering"/>
    <w:link w:val="SecondnumberingChar"/>
    <w:qFormat/>
    <w:rsid w:val="00360838"/>
    <w:pPr>
      <w:numPr>
        <w:numId w:val="2"/>
      </w:numPr>
      <w:ind w:left="1134" w:hanging="283"/>
    </w:pPr>
  </w:style>
  <w:style w:type="character" w:customStyle="1" w:styleId="ListParagraphChar">
    <w:name w:val="List Paragraph Char"/>
    <w:basedOn w:val="DefaultParagraphFont"/>
    <w:link w:val="ListParagraph"/>
    <w:uiPriority w:val="34"/>
    <w:rsid w:val="008C3546"/>
    <w:rPr>
      <w:lang w:val="en-GB"/>
    </w:rPr>
  </w:style>
  <w:style w:type="character" w:customStyle="1" w:styleId="FirstnumberingChar">
    <w:name w:val="First numbering Char"/>
    <w:basedOn w:val="ListParagraphChar"/>
    <w:link w:val="Firstnumbering"/>
    <w:rsid w:val="008C3546"/>
    <w:rPr>
      <w:lang w:val="en-GB"/>
    </w:rPr>
  </w:style>
  <w:style w:type="paragraph" w:customStyle="1" w:styleId="Thirdnumberingi">
    <w:name w:val="Third numbering i)"/>
    <w:basedOn w:val="Secondnumbering"/>
    <w:link w:val="ThirdnumberingiChar"/>
    <w:qFormat/>
    <w:rsid w:val="00360838"/>
    <w:pPr>
      <w:numPr>
        <w:numId w:val="3"/>
      </w:numPr>
      <w:ind w:left="1701" w:hanging="283"/>
    </w:pPr>
  </w:style>
  <w:style w:type="character" w:customStyle="1" w:styleId="SecondnumberingChar">
    <w:name w:val="Second numbering Char"/>
    <w:basedOn w:val="FirstnumberingChar"/>
    <w:link w:val="Secondnumbering"/>
    <w:rsid w:val="00360838"/>
    <w:rPr>
      <w:lang w:val="en-GB"/>
    </w:rPr>
  </w:style>
  <w:style w:type="paragraph" w:customStyle="1" w:styleId="FourthnumberingA">
    <w:name w:val="Fourth numbering A."/>
    <w:basedOn w:val="Thirdnumberingi"/>
    <w:link w:val="FourthnumberingAChar"/>
    <w:qFormat/>
    <w:rsid w:val="00360838"/>
    <w:pPr>
      <w:numPr>
        <w:numId w:val="4"/>
      </w:numPr>
      <w:ind w:left="2268" w:hanging="283"/>
    </w:pPr>
  </w:style>
  <w:style w:type="character" w:customStyle="1" w:styleId="ThirdnumberingiChar">
    <w:name w:val="Third numbering i) Char"/>
    <w:basedOn w:val="SecondnumberingChar"/>
    <w:link w:val="Thirdnumberingi"/>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FourthnumberingAChar">
    <w:name w:val="Fourth numbering A. Char"/>
    <w:basedOn w:val="ThirdnumberingiChar"/>
    <w:link w:val="FourthnumberingA"/>
    <w:rsid w:val="00360838"/>
    <w:rPr>
      <w:lang w:val="en-GB"/>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character" w:styleId="CommentReference">
    <w:name w:val="annotation reference"/>
    <w:basedOn w:val="DefaultParagraphFont"/>
    <w:uiPriority w:val="99"/>
    <w:semiHidden/>
    <w:unhideWhenUsed/>
    <w:rsid w:val="00A2227B"/>
    <w:rPr>
      <w:sz w:val="16"/>
      <w:szCs w:val="16"/>
    </w:rPr>
  </w:style>
  <w:style w:type="paragraph" w:styleId="CommentText">
    <w:name w:val="annotation text"/>
    <w:basedOn w:val="Normal"/>
    <w:link w:val="CommentTextChar"/>
    <w:uiPriority w:val="99"/>
    <w:unhideWhenUsed/>
    <w:rsid w:val="00A2227B"/>
    <w:pPr>
      <w:spacing w:line="240" w:lineRule="auto"/>
    </w:pPr>
    <w:rPr>
      <w:sz w:val="20"/>
      <w:szCs w:val="20"/>
    </w:rPr>
  </w:style>
  <w:style w:type="character" w:customStyle="1" w:styleId="CommentTextChar">
    <w:name w:val="Comment Text Char"/>
    <w:basedOn w:val="DefaultParagraphFont"/>
    <w:link w:val="CommentText"/>
    <w:uiPriority w:val="99"/>
    <w:rsid w:val="00A2227B"/>
    <w:rPr>
      <w:sz w:val="20"/>
      <w:szCs w:val="20"/>
      <w:lang w:val="en-GB"/>
    </w:rPr>
  </w:style>
  <w:style w:type="paragraph" w:styleId="CommentSubject">
    <w:name w:val="annotation subject"/>
    <w:basedOn w:val="CommentText"/>
    <w:next w:val="CommentText"/>
    <w:link w:val="CommentSubjectChar"/>
    <w:uiPriority w:val="99"/>
    <w:semiHidden/>
    <w:unhideWhenUsed/>
    <w:rsid w:val="00A2227B"/>
    <w:rPr>
      <w:b/>
      <w:bCs/>
    </w:rPr>
  </w:style>
  <w:style w:type="character" w:customStyle="1" w:styleId="CommentSubjectChar">
    <w:name w:val="Comment Subject Char"/>
    <w:basedOn w:val="CommentTextChar"/>
    <w:link w:val="CommentSubject"/>
    <w:uiPriority w:val="99"/>
    <w:semiHidden/>
    <w:rsid w:val="00A2227B"/>
    <w:rPr>
      <w:b/>
      <w:bCs/>
      <w:sz w:val="20"/>
      <w:szCs w:val="20"/>
      <w:lang w:val="en-GB"/>
    </w:rPr>
  </w:style>
  <w:style w:type="character" w:styleId="Hyperlink">
    <w:name w:val="Hyperlink"/>
    <w:basedOn w:val="DefaultParagraphFont"/>
    <w:uiPriority w:val="99"/>
    <w:unhideWhenUsed/>
    <w:rsid w:val="00B456BE"/>
    <w:rPr>
      <w:color w:val="0563C1" w:themeColor="hyperlink"/>
      <w:u w:val="single"/>
    </w:rPr>
  </w:style>
  <w:style w:type="character" w:styleId="UnresolvedMention">
    <w:name w:val="Unresolved Mention"/>
    <w:basedOn w:val="DefaultParagraphFont"/>
    <w:uiPriority w:val="99"/>
    <w:unhideWhenUsed/>
    <w:rsid w:val="00B456BE"/>
    <w:rPr>
      <w:color w:val="605E5C"/>
      <w:shd w:val="clear" w:color="auto" w:fill="E1DFDD"/>
    </w:rPr>
  </w:style>
  <w:style w:type="character" w:styleId="Mention">
    <w:name w:val="Mention"/>
    <w:basedOn w:val="DefaultParagraphFont"/>
    <w:uiPriority w:val="99"/>
    <w:unhideWhenUsed/>
    <w:rsid w:val="00BD06AD"/>
    <w:rPr>
      <w:color w:val="2B579A"/>
      <w:shd w:val="clear" w:color="auto" w:fill="E1DFDD"/>
    </w:rPr>
  </w:style>
  <w:style w:type="paragraph" w:styleId="FootnoteText">
    <w:name w:val="footnote text"/>
    <w:link w:val="FootnoteTextChar"/>
    <w:uiPriority w:val="99"/>
    <w:rsid w:val="00BD06A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n-GB"/>
    </w:rPr>
  </w:style>
  <w:style w:type="character" w:customStyle="1" w:styleId="FootnoteTextChar">
    <w:name w:val="Footnote Text Char"/>
    <w:basedOn w:val="DefaultParagraphFont"/>
    <w:link w:val="FootnoteText"/>
    <w:uiPriority w:val="99"/>
    <w:rsid w:val="00BD06AD"/>
    <w:rPr>
      <w:rFonts w:ascii="Times New Roman" w:eastAsia="Times New Roman" w:hAnsi="Times New Roman" w:cs="Times New Roman"/>
      <w:color w:val="000000"/>
      <w:sz w:val="20"/>
      <w:szCs w:val="20"/>
      <w:u w:color="000000"/>
      <w:bdr w:val="nil"/>
      <w:lang w:eastAsia="en-GB"/>
    </w:rPr>
  </w:style>
  <w:style w:type="character" w:styleId="FootnoteReference">
    <w:name w:val="footnote reference"/>
    <w:basedOn w:val="DefaultParagraphFont"/>
    <w:uiPriority w:val="99"/>
    <w:semiHidden/>
    <w:unhideWhenUsed/>
    <w:rsid w:val="00BD06AD"/>
    <w:rPr>
      <w:vertAlign w:val="superscript"/>
    </w:rPr>
  </w:style>
  <w:style w:type="character" w:customStyle="1" w:styleId="cf01">
    <w:name w:val="cf01"/>
    <w:basedOn w:val="DefaultParagraphFont"/>
    <w:rsid w:val="00BD06AD"/>
    <w:rPr>
      <w:rFonts w:ascii="Segoe UI" w:hAnsi="Segoe UI" w:cs="Segoe UI" w:hint="default"/>
      <w:sz w:val="18"/>
      <w:szCs w:val="18"/>
    </w:rPr>
  </w:style>
  <w:style w:type="character" w:styleId="Emphasis">
    <w:name w:val="Emphasis"/>
    <w:basedOn w:val="DefaultParagraphFont"/>
    <w:uiPriority w:val="20"/>
    <w:qFormat/>
    <w:rsid w:val="001669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1300">
      <w:bodyDiv w:val="1"/>
      <w:marLeft w:val="0"/>
      <w:marRight w:val="0"/>
      <w:marTop w:val="0"/>
      <w:marBottom w:val="0"/>
      <w:divBdr>
        <w:top w:val="none" w:sz="0" w:space="0" w:color="auto"/>
        <w:left w:val="none" w:sz="0" w:space="0" w:color="auto"/>
        <w:bottom w:val="none" w:sz="0" w:space="0" w:color="auto"/>
        <w:right w:val="none" w:sz="0" w:space="0" w:color="auto"/>
      </w:divBdr>
      <w:divsChild>
        <w:div w:id="1166434093">
          <w:marLeft w:val="0"/>
          <w:marRight w:val="0"/>
          <w:marTop w:val="0"/>
          <w:marBottom w:val="0"/>
          <w:divBdr>
            <w:top w:val="none" w:sz="0" w:space="0" w:color="auto"/>
            <w:left w:val="none" w:sz="0" w:space="0" w:color="auto"/>
            <w:bottom w:val="none" w:sz="0" w:space="0" w:color="auto"/>
            <w:right w:val="none" w:sz="0" w:space="0" w:color="auto"/>
          </w:divBdr>
          <w:divsChild>
            <w:div w:id="861237142">
              <w:marLeft w:val="0"/>
              <w:marRight w:val="0"/>
              <w:marTop w:val="0"/>
              <w:marBottom w:val="0"/>
              <w:divBdr>
                <w:top w:val="none" w:sz="0" w:space="0" w:color="auto"/>
                <w:left w:val="none" w:sz="0" w:space="0" w:color="auto"/>
                <w:bottom w:val="none" w:sz="0" w:space="0" w:color="auto"/>
                <w:right w:val="none" w:sz="0" w:space="0" w:color="auto"/>
              </w:divBdr>
              <w:divsChild>
                <w:div w:id="132455027">
                  <w:marLeft w:val="0"/>
                  <w:marRight w:val="0"/>
                  <w:marTop w:val="0"/>
                  <w:marBottom w:val="0"/>
                  <w:divBdr>
                    <w:top w:val="none" w:sz="0" w:space="0" w:color="auto"/>
                    <w:left w:val="none" w:sz="0" w:space="0" w:color="auto"/>
                    <w:bottom w:val="none" w:sz="0" w:space="0" w:color="auto"/>
                    <w:right w:val="none" w:sz="0" w:space="0" w:color="auto"/>
                  </w:divBdr>
                </w:div>
              </w:divsChild>
            </w:div>
            <w:div w:id="1071000846">
              <w:marLeft w:val="0"/>
              <w:marRight w:val="0"/>
              <w:marTop w:val="0"/>
              <w:marBottom w:val="0"/>
              <w:divBdr>
                <w:top w:val="none" w:sz="0" w:space="0" w:color="auto"/>
                <w:left w:val="none" w:sz="0" w:space="0" w:color="auto"/>
                <w:bottom w:val="none" w:sz="0" w:space="0" w:color="auto"/>
                <w:right w:val="none" w:sz="0" w:space="0" w:color="auto"/>
              </w:divBdr>
            </w:div>
            <w:div w:id="1132558399">
              <w:marLeft w:val="0"/>
              <w:marRight w:val="0"/>
              <w:marTop w:val="0"/>
              <w:marBottom w:val="0"/>
              <w:divBdr>
                <w:top w:val="none" w:sz="0" w:space="0" w:color="auto"/>
                <w:left w:val="none" w:sz="0" w:space="0" w:color="auto"/>
                <w:bottom w:val="none" w:sz="0" w:space="0" w:color="auto"/>
                <w:right w:val="none" w:sz="0" w:space="0" w:color="auto"/>
              </w:divBdr>
            </w:div>
            <w:div w:id="1683583433">
              <w:marLeft w:val="0"/>
              <w:marRight w:val="0"/>
              <w:marTop w:val="0"/>
              <w:marBottom w:val="0"/>
              <w:divBdr>
                <w:top w:val="none" w:sz="0" w:space="0" w:color="auto"/>
                <w:left w:val="none" w:sz="0" w:space="0" w:color="auto"/>
                <w:bottom w:val="none" w:sz="0" w:space="0" w:color="auto"/>
                <w:right w:val="none" w:sz="0" w:space="0" w:color="auto"/>
              </w:divBdr>
            </w:div>
          </w:divsChild>
        </w:div>
        <w:div w:id="1289624871">
          <w:marLeft w:val="0"/>
          <w:marRight w:val="0"/>
          <w:marTop w:val="0"/>
          <w:marBottom w:val="0"/>
          <w:divBdr>
            <w:top w:val="none" w:sz="0" w:space="0" w:color="auto"/>
            <w:left w:val="none" w:sz="0" w:space="0" w:color="auto"/>
            <w:bottom w:val="none" w:sz="0" w:space="0" w:color="auto"/>
            <w:right w:val="none" w:sz="0" w:space="0" w:color="auto"/>
          </w:divBdr>
          <w:divsChild>
            <w:div w:id="876433168">
              <w:marLeft w:val="0"/>
              <w:marRight w:val="0"/>
              <w:marTop w:val="0"/>
              <w:marBottom w:val="0"/>
              <w:divBdr>
                <w:top w:val="none" w:sz="0" w:space="0" w:color="auto"/>
                <w:left w:val="none" w:sz="0" w:space="0" w:color="auto"/>
                <w:bottom w:val="none" w:sz="0" w:space="0" w:color="auto"/>
                <w:right w:val="none" w:sz="0" w:space="0" w:color="auto"/>
              </w:divBdr>
            </w:div>
            <w:div w:id="1461847482">
              <w:marLeft w:val="0"/>
              <w:marRight w:val="0"/>
              <w:marTop w:val="0"/>
              <w:marBottom w:val="0"/>
              <w:divBdr>
                <w:top w:val="none" w:sz="0" w:space="0" w:color="auto"/>
                <w:left w:val="none" w:sz="0" w:space="0" w:color="auto"/>
                <w:bottom w:val="none" w:sz="0" w:space="0" w:color="auto"/>
                <w:right w:val="none" w:sz="0" w:space="0" w:color="auto"/>
              </w:divBdr>
            </w:div>
            <w:div w:id="1788893846">
              <w:marLeft w:val="0"/>
              <w:marRight w:val="0"/>
              <w:marTop w:val="0"/>
              <w:marBottom w:val="0"/>
              <w:divBdr>
                <w:top w:val="none" w:sz="0" w:space="0" w:color="auto"/>
                <w:left w:val="none" w:sz="0" w:space="0" w:color="auto"/>
                <w:bottom w:val="none" w:sz="0" w:space="0" w:color="auto"/>
                <w:right w:val="none" w:sz="0" w:space="0" w:color="auto"/>
              </w:divBdr>
              <w:divsChild>
                <w:div w:id="7561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3342">
          <w:marLeft w:val="0"/>
          <w:marRight w:val="0"/>
          <w:marTop w:val="0"/>
          <w:marBottom w:val="0"/>
          <w:divBdr>
            <w:top w:val="none" w:sz="0" w:space="0" w:color="auto"/>
            <w:left w:val="none" w:sz="0" w:space="0" w:color="auto"/>
            <w:bottom w:val="none" w:sz="0" w:space="0" w:color="auto"/>
            <w:right w:val="none" w:sz="0" w:space="0" w:color="auto"/>
          </w:divBdr>
          <w:divsChild>
            <w:div w:id="540556752">
              <w:marLeft w:val="0"/>
              <w:marRight w:val="0"/>
              <w:marTop w:val="0"/>
              <w:marBottom w:val="0"/>
              <w:divBdr>
                <w:top w:val="none" w:sz="0" w:space="0" w:color="auto"/>
                <w:left w:val="none" w:sz="0" w:space="0" w:color="auto"/>
                <w:bottom w:val="none" w:sz="0" w:space="0" w:color="auto"/>
                <w:right w:val="none" w:sz="0" w:space="0" w:color="auto"/>
              </w:divBdr>
            </w:div>
            <w:div w:id="1039015091">
              <w:marLeft w:val="0"/>
              <w:marRight w:val="0"/>
              <w:marTop w:val="0"/>
              <w:marBottom w:val="0"/>
              <w:divBdr>
                <w:top w:val="none" w:sz="0" w:space="0" w:color="auto"/>
                <w:left w:val="none" w:sz="0" w:space="0" w:color="auto"/>
                <w:bottom w:val="none" w:sz="0" w:space="0" w:color="auto"/>
                <w:right w:val="none" w:sz="0" w:space="0" w:color="auto"/>
              </w:divBdr>
            </w:div>
            <w:div w:id="1228954599">
              <w:marLeft w:val="0"/>
              <w:marRight w:val="0"/>
              <w:marTop w:val="0"/>
              <w:marBottom w:val="0"/>
              <w:divBdr>
                <w:top w:val="none" w:sz="0" w:space="0" w:color="auto"/>
                <w:left w:val="none" w:sz="0" w:space="0" w:color="auto"/>
                <w:bottom w:val="none" w:sz="0" w:space="0" w:color="auto"/>
                <w:right w:val="none" w:sz="0" w:space="0" w:color="auto"/>
              </w:divBdr>
            </w:div>
            <w:div w:id="1670937570">
              <w:marLeft w:val="0"/>
              <w:marRight w:val="0"/>
              <w:marTop w:val="0"/>
              <w:marBottom w:val="0"/>
              <w:divBdr>
                <w:top w:val="none" w:sz="0" w:space="0" w:color="auto"/>
                <w:left w:val="none" w:sz="0" w:space="0" w:color="auto"/>
                <w:bottom w:val="none" w:sz="0" w:space="0" w:color="auto"/>
                <w:right w:val="none" w:sz="0" w:space="0" w:color="auto"/>
              </w:divBdr>
              <w:divsChild>
                <w:div w:id="16985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66380">
      <w:bodyDiv w:val="1"/>
      <w:marLeft w:val="0"/>
      <w:marRight w:val="0"/>
      <w:marTop w:val="0"/>
      <w:marBottom w:val="0"/>
      <w:divBdr>
        <w:top w:val="none" w:sz="0" w:space="0" w:color="auto"/>
        <w:left w:val="none" w:sz="0" w:space="0" w:color="auto"/>
        <w:bottom w:val="none" w:sz="0" w:space="0" w:color="auto"/>
        <w:right w:val="none" w:sz="0" w:space="0" w:color="auto"/>
      </w:divBdr>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ms.int/en/document/technical-mitigation-reduce-marine-mammal-bycatch-and-entanglement-commercial-fishing-gear"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fao.org/documents/card/en/c/cb2887en/" TargetMode="External"/><Relationship Id="rId25" Type="http://schemas.openxmlformats.org/officeDocument/2006/relationships/hyperlink" Target="https://www.cms.int/en/document/bycatch-4"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ms.int/en/news/2022013-decisions-related-aquatic-species-potential-action-parties" TargetMode="Externa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3.xml"/><Relationship Id="rId32"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https://www.cms.int/en/document/technical-mitigation-reduce-marine-mammal-bycatch-and-entanglement-commercial-fishing-gear" TargetMode="Externa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header" Target="header8.xml"/><Relationship Id="rId30" Type="http://schemas.openxmlformats.org/officeDocument/2006/relationships/header" Target="header11.xml"/><Relationship Id="rId35" Type="http://schemas.microsoft.com/office/2019/05/relationships/documenttasks" Target="documenttasks/documenttasks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ascobans.org/en/document/recommendations-1st-meeting-joint-bycatch-working-group-accobams-and-ascobans" TargetMode="External"/><Relationship Id="rId2" Type="http://schemas.openxmlformats.org/officeDocument/2006/relationships/hyperlink" Target="https://doi.org/10.17895/ices.advice.6023" TargetMode="External"/><Relationship Id="rId1" Type="http://schemas.openxmlformats.org/officeDocument/2006/relationships/hyperlink" Target="https://doi.org/10.1016/j.fishres.2021.106088" TargetMode="External"/><Relationship Id="rId4" Type="http://schemas.openxmlformats.org/officeDocument/2006/relationships/hyperlink" Target="https://iwc.int/management-and-conservation/bycatch"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134C10A1-8444-465F-A74B-70B32C707EDC}">
    <t:Anchor>
      <t:Comment id="675108565"/>
    </t:Anchor>
    <t:History>
      <t:Event id="{B2EA4222-23AD-4D15-8A08-AF36CABDE760}" time="2023-06-21T12:33:12.993Z">
        <t:Attribution userId="S::andrea.pauly@un.org::23bd970f-be75-432a-b32c-d0f0067ed5c7" userProvider="AD" userName="Andrea Pauly"/>
        <t:Anchor>
          <t:Comment id="675121320"/>
        </t:Anchor>
        <t:Create/>
      </t:Event>
      <t:Event id="{5764387F-8103-4A04-8FF3-23AA6C56D233}" time="2023-06-21T12:33:12.993Z">
        <t:Attribution userId="S::andrea.pauly@un.org::23bd970f-be75-432a-b32c-d0f0067ed5c7" userProvider="AD" userName="Andrea Pauly"/>
        <t:Anchor>
          <t:Comment id="675121320"/>
        </t:Anchor>
        <t:Assign userId="S::jenny.renell@un.org::ad3b10a5-6de6-44fa-b4ac-4c3f8c17425b" userProvider="AD" userName="Jenny Renell"/>
      </t:Event>
      <t:Event id="{03613A97-46DD-4677-828B-98C053711105}" time="2023-06-21T12:33:12.993Z">
        <t:Attribution userId="S::andrea.pauly@un.org::23bd970f-be75-432a-b32c-d0f0067ed5c7" userProvider="AD" userName="Andrea Pauly"/>
        <t:Anchor>
          <t:Comment id="675121320"/>
        </t:Anchor>
        <t:SetTitle title="@Jenny Renell done"/>
      </t:Event>
    </t:History>
  </t:Task>
  <t:Task id="{AF6F1AE9-D00C-437C-BD1F-0FECB675DA1F}">
    <t:Anchor>
      <t:Comment id="674935661"/>
    </t:Anchor>
    <t:History>
      <t:Event id="{6A3DF502-32C9-4E34-B0F9-A7476BD76B5C}" time="2023-06-19T08:58:53.245Z">
        <t:Attribution userId="S::andrea.pauly@un.org::23bd970f-be75-432a-b32c-d0f0067ed5c7" userProvider="AD" userName="Andrea Pauly"/>
        <t:Anchor>
          <t:Comment id="674935661"/>
        </t:Anchor>
        <t:Create/>
      </t:Event>
      <t:Event id="{C62D12CD-B6BD-4BA1-A7BD-79ABF55DE4B5}" time="2023-06-19T08:58:53.245Z">
        <t:Attribution userId="S::andrea.pauly@un.org::23bd970f-be75-432a-b32c-d0f0067ed5c7" userProvider="AD" userName="Andrea Pauly"/>
        <t:Anchor>
          <t:Comment id="674935661"/>
        </t:Anchor>
        <t:Assign userId="S::jenny.renell@un.org::ad3b10a5-6de6-44fa-b4ac-4c3f8c17425b" userProvider="AD" userName="Jenny Renell"/>
      </t:Event>
      <t:Event id="{ECD83377-CB72-40E5-8167-18FF960D8D0D}" time="2023-06-19T08:58:53.245Z">
        <t:Attribution userId="S::andrea.pauly@un.org::23bd970f-be75-432a-b32c-d0f0067ed5c7" userProvider="AD" userName="Andrea Pauly"/>
        <t:Anchor>
          <t:Comment id="674935661"/>
        </t:Anchor>
        <t:SetTitle title="@Jenny Renell happy with the current version?"/>
      </t:Event>
    </t:History>
  </t:Task>
  <t:Task id="{F0A3540A-63BF-4ACA-A5BF-568594DA9316}">
    <t:Anchor>
      <t:Comment id="674960012"/>
    </t:Anchor>
    <t:History>
      <t:Event id="{FBF5D1DA-B674-4FC7-92F5-10DE0F666996}" time="2023-06-19T15:44:44.26Z">
        <t:Attribution userId="S::andrea.pauly@un.org::23bd970f-be75-432a-b32c-d0f0067ed5c7" userProvider="AD" userName="Andrea Pauly"/>
        <t:Anchor>
          <t:Comment id="674960012"/>
        </t:Anchor>
        <t:Create/>
      </t:Event>
      <t:Event id="{83243DD8-5158-4AA0-BA0C-2614DE5FA204}" time="2023-06-19T15:44:44.26Z">
        <t:Attribution userId="S::andrea.pauly@un.org::23bd970f-be75-432a-b32c-d0f0067ed5c7" userProvider="AD" userName="Andrea Pauly"/>
        <t:Anchor>
          <t:Comment id="674960012"/>
        </t:Anchor>
        <t:Assign userId="S::jenny.renell@un.org::ad3b10a5-6de6-44fa-b4ac-4c3f8c17425b" userProvider="AD" userName="Jenny Renell"/>
      </t:Event>
      <t:Event id="{CAF9F2C8-F7C5-4AD3-953A-2020737CFD2C}" time="2023-06-19T15:44:44.26Z">
        <t:Attribution userId="S::andrea.pauly@un.org::23bd970f-be75-432a-b32c-d0f0067ed5c7" userProvider="AD" userName="Andrea Pauly"/>
        <t:Anchor>
          <t:Comment id="674960012"/>
        </t:Anchor>
        <t:SetTitle title="@Jenny Renell are you in the doc? I cannot edit the headers anymore. The header line shows your name next to it.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MariaJoseOrtiz xmlns="a7b50396-0b06-45c1-b28e-46f86d566a10" xsi:nil="true"/>
    <TaxKeywordTaxHTField xmlns="c15478a5-0be8-4f5d-8383-b307d5ba8bf6">
      <Terms xmlns="http://schemas.microsoft.com/office/infopath/2007/PartnerControls"/>
    </TaxKeywordTaxHTField>
    <Reviewer xmlns="a7b50396-0b06-45c1-b28e-46f86d566a10" xsi:nil="true"/>
    <SharedWithUsers xmlns="c15478a5-0be8-4f5d-8383-b307d5ba8bf6">
      <UserInfo>
        <DisplayName>Jenny Renell</DisplayName>
        <AccountId>34</AccountId>
        <AccountType/>
      </UserInfo>
      <UserInfo>
        <DisplayName>Aydin Bahramlouian</DisplayName>
        <AccountId>29</AccountId>
        <AccountType/>
      </UserInfo>
    </SharedWithUsers>
    <Notes xmlns="a7b50396-0b06-45c1-b28e-46f86d566a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56577C-DE4D-40BF-BDCF-A3BADD1EF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D1E64-5405-4F8B-B34D-63239168DDA9}">
  <ds:schemaRefs>
    <ds:schemaRef ds:uri="http://schemas.openxmlformats.org/officeDocument/2006/bibliography"/>
  </ds:schemaRefs>
</ds:datastoreItem>
</file>

<file path=customXml/itemProps3.xml><?xml version="1.0" encoding="utf-8"?>
<ds:datastoreItem xmlns:ds="http://schemas.openxmlformats.org/officeDocument/2006/customXml" ds:itemID="{CC640F67-7722-4E2B-97CB-1EE8F6A3189E}">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4.xml><?xml version="1.0" encoding="utf-8"?>
<ds:datastoreItem xmlns:ds="http://schemas.openxmlformats.org/officeDocument/2006/customXml" ds:itemID="{3CEBF781-995B-4B3A-BBC6-55FBDFC89E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5554</Words>
  <Characters>31660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105</cp:revision>
  <cp:lastPrinted>2019-09-20T05:54:00Z</cp:lastPrinted>
  <dcterms:created xsi:type="dcterms:W3CDTF">2023-06-21T05:49:00Z</dcterms:created>
  <dcterms:modified xsi:type="dcterms:W3CDTF">2023-08-04T09:23:00Z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MediaServiceImageTags">
    <vt:lpwstr/>
  </property>
  <property fmtid="{D5CDD505-2E9C-101B-9397-08002B2CF9AE}" pid="5" name="TaxKeyword">
    <vt:lpwstr/>
  </property>
</Properties>
</file>