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0B0447" w14:paraId="77F5F746" w14:textId="77777777" w:rsidTr="00CF7C1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8D1D064" w14:textId="77777777" w:rsidR="00002A97" w:rsidRPr="000B044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noProof/>
                <w:szCs w:val="24"/>
                <w:lang w:val="es-ES"/>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54346F88"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CONVENCIÓN SOBRE</w:t>
            </w:r>
          </w:p>
          <w:p w14:paraId="0BDD37F9"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LAS ESPECIES</w:t>
            </w:r>
          </w:p>
          <w:p w14:paraId="40B8FBF0"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13A5EDAC" w14:textId="17F41336" w:rsidR="00002A97" w:rsidRPr="000B0447"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0B0447">
              <w:rPr>
                <w:rFonts w:eastAsia="Times New Roman" w:cs="Arial"/>
                <w:szCs w:val="24"/>
                <w:lang w:val="es-ES" w:eastAsia="es-ES"/>
              </w:rPr>
              <w:t>UNEP/CMS/COP1</w:t>
            </w:r>
            <w:r w:rsidR="000F4BDA" w:rsidRPr="000B0447">
              <w:rPr>
                <w:rFonts w:eastAsia="Times New Roman" w:cs="Arial"/>
                <w:szCs w:val="24"/>
                <w:lang w:val="es-ES" w:eastAsia="es-ES"/>
              </w:rPr>
              <w:t>4</w:t>
            </w:r>
            <w:r w:rsidRPr="000B0447">
              <w:rPr>
                <w:rFonts w:eastAsia="Times New Roman" w:cs="Arial"/>
                <w:szCs w:val="24"/>
                <w:lang w:val="es-ES" w:eastAsia="es-ES"/>
              </w:rPr>
              <w:t>/</w:t>
            </w:r>
            <w:r w:rsidR="00800CB3" w:rsidRPr="000B0447">
              <w:rPr>
                <w:rFonts w:eastAsia="Times New Roman" w:cs="Arial"/>
                <w:szCs w:val="24"/>
                <w:lang w:val="es-ES" w:eastAsia="es-ES"/>
              </w:rPr>
              <w:t>Doc</w:t>
            </w:r>
            <w:r w:rsidRPr="000B0447">
              <w:rPr>
                <w:rFonts w:eastAsia="Times New Roman" w:cs="Arial"/>
                <w:szCs w:val="24"/>
                <w:lang w:val="es-ES" w:eastAsia="es-ES"/>
              </w:rPr>
              <w:t>.</w:t>
            </w:r>
            <w:r w:rsidR="00463E27" w:rsidRPr="000B0447">
              <w:rPr>
                <w:rFonts w:eastAsia="Arial" w:cs="Arial"/>
                <w:lang w:val="es-ES"/>
              </w:rPr>
              <w:t>27.4.1</w:t>
            </w:r>
          </w:p>
          <w:p w14:paraId="5F9B9DE6" w14:textId="5C5AF02D" w:rsidR="00002A97" w:rsidRPr="000B0447" w:rsidRDefault="00463E2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sidRPr="000B0447">
              <w:rPr>
                <w:rFonts w:eastAsia="Times New Roman" w:cs="Arial"/>
                <w:szCs w:val="24"/>
                <w:lang w:val="es-ES" w:eastAsia="es-ES"/>
              </w:rPr>
              <w:t>8</w:t>
            </w:r>
            <w:r w:rsidR="006F22B0" w:rsidRPr="000B0447">
              <w:rPr>
                <w:rFonts w:eastAsia="Times New Roman" w:cs="Arial"/>
                <w:szCs w:val="24"/>
                <w:lang w:val="es-ES" w:eastAsia="es-ES"/>
              </w:rPr>
              <w:t xml:space="preserve"> de </w:t>
            </w:r>
            <w:r w:rsidR="002B570D" w:rsidRPr="000B0447">
              <w:rPr>
                <w:rFonts w:eastAsia="Times New Roman" w:cs="Arial"/>
                <w:szCs w:val="24"/>
                <w:lang w:val="es-ES" w:eastAsia="es-ES"/>
              </w:rPr>
              <w:t>junio</w:t>
            </w:r>
            <w:r w:rsidR="00EF1D13" w:rsidRPr="000B0447">
              <w:rPr>
                <w:rFonts w:eastAsia="Times New Roman" w:cs="Arial"/>
                <w:szCs w:val="24"/>
                <w:lang w:val="es-ES" w:eastAsia="es-ES"/>
              </w:rPr>
              <w:t xml:space="preserve"> </w:t>
            </w:r>
            <w:r w:rsidR="00002A97" w:rsidRPr="000B0447">
              <w:rPr>
                <w:rFonts w:eastAsia="Times New Roman" w:cs="Arial"/>
                <w:szCs w:val="24"/>
                <w:lang w:val="es-ES" w:eastAsia="es-ES"/>
              </w:rPr>
              <w:t>20</w:t>
            </w:r>
            <w:r w:rsidR="000F4BDA" w:rsidRPr="000B0447">
              <w:rPr>
                <w:rFonts w:eastAsia="Times New Roman" w:cs="Arial"/>
                <w:szCs w:val="24"/>
                <w:lang w:val="es-ES" w:eastAsia="es-ES"/>
              </w:rPr>
              <w:t>23</w:t>
            </w:r>
          </w:p>
          <w:p w14:paraId="7005662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szCs w:val="24"/>
                <w:lang w:val="es-ES" w:eastAsia="es-ES"/>
              </w:rPr>
            </w:pPr>
            <w:r w:rsidRPr="000B0447">
              <w:rPr>
                <w:rFonts w:eastAsia="Times New Roman" w:cs="Arial"/>
                <w:szCs w:val="24"/>
                <w:lang w:val="es-ES" w:eastAsia="es-ES"/>
              </w:rPr>
              <w:t>Español</w:t>
            </w:r>
          </w:p>
          <w:p w14:paraId="1A2CF210" w14:textId="2886F44C" w:rsidR="00002A97" w:rsidRPr="000B044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 xml:space="preserve">Original: </w:t>
            </w:r>
            <w:r w:rsidR="009276B6">
              <w:rPr>
                <w:rFonts w:eastAsia="Times New Roman" w:cs="Arial"/>
                <w:szCs w:val="24"/>
                <w:lang w:val="es-ES" w:eastAsia="es-ES"/>
              </w:rPr>
              <w:t>I</w:t>
            </w:r>
            <w:r w:rsidR="000B0447" w:rsidRPr="000B0447">
              <w:rPr>
                <w:rFonts w:eastAsia="Times New Roman" w:cs="Arial"/>
                <w:szCs w:val="24"/>
                <w:lang w:val="es-ES" w:eastAsia="es-ES"/>
              </w:rPr>
              <w:t>nglés</w:t>
            </w:r>
          </w:p>
          <w:p w14:paraId="494F0815"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B044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1FFD54F4" w:rsidR="00002A97" w:rsidRPr="000B044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1</w:t>
      </w:r>
      <w:r w:rsidR="000F4BDA" w:rsidRPr="000B0447">
        <w:rPr>
          <w:rFonts w:eastAsia="Times New Roman" w:cs="Arial"/>
          <w:szCs w:val="24"/>
          <w:lang w:val="es-ES" w:eastAsia="es-ES"/>
        </w:rPr>
        <w:t>4</w:t>
      </w:r>
      <w:r w:rsidRPr="000B0447">
        <w:rPr>
          <w:rFonts w:eastAsia="Times New Roman" w:cs="Arial"/>
          <w:szCs w:val="24"/>
          <w:lang w:val="es-ES" w:eastAsia="es-ES"/>
        </w:rPr>
        <w:t>ª REUNIÓN DE LA CONFERENCIA DE LAS PARTES</w:t>
      </w:r>
    </w:p>
    <w:p w14:paraId="6AA17B99" w14:textId="06C200D5" w:rsidR="00002A97" w:rsidRPr="000B0447" w:rsidRDefault="000F4BDA"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0B0447">
        <w:rPr>
          <w:rFonts w:eastAsia="Times New Roman" w:cs="Arial"/>
          <w:bCs/>
          <w:szCs w:val="24"/>
          <w:lang w:val="es-ES" w:eastAsia="es-ES"/>
        </w:rPr>
        <w:t>Samarcanda</w:t>
      </w:r>
      <w:r w:rsidR="00002A97" w:rsidRPr="000B0447">
        <w:rPr>
          <w:rFonts w:eastAsia="Times New Roman" w:cs="Arial"/>
          <w:bCs/>
          <w:szCs w:val="24"/>
          <w:lang w:val="es-ES" w:eastAsia="es-ES"/>
        </w:rPr>
        <w:t xml:space="preserve">. </w:t>
      </w:r>
      <w:r w:rsidRPr="000B0447">
        <w:rPr>
          <w:rFonts w:eastAsia="Times New Roman" w:cs="Arial"/>
          <w:bCs/>
          <w:szCs w:val="24"/>
          <w:lang w:val="es-ES" w:eastAsia="es-ES"/>
        </w:rPr>
        <w:t>Uzbekistán</w:t>
      </w:r>
      <w:r w:rsidR="00002A97" w:rsidRPr="000B0447">
        <w:rPr>
          <w:rFonts w:eastAsia="Times New Roman" w:cs="Arial"/>
          <w:bCs/>
          <w:szCs w:val="24"/>
          <w:lang w:val="es-ES" w:eastAsia="es-ES"/>
        </w:rPr>
        <w:t xml:space="preserve">, </w:t>
      </w:r>
      <w:r w:rsidR="001540E9">
        <w:rPr>
          <w:rFonts w:eastAsia="Times New Roman" w:cs="Arial"/>
          <w:bCs/>
          <w:szCs w:val="24"/>
          <w:lang w:val="es-ES" w:eastAsia="es-ES"/>
        </w:rPr>
        <w:t>12 – 17 de febrero 2024</w:t>
      </w:r>
    </w:p>
    <w:p w14:paraId="500F7C6B" w14:textId="222AA761" w:rsidR="00002A97" w:rsidRPr="000B044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 xml:space="preserve">Punto </w:t>
      </w:r>
      <w:r w:rsidR="00463E27" w:rsidRPr="000B0447">
        <w:rPr>
          <w:rFonts w:eastAsia="Arial" w:cs="Arial"/>
          <w:lang w:val="es-ES"/>
        </w:rPr>
        <w:t>27.4</w:t>
      </w:r>
      <w:r w:rsidRPr="000B0447">
        <w:rPr>
          <w:rFonts w:eastAsia="Times New Roman" w:cs="Arial"/>
          <w:szCs w:val="24"/>
          <w:lang w:val="es-ES" w:eastAsia="es-ES"/>
        </w:rPr>
        <w:t xml:space="preserve"> del orden del día</w:t>
      </w:r>
    </w:p>
    <w:p w14:paraId="7D24E2F1" w14:textId="77777777" w:rsidR="00002A97" w:rsidRPr="000B044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B044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5A7F6E7" w14:textId="77777777" w:rsidR="00BA0E1F" w:rsidRPr="000B0447" w:rsidRDefault="00BA0E1F" w:rsidP="00BA0E1F">
      <w:pPr>
        <w:pStyle w:val="Default"/>
        <w:spacing w:after="120"/>
        <w:jc w:val="center"/>
        <w:rPr>
          <w:rFonts w:eastAsia="Times New Roman"/>
          <w:b/>
          <w:lang w:val="es-ES"/>
        </w:rPr>
      </w:pPr>
      <w:r w:rsidRPr="000B0447">
        <w:rPr>
          <w:b/>
          <w:bCs/>
          <w:sz w:val="22"/>
          <w:szCs w:val="22"/>
          <w:lang w:val="es-ES"/>
        </w:rPr>
        <w:t>ÁREAS IMPORTANTES PARA LOS MAMÍFEROS MARINOS (IMMA)</w:t>
      </w:r>
    </w:p>
    <w:p w14:paraId="649BC530" w14:textId="62EED1DF" w:rsidR="00002A97" w:rsidRPr="000B0447" w:rsidRDefault="002D5F2A"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0B0447">
        <w:rPr>
          <w:rFonts w:eastAsia="Times New Roman" w:cs="Arial"/>
          <w:i/>
          <w:szCs w:val="24"/>
          <w:lang w:val="es-ES" w:eastAsia="es-ES"/>
        </w:rPr>
        <w:t xml:space="preserve"> </w:t>
      </w:r>
      <w:r w:rsidR="00E77A9F" w:rsidRPr="000B0447">
        <w:rPr>
          <w:rFonts w:eastAsia="Times New Roman" w:cs="Arial"/>
          <w:i/>
          <w:szCs w:val="24"/>
          <w:lang w:val="es-ES" w:eastAsia="es-ES"/>
        </w:rPr>
        <w:t xml:space="preserve">(Preparado por la </w:t>
      </w:r>
      <w:r w:rsidR="00800CB3" w:rsidRPr="000B0447">
        <w:rPr>
          <w:rFonts w:eastAsia="Times New Roman" w:cs="Arial"/>
          <w:i/>
          <w:szCs w:val="24"/>
          <w:lang w:val="es-ES" w:eastAsia="es-ES"/>
        </w:rPr>
        <w:t>Secretaría</w:t>
      </w:r>
      <w:r w:rsidR="00E77A9F" w:rsidRPr="000B0447">
        <w:rPr>
          <w:rFonts w:eastAsia="Times New Roman" w:cs="Arial"/>
          <w:i/>
          <w:szCs w:val="24"/>
          <w:lang w:val="es-ES" w:eastAsia="es-ES"/>
        </w:rPr>
        <w:t>)</w:t>
      </w:r>
      <w:r w:rsidR="00002A97" w:rsidRPr="000B0447">
        <w:rPr>
          <w:rFonts w:eastAsia="Times New Roman" w:cs="Arial"/>
          <w:i/>
          <w:szCs w:val="24"/>
          <w:lang w:val="es-ES" w:eastAsia="es-ES"/>
        </w:rPr>
        <w:t xml:space="preserve"> </w:t>
      </w:r>
    </w:p>
    <w:p w14:paraId="6A23E363" w14:textId="77777777" w:rsidR="00002A97" w:rsidRPr="000B044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B044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noProof/>
          <w:lang w:val="es-ES"/>
        </w:rPr>
        <mc:AlternateContent>
          <mc:Choice Requires="wps">
            <w:drawing>
              <wp:anchor distT="0" distB="0" distL="114300" distR="114300" simplePos="0" relativeHeight="251658752" behindDoc="0" locked="0" layoutInCell="1" allowOverlap="1" wp14:anchorId="70DD936B" wp14:editId="35800AA1">
                <wp:simplePos x="0" y="0"/>
                <wp:positionH relativeFrom="column">
                  <wp:posOffset>974090</wp:posOffset>
                </wp:positionH>
                <wp:positionV relativeFrom="paragraph">
                  <wp:posOffset>147955</wp:posOffset>
                </wp:positionV>
                <wp:extent cx="4304666" cy="1952628"/>
                <wp:effectExtent l="0" t="0" r="19684" b="28572"/>
                <wp:wrapNone/>
                <wp:docPr id="5" name="Text Box 4"/>
                <wp:cNvGraphicFramePr/>
                <a:graphic xmlns:a="http://schemas.openxmlformats.org/drawingml/2006/main">
                  <a:graphicData uri="http://schemas.microsoft.com/office/word/2010/wordprocessingShape">
                    <wps:wsp>
                      <wps:cNvSpPr txBox="1"/>
                      <wps:spPr>
                        <a:xfrm>
                          <a:off x="0" y="0"/>
                          <a:ext cx="4304666" cy="1952628"/>
                        </a:xfrm>
                        <a:prstGeom prst="rect">
                          <a:avLst/>
                        </a:prstGeom>
                        <a:solidFill>
                          <a:srgbClr val="FFFFFF"/>
                        </a:solidFill>
                        <a:ln w="3172">
                          <a:solidFill>
                            <a:srgbClr val="000000"/>
                          </a:solidFill>
                          <a:prstDash val="solid"/>
                        </a:ln>
                      </wps:spPr>
                      <wps:txbx>
                        <w:txbxContent>
                          <w:p w14:paraId="78EFDF6D" w14:textId="1DCE26E8" w:rsidR="002D5F2A" w:rsidRPr="004771FA" w:rsidRDefault="002D5F2A" w:rsidP="002D5F2A">
                            <w:pPr>
                              <w:spacing w:after="0"/>
                              <w:rPr>
                                <w:lang w:val="es-ES"/>
                              </w:rPr>
                            </w:pPr>
                            <w:r w:rsidRPr="004771FA">
                              <w:rPr>
                                <w:rFonts w:eastAsia="Arial" w:cs="Arial"/>
                                <w:lang w:val="es-ES"/>
                              </w:rPr>
                              <w:t>Resumen:</w:t>
                            </w:r>
                          </w:p>
                          <w:p w14:paraId="255B4E63" w14:textId="77777777" w:rsidR="002D5F2A" w:rsidRPr="004771FA" w:rsidRDefault="002D5F2A" w:rsidP="002D5F2A">
                            <w:pPr>
                              <w:spacing w:after="0"/>
                              <w:rPr>
                                <w:rFonts w:cs="Arial"/>
                                <w:lang w:val="es-ES"/>
                              </w:rPr>
                            </w:pPr>
                          </w:p>
                          <w:p w14:paraId="0FB72CD7" w14:textId="4624515C" w:rsidR="003140AA" w:rsidRPr="003140AA" w:rsidRDefault="003140AA" w:rsidP="003140AA">
                            <w:pPr>
                              <w:spacing w:after="0"/>
                              <w:jc w:val="both"/>
                              <w:rPr>
                                <w:rFonts w:cs="Arial"/>
                                <w:lang w:val="es-ES"/>
                              </w:rPr>
                            </w:pPr>
                            <w:r w:rsidRPr="003140AA">
                              <w:rPr>
                                <w:lang w:val="es-ES"/>
                              </w:rPr>
                              <w:t xml:space="preserve">Este documento informa sobre los progresos realizados en la aplicación de las Decisiones 13.54-13.57 </w:t>
                            </w:r>
                            <w:r w:rsidRPr="003140AA">
                              <w:rPr>
                                <w:i/>
                                <w:iCs/>
                                <w:lang w:val="es-ES"/>
                              </w:rPr>
                              <w:t xml:space="preserve">Áreas Importantes para los Mamíferos Marinos (IMMA). </w:t>
                            </w:r>
                            <w:r w:rsidRPr="003140AA">
                              <w:rPr>
                                <w:lang w:val="es-ES"/>
                              </w:rPr>
                              <w:t xml:space="preserve">Contiene un informe del Grupo de Trabajo sobre Áreas protegidas para los mamíferos marinos de la Unión Internacional para la Conservación de la Naturaleza (UICN) sobre las actividades relacionadas con la Identificación de las IMMA y realizadas desde la COP13 de la CMS, así como </w:t>
                            </w:r>
                            <w:r w:rsidR="00891CDA">
                              <w:rPr>
                                <w:lang w:val="es-ES"/>
                              </w:rPr>
                              <w:t xml:space="preserve">el </w:t>
                            </w:r>
                            <w:r w:rsidR="004771FA">
                              <w:rPr>
                                <w:lang w:val="es-ES"/>
                              </w:rPr>
                              <w:t>Proyecto</w:t>
                            </w:r>
                            <w:r w:rsidRPr="003140AA">
                              <w:rPr>
                                <w:lang w:val="es-ES"/>
                              </w:rPr>
                              <w:t xml:space="preserve"> de Decisiones para su adopción. </w:t>
                            </w:r>
                          </w:p>
                          <w:p w14:paraId="2A8B6430" w14:textId="77777777" w:rsidR="003140AA" w:rsidRPr="003140AA" w:rsidRDefault="003140AA" w:rsidP="002D5F2A">
                            <w:pPr>
                              <w:spacing w:after="0"/>
                              <w:rPr>
                                <w:rFonts w:cs="Arial"/>
                                <w:lang w:val="es-ES"/>
                              </w:rPr>
                            </w:pPr>
                          </w:p>
                        </w:txbxContent>
                      </wps:txbx>
                      <wps:bodyPr vert="horz" wrap="square" lIns="91440" tIns="45720" rIns="91440" bIns="45720" anchor="t" anchorCtr="0" compatLnSpc="0">
                        <a:noAutofit/>
                      </wps:bodyPr>
                    </wps:wsp>
                  </a:graphicData>
                </a:graphic>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margin-left:76.7pt;margin-top:11.65pt;width:338.95pt;height:153.7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" strokeweight=".08811mm">
                <v:textbox>
                  <w:txbxContent>
                    <w:p w14:paraId="78EFDF6D" w14:textId="1DCE26E8" w:rsidR="002D5F2A" w:rsidRPr="004771FA" w:rsidRDefault="002D5F2A" w:rsidP="002D5F2A">
                      <w:pPr>
                        <w:spacing w:after="0"/>
                        <w:rPr>
                          <w:lang w:val="es-ES"/>
                        </w:rPr>
                      </w:pPr>
                      <w:r w:rsidRPr="004771FA">
                        <w:rPr>
                          <w:rFonts w:eastAsia="Arial" w:cs="Arial"/>
                          <w:lang w:val="es-ES"/>
                        </w:rPr>
                        <w:t>Resumen:</w:t>
                      </w:r>
                    </w:p>
                    <w:p w14:paraId="255B4E63" w14:textId="77777777" w:rsidR="002D5F2A" w:rsidRPr="004771FA" w:rsidRDefault="002D5F2A" w:rsidP="002D5F2A">
                      <w:pPr>
                        <w:spacing w:after="0"/>
                        <w:rPr>
                          <w:rFonts w:cs="Arial"/>
                          <w:lang w:val="es-ES"/>
                        </w:rPr>
                      </w:pPr>
                    </w:p>
                    <w:p w14:paraId="0FB72CD7" w14:textId="4624515C" w:rsidR="003140AA" w:rsidRPr="003140AA" w:rsidRDefault="003140AA" w:rsidP="003140AA">
                      <w:pPr>
                        <w:spacing w:after="0"/>
                        <w:jc w:val="both"/>
                        <w:rPr>
                          <w:rFonts w:cs="Arial"/>
                          <w:lang w:val="es-ES"/>
                        </w:rPr>
                      </w:pPr>
                      <w:r w:rsidRPr="003140AA">
                        <w:rPr>
                          <w:lang w:val="es-ES"/>
                        </w:rPr>
                        <w:t xml:space="preserve">Este documento informa sobre los progresos realizados en la aplicación de las Decisiones 13.54-13.57 </w:t>
                      </w:r>
                      <w:r w:rsidRPr="003140AA">
                        <w:rPr>
                          <w:i/>
                          <w:iCs/>
                          <w:lang w:val="es-ES"/>
                        </w:rPr>
                        <w:t xml:space="preserve">Áreas Importantes para los Mamíferos Marinos (IMMA). </w:t>
                      </w:r>
                      <w:r w:rsidRPr="003140AA">
                        <w:rPr>
                          <w:lang w:val="es-ES"/>
                        </w:rPr>
                        <w:t xml:space="preserve">Contiene un informe del Grupo de Trabajo sobre Áreas protegidas para los mamíferos marinos de la Unión Internacional para la Conservación de la Naturaleza (UICN) sobre las actividades relacionadas con la Identificación de las IMMA y realizadas desde la COP13 de la CMS, así como </w:t>
                      </w:r>
                      <w:r w:rsidR="00891CDA">
                        <w:rPr>
                          <w:lang w:val="es-ES"/>
                        </w:rPr>
                        <w:t xml:space="preserve">el </w:t>
                      </w:r>
                      <w:r w:rsidR="004771FA">
                        <w:rPr>
                          <w:lang w:val="es-ES"/>
                        </w:rPr>
                        <w:t>Proyecto</w:t>
                      </w:r>
                      <w:r w:rsidRPr="003140AA">
                        <w:rPr>
                          <w:lang w:val="es-ES"/>
                        </w:rPr>
                        <w:t xml:space="preserve"> de Decisiones para su adopción. </w:t>
                      </w:r>
                    </w:p>
                    <w:p w14:paraId="2A8B6430" w14:textId="77777777" w:rsidR="003140AA" w:rsidRPr="003140AA" w:rsidRDefault="003140AA" w:rsidP="002D5F2A">
                      <w:pPr>
                        <w:spacing w:after="0"/>
                        <w:rPr>
                          <w:rFonts w:cs="Arial"/>
                          <w:lang w:val="es-ES"/>
                        </w:rPr>
                      </w:pPr>
                    </w:p>
                  </w:txbxContent>
                </v:textbox>
              </v:shape>
            </w:pict>
          </mc:Fallback>
        </mc:AlternateContent>
      </w:r>
    </w:p>
    <w:p w14:paraId="446B2251" w14:textId="3D106049"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08B74B01" w:rsidR="002D5F2A" w:rsidRPr="000B0447" w:rsidRDefault="002D5F2A">
      <w:pPr>
        <w:rPr>
          <w:rFonts w:eastAsia="Times New Roman" w:cs="Arial"/>
          <w:lang w:val="es-ES" w:eastAsia="es-ES"/>
        </w:rPr>
      </w:pPr>
      <w:r w:rsidRPr="000B0447">
        <w:rPr>
          <w:rFonts w:eastAsia="Times New Roman" w:cs="Arial"/>
          <w:lang w:val="es-ES" w:eastAsia="es-ES"/>
        </w:rPr>
        <w:br w:type="page"/>
      </w:r>
    </w:p>
    <w:p w14:paraId="715CB7CD" w14:textId="7A0B9BB4" w:rsidR="00DD1D79" w:rsidRPr="000B0447" w:rsidRDefault="00DD1D79" w:rsidP="00EA426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rPr>
          <w:rFonts w:eastAsia="Times New Roman" w:cs="Arial"/>
          <w:b/>
          <w:caps/>
          <w:lang w:val="es-ES"/>
        </w:rPr>
      </w:pPr>
      <w:r w:rsidRPr="000B0447">
        <w:rPr>
          <w:rFonts w:eastAsia="Times New Roman" w:cs="Arial"/>
          <w:b/>
          <w:caps/>
          <w:lang w:val="es-ES"/>
        </w:rPr>
        <w:lastRenderedPageBreak/>
        <w:t>ÁREAS IMPORTANTES PARA LOS MAMÍFEROS MARINOS (IMMA)</w:t>
      </w:r>
    </w:p>
    <w:p w14:paraId="0D043627" w14:textId="77777777" w:rsidR="00DD1D79" w:rsidRPr="000B0447" w:rsidRDefault="00DD1D79" w:rsidP="00DD1D79">
      <w:pPr>
        <w:suppressAutoHyphens/>
        <w:autoSpaceDN w:val="0"/>
        <w:spacing w:after="0" w:line="240" w:lineRule="auto"/>
        <w:textAlignment w:val="baseline"/>
        <w:rPr>
          <w:rFonts w:eastAsia="Calibri" w:cs="Arial"/>
          <w:lang w:val="es-ES"/>
        </w:rPr>
      </w:pPr>
    </w:p>
    <w:p w14:paraId="759E2140" w14:textId="77777777" w:rsidR="00DD1D79" w:rsidRPr="000B0447" w:rsidRDefault="00DD1D79" w:rsidP="00DD1D79">
      <w:pPr>
        <w:suppressAutoHyphens/>
        <w:autoSpaceDN w:val="0"/>
        <w:spacing w:after="0" w:line="240" w:lineRule="auto"/>
        <w:textAlignment w:val="baseline"/>
        <w:rPr>
          <w:rFonts w:eastAsia="Calibri" w:cs="Arial"/>
          <w:lang w:val="es-ES"/>
        </w:rPr>
      </w:pPr>
    </w:p>
    <w:p w14:paraId="4E6E7F19" w14:textId="77777777" w:rsidR="00DD1D79" w:rsidRPr="000B0447" w:rsidRDefault="00DD1D79" w:rsidP="00DD1D79">
      <w:pPr>
        <w:suppressAutoHyphens/>
        <w:autoSpaceDN w:val="0"/>
        <w:spacing w:after="0" w:line="240" w:lineRule="auto"/>
        <w:textAlignment w:val="baseline"/>
        <w:rPr>
          <w:rFonts w:eastAsia="Calibri" w:cs="Arial"/>
          <w:u w:val="single"/>
          <w:lang w:val="es-ES"/>
        </w:rPr>
      </w:pPr>
      <w:r w:rsidRPr="000B0447">
        <w:rPr>
          <w:rFonts w:eastAsia="Calibri" w:cs="Arial"/>
          <w:u w:val="single"/>
          <w:lang w:val="es-ES"/>
        </w:rPr>
        <w:t>Antecedentes</w:t>
      </w:r>
    </w:p>
    <w:p w14:paraId="000EBCD3" w14:textId="77777777" w:rsidR="00DD1D79" w:rsidRPr="000B0447" w:rsidRDefault="00DD1D79" w:rsidP="00DD1D79">
      <w:pPr>
        <w:spacing w:after="0" w:line="240" w:lineRule="auto"/>
        <w:rPr>
          <w:lang w:val="es-ES"/>
        </w:rPr>
      </w:pPr>
    </w:p>
    <w:p w14:paraId="506E9CDB"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Áreas Importantes para los Mamíferos Marinos (IMMA, por sus siglas en inglés) son medidas de conservación de mamíferos acuáticos basadas en la ubicación, desarrolladas por el Grupo de Trabajo sobre Áreas protegidas para los mamíferos marinos de la UICN. En su 12.ª reunión, la Conferencia de las Partes de la CMS reconoció la importancia de las IMMA para la conservación de los mamíferos acuáticos mediante la Resolución 12.13. En su 13.</w:t>
      </w:r>
      <w:r w:rsidRPr="000B0447">
        <w:rPr>
          <w:rFonts w:cs="Arial"/>
          <w:vertAlign w:val="superscript"/>
          <w:lang w:val="es-ES"/>
        </w:rPr>
        <w:t>ª</w:t>
      </w:r>
      <w:r w:rsidRPr="000B0447">
        <w:rPr>
          <w:rFonts w:cs="Arial"/>
          <w:lang w:val="es-ES"/>
        </w:rPr>
        <w:t xml:space="preserve"> reunión, la Conferencia de las Partes adoptó las Decisiones 13.54-13.57 </w:t>
      </w:r>
      <w:r w:rsidRPr="000B0447">
        <w:rPr>
          <w:rFonts w:cs="Arial"/>
          <w:i/>
          <w:iCs/>
          <w:lang w:val="es-ES"/>
        </w:rPr>
        <w:t>Áreas Importantes para los Mamíferos Marinos (IMMA)</w:t>
      </w:r>
      <w:r w:rsidRPr="000B0447">
        <w:rPr>
          <w:rFonts w:cs="Arial"/>
          <w:lang w:val="es-ES"/>
        </w:rPr>
        <w:t xml:space="preserve"> como sigue: </w:t>
      </w:r>
    </w:p>
    <w:p w14:paraId="3E844BDC"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745F1747"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bCs/>
          <w:i/>
          <w:iCs/>
          <w:sz w:val="20"/>
          <w:szCs w:val="20"/>
          <w:lang w:val="es-ES"/>
        </w:rPr>
      </w:pPr>
      <w:r w:rsidRPr="000B0447">
        <w:rPr>
          <w:rFonts w:cs="Arial"/>
          <w:b/>
          <w:bCs/>
          <w:i/>
          <w:iCs/>
          <w:sz w:val="20"/>
          <w:szCs w:val="20"/>
          <w:lang w:val="es-ES"/>
        </w:rPr>
        <w:t>13.54 Dirigido a las Partes</w:t>
      </w:r>
    </w:p>
    <w:p w14:paraId="7F0CEF42"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iCs/>
          <w:sz w:val="20"/>
          <w:szCs w:val="20"/>
          <w:lang w:val="es-ES"/>
        </w:rPr>
      </w:pPr>
    </w:p>
    <w:p w14:paraId="2E43A98B"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iCs/>
          <w:sz w:val="20"/>
          <w:szCs w:val="20"/>
          <w:lang w:val="es-ES"/>
        </w:rPr>
      </w:pPr>
      <w:r w:rsidRPr="000B0447">
        <w:rPr>
          <w:rFonts w:cs="Arial"/>
          <w:i/>
          <w:iCs/>
          <w:sz w:val="20"/>
          <w:szCs w:val="20"/>
          <w:lang w:val="es-ES"/>
        </w:rPr>
        <w:t>Se solicita a las Partes que hagan uso, según proceda, de las Áreas Importantes para los Mamíferos Marinos (IMMA) identificadas y publicadas en el sitio web del Grupo de Trabajo sobre Áreas protegidas para los mamíferos marinos (www.marinemammalhabitat.org) de la Comisión de Supervivencia de Especies/Comisión Mundial de Áreas Protegidas (CSE/CMAP) de la UICN, a la hora de identificar hábitats en riesgo o de diseñar medidas de mitigación de amenazas, y a la hora de designar áreas marinas protegidas, con fines de planificación espacial marina, para pinnípedos, sirenios, nutrias, osos polares y cetáceos incluidos en las listas de la CMS.</w:t>
      </w:r>
    </w:p>
    <w:p w14:paraId="74CC08FE"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bCs/>
          <w:i/>
          <w:iCs/>
          <w:sz w:val="20"/>
          <w:szCs w:val="20"/>
          <w:lang w:val="es-ES"/>
        </w:rPr>
      </w:pPr>
    </w:p>
    <w:p w14:paraId="5281EDC3"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i/>
          <w:sz w:val="20"/>
          <w:szCs w:val="20"/>
          <w:lang w:val="es-ES"/>
        </w:rPr>
      </w:pPr>
      <w:r w:rsidRPr="000B0447">
        <w:rPr>
          <w:rFonts w:cs="Arial"/>
          <w:b/>
          <w:bCs/>
          <w:i/>
          <w:iCs/>
          <w:sz w:val="20"/>
          <w:szCs w:val="20"/>
          <w:lang w:val="es-ES"/>
        </w:rPr>
        <w:t>13.56</w:t>
      </w:r>
      <w:r w:rsidRPr="000B0447">
        <w:rPr>
          <w:rFonts w:cs="Arial"/>
          <w:b/>
          <w:i/>
          <w:sz w:val="20"/>
          <w:szCs w:val="20"/>
          <w:lang w:val="es-ES"/>
        </w:rPr>
        <w:t xml:space="preserve"> </w:t>
      </w:r>
      <w:r w:rsidRPr="000B0447">
        <w:rPr>
          <w:rFonts w:cs="Arial"/>
          <w:b/>
          <w:i/>
          <w:sz w:val="20"/>
          <w:szCs w:val="20"/>
          <w:lang w:val="es-ES"/>
        </w:rPr>
        <w:tab/>
      </w:r>
      <w:r w:rsidRPr="000B0447">
        <w:rPr>
          <w:rFonts w:cs="Arial"/>
          <w:b/>
          <w:bCs/>
          <w:i/>
          <w:iCs/>
          <w:sz w:val="20"/>
          <w:szCs w:val="20"/>
          <w:lang w:val="es-ES"/>
        </w:rPr>
        <w:t>Dirigido</w:t>
      </w:r>
      <w:r w:rsidRPr="000B0447">
        <w:rPr>
          <w:rFonts w:cs="Arial"/>
          <w:b/>
          <w:i/>
          <w:sz w:val="20"/>
          <w:szCs w:val="20"/>
          <w:lang w:val="es-ES"/>
        </w:rPr>
        <w:t> </w:t>
      </w:r>
      <w:r w:rsidRPr="000B0447">
        <w:rPr>
          <w:rFonts w:cs="Arial"/>
          <w:b/>
          <w:bCs/>
          <w:i/>
          <w:iCs/>
          <w:sz w:val="20"/>
          <w:szCs w:val="20"/>
          <w:lang w:val="es-ES"/>
        </w:rPr>
        <w:t xml:space="preserve">al </w:t>
      </w:r>
      <w:r w:rsidRPr="000B0447">
        <w:rPr>
          <w:rFonts w:cs="Arial"/>
          <w:b/>
          <w:i/>
          <w:sz w:val="20"/>
          <w:szCs w:val="20"/>
          <w:lang w:val="es-ES"/>
        </w:rPr>
        <w:t>Consejo Científico</w:t>
      </w:r>
    </w:p>
    <w:p w14:paraId="5D8B247C"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r w:rsidRPr="000B0447">
        <w:rPr>
          <w:rFonts w:cs="Arial"/>
          <w:i/>
          <w:sz w:val="20"/>
          <w:szCs w:val="20"/>
          <w:lang w:val="es-ES"/>
        </w:rPr>
        <w:br/>
        <w:t xml:space="preserve">Se solicita al Consejo Científico, en función de la disponibilidad de recursos: </w:t>
      </w:r>
    </w:p>
    <w:p w14:paraId="3E03904C"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p>
    <w:p w14:paraId="29C398FD" w14:textId="77777777" w:rsidR="00DD1D79" w:rsidRPr="000B0447" w:rsidRDefault="00DD1D79" w:rsidP="008B1FD8">
      <w:pPr>
        <w:widowControl w:val="0"/>
        <w:numPr>
          <w:ilvl w:val="0"/>
          <w:numId w:val="15"/>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previa solicitud, </w:t>
      </w:r>
      <w:bookmarkStart w:id="0" w:name="_Hlk134016228"/>
      <w:r w:rsidRPr="000B0447">
        <w:rPr>
          <w:rFonts w:cs="Arial"/>
          <w:i/>
          <w:sz w:val="20"/>
          <w:szCs w:val="20"/>
          <w:lang w:val="es-ES"/>
        </w:rPr>
        <w:t xml:space="preserve">apoye a las Partes para que hagan uso de las IMMA identificadas </w:t>
      </w:r>
      <w:bookmarkEnd w:id="0"/>
      <w:r w:rsidRPr="000B0447">
        <w:rPr>
          <w:rFonts w:cs="Arial"/>
          <w:i/>
          <w:sz w:val="20"/>
          <w:szCs w:val="20"/>
          <w:lang w:val="es-ES"/>
        </w:rPr>
        <w:t xml:space="preserve">publicadas en el sitio web del Grupo de Trabajo conjunto de la </w:t>
      </w:r>
      <w:bookmarkStart w:id="1" w:name="_Hlk134375765"/>
      <w:r w:rsidRPr="000B0447">
        <w:rPr>
          <w:rFonts w:cs="Arial"/>
          <w:i/>
          <w:sz w:val="20"/>
          <w:szCs w:val="20"/>
          <w:lang w:val="es-ES"/>
        </w:rPr>
        <w:t xml:space="preserve">CSE y la CMAP sobre Áreas protegidas para los mamíferos marinos </w:t>
      </w:r>
      <w:bookmarkEnd w:id="1"/>
      <w:r w:rsidRPr="000B0447">
        <w:rPr>
          <w:rFonts w:cs="Arial"/>
          <w:i/>
          <w:sz w:val="20"/>
          <w:szCs w:val="20"/>
          <w:lang w:val="es-ES"/>
        </w:rPr>
        <w:t>de la UICN (</w:t>
      </w:r>
      <w:hyperlink r:id="rId12" w:history="1">
        <w:r w:rsidRPr="000B0447">
          <w:rPr>
            <w:rFonts w:cs="Arial"/>
            <w:i/>
            <w:sz w:val="20"/>
            <w:szCs w:val="20"/>
            <w:u w:val="single"/>
            <w:lang w:val="es-ES"/>
          </w:rPr>
          <w:t>www.marinemammalhabitat.org</w:t>
        </w:r>
      </w:hyperlink>
      <w:r w:rsidRPr="000B0447">
        <w:rPr>
          <w:rFonts w:cs="Arial"/>
          <w:i/>
          <w:sz w:val="20"/>
          <w:szCs w:val="20"/>
          <w:lang w:val="es-ES"/>
        </w:rPr>
        <w:t xml:space="preserve">) a la hora de identificar hábitats en riesgo o de diseñar medidas de </w:t>
      </w:r>
      <w:r w:rsidRPr="000B0447">
        <w:rPr>
          <w:rFonts w:cs="Arial"/>
          <w:i/>
          <w:iCs/>
          <w:sz w:val="20"/>
          <w:szCs w:val="20"/>
          <w:lang w:val="es-ES"/>
        </w:rPr>
        <w:t>mitigación</w:t>
      </w:r>
      <w:r w:rsidRPr="000B0447">
        <w:rPr>
          <w:rFonts w:cs="Arial"/>
          <w:i/>
          <w:sz w:val="20"/>
          <w:szCs w:val="20"/>
          <w:lang w:val="es-ES"/>
        </w:rPr>
        <w:t xml:space="preserve"> de amenazas para los pinnípedos, sirenios, nutrias, osos polares y cetáceos incluidos en las listas de la CMS; </w:t>
      </w:r>
    </w:p>
    <w:p w14:paraId="4FD0F288"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1DF53655" w14:textId="77777777" w:rsidR="00DD1D79" w:rsidRPr="000B0447" w:rsidRDefault="00DD1D79" w:rsidP="008B1FD8">
      <w:pPr>
        <w:widowControl w:val="0"/>
        <w:numPr>
          <w:ilvl w:val="0"/>
          <w:numId w:val="15"/>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colabore con el Grupo de Trabajo sobre Áreas protegidas para mamíferos marinos de la CSE/CMAP de la UICN para incluir datos sobre pinnípedos, sirenios, nutrias, osos polares y cetáceos incluidos en las listas de la CMS en la identificación de las IMMA; </w:t>
      </w:r>
    </w:p>
    <w:p w14:paraId="63321612"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b/>
          <w:bCs/>
          <w:i/>
          <w:iCs/>
          <w:sz w:val="20"/>
          <w:szCs w:val="20"/>
          <w:lang w:val="es-ES"/>
        </w:rPr>
      </w:pPr>
    </w:p>
    <w:p w14:paraId="13859D6A"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i/>
          <w:sz w:val="20"/>
          <w:szCs w:val="20"/>
          <w:lang w:val="es-ES"/>
        </w:rPr>
      </w:pPr>
      <w:r w:rsidRPr="000B0447">
        <w:rPr>
          <w:rFonts w:cs="Arial"/>
          <w:b/>
          <w:bCs/>
          <w:i/>
          <w:iCs/>
          <w:sz w:val="20"/>
          <w:szCs w:val="20"/>
          <w:lang w:val="es-ES"/>
        </w:rPr>
        <w:t>13.57 Dirigido</w:t>
      </w:r>
      <w:r w:rsidRPr="000B0447">
        <w:rPr>
          <w:rFonts w:cs="Arial"/>
          <w:b/>
          <w:i/>
          <w:sz w:val="20"/>
          <w:szCs w:val="20"/>
          <w:lang w:val="es-ES"/>
        </w:rPr>
        <w:t xml:space="preserve"> a </w:t>
      </w:r>
      <w:r w:rsidRPr="000B0447">
        <w:rPr>
          <w:rFonts w:cs="Arial"/>
          <w:b/>
          <w:bCs/>
          <w:i/>
          <w:iCs/>
          <w:sz w:val="20"/>
          <w:szCs w:val="20"/>
          <w:lang w:val="es-ES"/>
        </w:rPr>
        <w:t xml:space="preserve">la </w:t>
      </w:r>
      <w:r w:rsidRPr="000B0447">
        <w:rPr>
          <w:rFonts w:cs="Arial"/>
          <w:b/>
          <w:i/>
          <w:sz w:val="20"/>
          <w:szCs w:val="20"/>
          <w:lang w:val="es-ES"/>
        </w:rPr>
        <w:t>Secretaría</w:t>
      </w:r>
    </w:p>
    <w:p w14:paraId="07F49C11"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r w:rsidRPr="000B0447">
        <w:rPr>
          <w:rFonts w:cs="Arial"/>
          <w:i/>
          <w:sz w:val="20"/>
          <w:szCs w:val="20"/>
          <w:lang w:val="es-ES"/>
        </w:rPr>
        <w:br/>
        <w:t xml:space="preserve">La Secretaría, en función de la disponibilidad de recursos externos, debe, </w:t>
      </w:r>
    </w:p>
    <w:p w14:paraId="4E13E043"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p>
    <w:p w14:paraId="6B8F4AFF"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transferir al Consejo Científico y a las Partes información sobre las IMMA recientemente identificadas recibida del Grupo de Trabajo conjunto CSE/CMAP de la UICN sobre Áreas protegidas para los mamíferos marinos y dar la bienvenida a las contribuciones de las Partes y de los Estados del área; </w:t>
      </w:r>
    </w:p>
    <w:p w14:paraId="733CFE9D"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0600AF1F"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respaldar el compromiso de apoyo nacional a una nueva década de investigación científica sobre los hábitats de los mamíferos marinos y otras especies migratorias en alta mar; </w:t>
      </w:r>
    </w:p>
    <w:p w14:paraId="634AE2E5"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4AEF5298"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seguir participando en el proceso de negociación y aplicación del tratado sobre la biodiversidad marina de las zonas más allá de la jurisdicción nacional (BBNJ), con vistas a su relevancia para los mamíferos marinos, así como para otras especies marinas migratorias.</w:t>
      </w:r>
    </w:p>
    <w:p w14:paraId="5A405E2B" w14:textId="73BC5456" w:rsidR="008B1FD8" w:rsidRPr="000B0447" w:rsidRDefault="008B1FD8">
      <w:pPr>
        <w:rPr>
          <w:rFonts w:cs="Arial"/>
          <w:lang w:val="es-ES"/>
        </w:rPr>
      </w:pPr>
      <w:r w:rsidRPr="000B0447">
        <w:rPr>
          <w:rFonts w:cs="Arial"/>
          <w:lang w:val="es-ES"/>
        </w:rPr>
        <w:br w:type="page"/>
      </w:r>
    </w:p>
    <w:p w14:paraId="7269865D" w14:textId="183CD25A"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lastRenderedPageBreak/>
        <w:t xml:space="preserve">Las Decisiones 13.55 y 13.56 c) conciernen al dugongo y por lo tanto se informa sobre ellas en </w:t>
      </w:r>
      <w:hyperlink r:id="rId13" w:history="1">
        <w:r w:rsidRPr="000B0447">
          <w:rPr>
            <w:rStyle w:val="Hyperlink"/>
            <w:rFonts w:cs="Arial"/>
            <w:lang w:val="es-ES"/>
          </w:rPr>
          <w:t>UNEP/CMS/COP14/Doc.</w:t>
        </w:r>
        <w:r w:rsidR="000B4F18" w:rsidRPr="000B0447">
          <w:rPr>
            <w:rStyle w:val="Hyperlink"/>
            <w:rFonts w:cs="Arial"/>
            <w:lang w:val="es-ES"/>
          </w:rPr>
          <w:t>27.5.3</w:t>
        </w:r>
      </w:hyperlink>
      <w:r w:rsidRPr="000B0447">
        <w:rPr>
          <w:rFonts w:cs="Arial"/>
          <w:lang w:val="es-ES"/>
        </w:rPr>
        <w:t xml:space="preserve"> </w:t>
      </w:r>
      <w:r w:rsidR="000B305B" w:rsidRPr="000B0447">
        <w:rPr>
          <w:rFonts w:cs="Arial"/>
          <w:i/>
          <w:iCs/>
          <w:lang w:val="es-ES"/>
        </w:rPr>
        <w:t>Sirenios, Pinnípedos y Nutrias</w:t>
      </w:r>
      <w:r w:rsidRPr="000B0447">
        <w:rPr>
          <w:rFonts w:cs="Arial"/>
          <w:i/>
          <w:iCs/>
          <w:lang w:val="es-ES"/>
        </w:rPr>
        <w:t>.</w:t>
      </w:r>
    </w:p>
    <w:p w14:paraId="55548975"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272A2818" w14:textId="77777777"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r w:rsidRPr="000B0447">
        <w:rPr>
          <w:rFonts w:cs="Arial"/>
          <w:u w:val="single"/>
          <w:lang w:val="es-ES"/>
        </w:rPr>
        <w:t>Actividades para aplicar las Decisiones</w:t>
      </w:r>
    </w:p>
    <w:p w14:paraId="1750EB5A"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16618BE1" w14:textId="77777777" w:rsidR="00DD1D79" w:rsidRPr="000B0447" w:rsidRDefault="00DD1D79" w:rsidP="00775648">
      <w:pPr>
        <w:widowControl w:val="0"/>
        <w:numPr>
          <w:ilvl w:val="0"/>
          <w:numId w:val="14"/>
        </w:numPr>
        <w:autoSpaceDE w:val="0"/>
        <w:autoSpaceDN w:val="0"/>
        <w:adjustRightInd w:val="0"/>
        <w:spacing w:after="0" w:line="240" w:lineRule="auto"/>
        <w:ind w:left="540" w:hanging="540"/>
        <w:contextualSpacing/>
        <w:jc w:val="both"/>
        <w:rPr>
          <w:rFonts w:cs="Arial"/>
          <w:lang w:val="es-ES"/>
        </w:rPr>
      </w:pPr>
      <w:r w:rsidRPr="000B0447">
        <w:rPr>
          <w:rFonts w:cs="Arial"/>
          <w:lang w:val="es-ES"/>
        </w:rPr>
        <w:t xml:space="preserve">Las IMMA se identifican mediante un proceso regional dirigido por expertos en el que se cotejan y evalúan pruebas con arreglo a una serie de criterios de selección. El proceso en cinco etapas se describe en el sitio web del Grupo de Trabajo Conjunto CSE/CMAP de la UICN sobre Áreas protegidas para los mamíferos marinos </w:t>
      </w:r>
      <w:hyperlink r:id="rId14" w:history="1">
        <w:r w:rsidRPr="000B0447">
          <w:rPr>
            <w:rFonts w:cs="Arial"/>
            <w:color w:val="0563C1" w:themeColor="hyperlink"/>
            <w:u w:val="single"/>
            <w:lang w:val="es-ES"/>
          </w:rPr>
          <w:t>aquí</w:t>
        </w:r>
      </w:hyperlink>
      <w:r w:rsidRPr="000B0447">
        <w:rPr>
          <w:rFonts w:cs="Arial"/>
          <w:lang w:val="es-ES"/>
        </w:rPr>
        <w:t xml:space="preserve">. El grupo de trabajo está formado por expertos y apoya el proceso de identificación de candidaturas a IMMA. Un grupo de revisión independiente se encarga de aceptar o rechazar las propuestas de IMMA presentadas por los expertos. Periódicamente se celebran talleres para revisar las áreas de interés preliminares y proponer candidatos a IMMA. El trabajo actual sobre las IMMA en relación con la CMS está dirigido por el antiguo consejero para Mamíferos Acuáticos designado por la COP, que también es copresidente del </w:t>
      </w:r>
      <w:bookmarkStart w:id="2" w:name="_Hlk134375788"/>
      <w:r w:rsidRPr="000B0447">
        <w:rPr>
          <w:rFonts w:cs="Arial"/>
          <w:lang w:val="es-ES"/>
        </w:rPr>
        <w:t>Grupo de Trabajo de la MMPA</w:t>
      </w:r>
      <w:bookmarkEnd w:id="2"/>
      <w:r w:rsidRPr="000B0447">
        <w:rPr>
          <w:rFonts w:cs="Arial"/>
          <w:lang w:val="es-ES"/>
        </w:rPr>
        <w:t>, lo que ha facilitado la plena integración de la CMS en el proceso. En el Anexo 1 se recoge un informe del Grupo de Trabajo de la UICN sobre las actividades relacionadas con la identificación de las IMMA realizadas desde la COP13 de la CMS. La colaboración ha funcionado de forma orgánica también a través de los considerables solapamientos entre los expertos del Grupo de Trabajo sobre mamíferos acuáticos de la CMS y los participantes de los siguientes talleres y visitas de implementación de las IMMA:</w:t>
      </w:r>
    </w:p>
    <w:p w14:paraId="373FE259"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28DB3F3C"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Tercera demostración de aplicación de las IMMA (archipiélago de Bazaruto, Mozambique, noviembre de 2019)</w:t>
      </w:r>
    </w:p>
    <w:p w14:paraId="7E159E89"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 xml:space="preserve">Sesión especial del Grupo de trabajo de la UICN sobre áreas protegidas para mamíferos marinos sobre la obtención de datos en alta mar (Conferencia Mundial sobre Mamíferos Marinos, Barcelona, España, diciembre de 2019) </w:t>
      </w:r>
    </w:p>
    <w:p w14:paraId="1E6FE163"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Taller regional de IMMA de Australia, Nueva Zelanda y el sudeste del Océano Índico (Perth, Australia, febrero de 2020)</w:t>
      </w:r>
    </w:p>
    <w:p w14:paraId="452650EE"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Taller regional de IMMA del Mar Negro, el sistema de estrechos turcos y el Mar Caspio (en línea, febrero de 2021)</w:t>
      </w:r>
    </w:p>
    <w:p w14:paraId="69FB9C9D" w14:textId="0A86EBEE"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 xml:space="preserve">Taller Regional de IMMA del Océano Pacífico Sureste Templado y Tropical (San José, Costa Rica, </w:t>
      </w:r>
      <w:r w:rsidR="006C09A2" w:rsidRPr="000B0447">
        <w:rPr>
          <w:rFonts w:cs="Arial"/>
          <w:lang w:val="es-ES"/>
        </w:rPr>
        <w:t>j</w:t>
      </w:r>
      <w:r w:rsidRPr="000B0447">
        <w:rPr>
          <w:rFonts w:cs="Arial"/>
          <w:lang w:val="es-ES"/>
        </w:rPr>
        <w:t xml:space="preserve">unio </w:t>
      </w:r>
      <w:r w:rsidR="006C09A2" w:rsidRPr="000B0447">
        <w:rPr>
          <w:rFonts w:cs="Arial"/>
          <w:lang w:val="es-ES"/>
        </w:rPr>
        <w:t xml:space="preserve">de </w:t>
      </w:r>
      <w:r w:rsidRPr="000B0447">
        <w:rPr>
          <w:rFonts w:cs="Arial"/>
          <w:lang w:val="es-ES"/>
        </w:rPr>
        <w:t>2022)</w:t>
      </w:r>
    </w:p>
    <w:p w14:paraId="74B43149"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Taller regional de IMMA del Océano Atlántico Sudoccidental (Praia do Forte, Brasil, diciembre de 2022)</w:t>
      </w:r>
    </w:p>
    <w:p w14:paraId="3FD3C032"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Cuarta demostración de la aplicación de las IMMA (Karachi, Pakistán, febrero de 2023)</w:t>
      </w:r>
    </w:p>
    <w:p w14:paraId="39810F9D" w14:textId="77777777" w:rsidR="00DD1D79" w:rsidRPr="000B0447" w:rsidRDefault="00DD1D79" w:rsidP="00DD1D79">
      <w:pPr>
        <w:widowControl w:val="0"/>
        <w:numPr>
          <w:ilvl w:val="1"/>
          <w:numId w:val="17"/>
        </w:numPr>
        <w:autoSpaceDE w:val="0"/>
        <w:autoSpaceDN w:val="0"/>
        <w:adjustRightInd w:val="0"/>
        <w:spacing w:after="0" w:line="240" w:lineRule="auto"/>
        <w:ind w:left="992" w:hanging="425"/>
        <w:contextualSpacing/>
        <w:jc w:val="both"/>
        <w:rPr>
          <w:rFonts w:cs="Arial"/>
          <w:lang w:val="es-ES"/>
        </w:rPr>
      </w:pPr>
      <w:r w:rsidRPr="000B0447">
        <w:rPr>
          <w:rFonts w:cs="Arial"/>
          <w:lang w:val="es-ES"/>
        </w:rPr>
        <w:t>Taller regional de IMMA del Océano Atlántico Nororiental (Hamburgo, Alemania, mayo de 2023).</w:t>
      </w:r>
    </w:p>
    <w:p w14:paraId="2740BE85"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79D9CEE7"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En consonancia con la Decisión 13.56 a), la Secretaría envió la Notificación 2022/013 de la CMS en septiembre de 2022, destacando que las Partes pueden solicitar el apoyo del Consejo Científico, y alentando a las Partes a apoyar la investigación científica sobre los hábitats de los mamíferos marinos y otras especies migratorias en alta mar. No se ha recibido ninguna solicitud.  </w:t>
      </w:r>
    </w:p>
    <w:p w14:paraId="33E364E9" w14:textId="77777777" w:rsidR="00DD1D79" w:rsidRPr="000B0447" w:rsidRDefault="00DD1D79" w:rsidP="00DD1D79">
      <w:pPr>
        <w:widowControl w:val="0"/>
        <w:autoSpaceDE w:val="0"/>
        <w:autoSpaceDN w:val="0"/>
        <w:adjustRightInd w:val="0"/>
        <w:spacing w:after="0" w:line="240" w:lineRule="auto"/>
        <w:ind w:left="567"/>
        <w:jc w:val="both"/>
        <w:rPr>
          <w:rFonts w:cs="Arial"/>
          <w:lang w:val="es-ES"/>
        </w:rPr>
      </w:pPr>
    </w:p>
    <w:p w14:paraId="35A31530"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jc w:val="both"/>
        <w:rPr>
          <w:rFonts w:cs="Arial"/>
          <w:lang w:val="es-ES"/>
        </w:rPr>
      </w:pPr>
      <w:r w:rsidRPr="000B0447">
        <w:rPr>
          <w:rFonts w:cs="Arial"/>
          <w:lang w:val="es-ES"/>
        </w:rPr>
        <w:t>Tal y como se solicitaba en la Decisión 13.57 a), la Secretaría está transfiriendo información sobre las nuevas IMMA a través del informe del Anexo 1, y se ha implicado activamente en el proceso IMMA, asistiendo a reuniones y ayudando a promover las IMMA</w:t>
      </w:r>
      <w:r w:rsidRPr="000B0447">
        <w:rPr>
          <w:rFonts w:cs="Arial"/>
          <w:color w:val="0000FF"/>
          <w:lang w:val="es-ES"/>
        </w:rPr>
        <w:t xml:space="preserve">. </w:t>
      </w:r>
      <w:r w:rsidRPr="000B0447">
        <w:rPr>
          <w:rFonts w:cs="Arial"/>
          <w:lang w:val="es-ES"/>
        </w:rPr>
        <w:t xml:space="preserve">La Secretaría también ha promovido las IMMA durante actos paralelos celebrados en otros foros. Tal y como se solicitaba en la Decisión 13.57 c), la Secretaría asistió a algunas de las reuniones de negociación sobre Biodiversidad más allá de las </w:t>
      </w:r>
      <w:r w:rsidRPr="000B0447">
        <w:rPr>
          <w:rFonts w:cs="Arial"/>
          <w:lang w:val="es-ES"/>
        </w:rPr>
        <w:lastRenderedPageBreak/>
        <w:t>Jurisdicciones Nacionales (BBNJ) y planteó la cuestión de las IMMA, así como de las especies migratorias marinas en general.</w:t>
      </w:r>
    </w:p>
    <w:p w14:paraId="4C70A469"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18601F0C"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Desde la COP13, se han identificado 81 nuevas IMMA, y otras 22 especies incluidas en las listas de la CMS han sido incluidas en nuevas IMMA identificadas. En total, existen IMMA relevantes para las siguientes 39 especies incluidas en la CMS</w:t>
      </w:r>
      <w:r w:rsidRPr="000B0447">
        <w:rPr>
          <w:rFonts w:cs="Arial"/>
          <w:vertAlign w:val="superscript"/>
          <w:lang w:val="es-ES"/>
        </w:rPr>
        <w:footnoteReference w:id="1"/>
      </w:r>
      <w:r w:rsidRPr="000B0447">
        <w:rPr>
          <w:rFonts w:cs="Arial"/>
          <w:lang w:val="es-ES"/>
        </w:rPr>
        <w:t>:</w:t>
      </w:r>
    </w:p>
    <w:p w14:paraId="3A93CD1A"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bCs/>
          <w:lang w:val="es-ES"/>
        </w:rPr>
      </w:pPr>
    </w:p>
    <w:p w14:paraId="53302BB2"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bookmarkStart w:id="3" w:name="_Hlk134523469"/>
      <w:r w:rsidRPr="000B0447">
        <w:rPr>
          <w:rFonts w:cs="Arial"/>
          <w:bCs/>
          <w:lang w:val="es-ES"/>
        </w:rPr>
        <w:t>Lobo fino sudamericano</w:t>
      </w:r>
      <w:r w:rsidRPr="000B0447">
        <w:rPr>
          <w:rFonts w:cs="Arial"/>
          <w:bCs/>
          <w:i/>
          <w:iCs/>
          <w:lang w:val="es-ES"/>
        </w:rPr>
        <w:t xml:space="preserve"> (Arctocephalus australis, </w:t>
      </w:r>
      <w:r w:rsidRPr="000B0447">
        <w:rPr>
          <w:rFonts w:cs="Arial"/>
          <w:bCs/>
          <w:lang w:val="es-ES"/>
        </w:rPr>
        <w:t>App II)</w:t>
      </w:r>
      <w:r w:rsidRPr="000B0447">
        <w:rPr>
          <w:rFonts w:cs="Arial"/>
          <w:bCs/>
          <w:i/>
          <w:iCs/>
          <w:lang w:val="es-ES"/>
        </w:rPr>
        <w:t xml:space="preserve"> </w:t>
      </w:r>
    </w:p>
    <w:p w14:paraId="7A092FEA"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Rorcual enano del Antártico</w:t>
      </w:r>
      <w:r w:rsidRPr="000B0447">
        <w:rPr>
          <w:rFonts w:cs="Arial"/>
          <w:bCs/>
          <w:i/>
          <w:iCs/>
          <w:lang w:val="es-ES"/>
        </w:rPr>
        <w:t xml:space="preserve"> </w:t>
      </w:r>
      <w:r w:rsidRPr="000B0447">
        <w:rPr>
          <w:rFonts w:cs="Arial"/>
          <w:bCs/>
          <w:lang w:val="es-ES"/>
        </w:rPr>
        <w:t>(</w:t>
      </w:r>
      <w:r w:rsidRPr="000B0447">
        <w:rPr>
          <w:rFonts w:cs="Arial"/>
          <w:bCs/>
          <w:i/>
          <w:iCs/>
          <w:lang w:val="es-ES"/>
        </w:rPr>
        <w:t xml:space="preserve">Balaenoptera bonaerensis, </w:t>
      </w:r>
      <w:r w:rsidRPr="000B0447">
        <w:rPr>
          <w:rFonts w:cs="Arial"/>
          <w:bCs/>
          <w:lang w:val="es-ES"/>
        </w:rPr>
        <w:t>App II)</w:t>
      </w:r>
    </w:p>
    <w:p w14:paraId="4D80258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Rorcual boreal</w:t>
      </w:r>
      <w:r w:rsidRPr="000B0447">
        <w:rPr>
          <w:rFonts w:cs="Arial"/>
          <w:bCs/>
          <w:i/>
          <w:iCs/>
          <w:lang w:val="es-ES"/>
        </w:rPr>
        <w:t xml:space="preserve"> (Balaenoptera borealis, </w:t>
      </w:r>
      <w:r w:rsidRPr="000B0447">
        <w:rPr>
          <w:rFonts w:cs="Arial"/>
          <w:bCs/>
          <w:lang w:val="es-ES"/>
        </w:rPr>
        <w:t>App I &amp; II)</w:t>
      </w:r>
    </w:p>
    <w:p w14:paraId="482DBB09"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Ballena de Bryde</w:t>
      </w:r>
      <w:r w:rsidRPr="000B0447">
        <w:rPr>
          <w:rFonts w:cs="Arial"/>
          <w:bCs/>
          <w:i/>
          <w:iCs/>
          <w:lang w:val="es-ES"/>
        </w:rPr>
        <w:t xml:space="preserve"> (Balaenoptera edeni, </w:t>
      </w:r>
      <w:r w:rsidRPr="000B0447">
        <w:rPr>
          <w:rFonts w:cs="Arial"/>
          <w:bCs/>
          <w:lang w:val="es-ES"/>
        </w:rPr>
        <w:t>App II)</w:t>
      </w:r>
    </w:p>
    <w:p w14:paraId="1D6D2B2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Ballena azul</w:t>
      </w:r>
      <w:r w:rsidRPr="000B0447">
        <w:rPr>
          <w:rFonts w:cs="Arial"/>
          <w:bCs/>
          <w:i/>
          <w:iCs/>
          <w:lang w:val="es-ES"/>
        </w:rPr>
        <w:t xml:space="preserve"> (Balaenoptera musculus, </w:t>
      </w:r>
      <w:r w:rsidRPr="000B0447">
        <w:rPr>
          <w:rFonts w:cs="Arial"/>
          <w:bCs/>
          <w:lang w:val="es-ES"/>
        </w:rPr>
        <w:t>App I)</w:t>
      </w:r>
    </w:p>
    <w:p w14:paraId="001E2E33"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fr-FR"/>
        </w:rPr>
      </w:pPr>
      <w:r w:rsidRPr="00BE46CB">
        <w:rPr>
          <w:rFonts w:cs="Arial"/>
          <w:bCs/>
          <w:lang w:val="fr-FR"/>
        </w:rPr>
        <w:t>Balaenoptera omurai</w:t>
      </w:r>
      <w:r w:rsidRPr="00BE46CB">
        <w:rPr>
          <w:rFonts w:cs="Arial"/>
          <w:bCs/>
          <w:i/>
          <w:iCs/>
          <w:lang w:val="fr-FR"/>
        </w:rPr>
        <w:t xml:space="preserve"> (Balaenoptera omurai, </w:t>
      </w:r>
      <w:r w:rsidRPr="00BE46CB">
        <w:rPr>
          <w:rFonts w:cs="Arial"/>
          <w:bCs/>
          <w:lang w:val="fr-FR"/>
        </w:rPr>
        <w:t>App II)</w:t>
      </w:r>
    </w:p>
    <w:p w14:paraId="20DF0DA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Rorcual común</w:t>
      </w:r>
      <w:r w:rsidRPr="000B0447">
        <w:rPr>
          <w:rFonts w:cs="Arial"/>
          <w:bCs/>
          <w:i/>
          <w:iCs/>
          <w:lang w:val="es-ES"/>
        </w:rPr>
        <w:t xml:space="preserve"> (Balaenoptera physalus,</w:t>
      </w:r>
      <w:r w:rsidRPr="000B0447">
        <w:rPr>
          <w:rFonts w:cs="Arial"/>
          <w:bCs/>
          <w:lang w:val="es-ES"/>
        </w:rPr>
        <w:t xml:space="preserve"> App I &amp; II)</w:t>
      </w:r>
    </w:p>
    <w:p w14:paraId="281AAEA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chileno</w:t>
      </w:r>
      <w:r w:rsidRPr="000B0447">
        <w:rPr>
          <w:rFonts w:cs="Arial"/>
          <w:bCs/>
          <w:i/>
          <w:iCs/>
          <w:lang w:val="es-ES"/>
        </w:rPr>
        <w:t xml:space="preserve"> (Cephalorhynchus eutropia, </w:t>
      </w:r>
      <w:r w:rsidRPr="000B0447">
        <w:rPr>
          <w:rFonts w:cs="Arial"/>
          <w:bCs/>
          <w:lang w:val="es-ES"/>
        </w:rPr>
        <w:t>App II)</w:t>
      </w:r>
      <w:r w:rsidRPr="000B0447">
        <w:rPr>
          <w:rFonts w:cs="Arial"/>
          <w:bCs/>
          <w:i/>
          <w:iCs/>
          <w:lang w:val="es-ES"/>
        </w:rPr>
        <w:t xml:space="preserve"> </w:t>
      </w:r>
    </w:p>
    <w:p w14:paraId="22AC4598"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rPr>
      </w:pPr>
      <w:r w:rsidRPr="00BE46CB">
        <w:rPr>
          <w:rFonts w:cs="Arial"/>
          <w:bCs/>
          <w:i/>
          <w:iCs/>
        </w:rPr>
        <w:t xml:space="preserve">Delphinus delphis, </w:t>
      </w:r>
      <w:r w:rsidRPr="00BE46CB">
        <w:rPr>
          <w:rFonts w:cs="Arial"/>
          <w:bCs/>
        </w:rPr>
        <w:t>App I &amp; II)</w:t>
      </w:r>
      <w:r w:rsidRPr="00BE46CB">
        <w:rPr>
          <w:rFonts w:cs="Arial"/>
          <w:bCs/>
          <w:i/>
          <w:iCs/>
        </w:rPr>
        <w:t xml:space="preserve"> </w:t>
      </w:r>
    </w:p>
    <w:p w14:paraId="45F69FC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común del Mar Negro</w:t>
      </w:r>
      <w:r w:rsidRPr="000B0447">
        <w:rPr>
          <w:rFonts w:cs="Arial"/>
          <w:bCs/>
          <w:i/>
          <w:iCs/>
          <w:lang w:val="es-ES"/>
        </w:rPr>
        <w:t xml:space="preserve"> (Delphinus d. ponticus, </w:t>
      </w:r>
      <w:r w:rsidRPr="000B0447">
        <w:rPr>
          <w:rFonts w:cs="Arial"/>
          <w:bCs/>
          <w:lang w:val="es-ES"/>
        </w:rPr>
        <w:t xml:space="preserve">incluido en </w:t>
      </w:r>
      <w:r w:rsidRPr="000B0447">
        <w:rPr>
          <w:rFonts w:cs="Arial"/>
          <w:bCs/>
          <w:i/>
          <w:iCs/>
          <w:lang w:val="es-ES"/>
        </w:rPr>
        <w:t xml:space="preserve">Delphinus delphis, </w:t>
      </w:r>
      <w:r w:rsidRPr="000B0447">
        <w:rPr>
          <w:rFonts w:cs="Arial"/>
          <w:bCs/>
          <w:lang w:val="es-ES"/>
        </w:rPr>
        <w:t>App II)</w:t>
      </w:r>
      <w:r w:rsidRPr="000B0447">
        <w:rPr>
          <w:rFonts w:cs="Arial"/>
          <w:bCs/>
          <w:i/>
          <w:iCs/>
          <w:lang w:val="es-ES"/>
        </w:rPr>
        <w:t xml:space="preserve"> </w:t>
      </w:r>
    </w:p>
    <w:p w14:paraId="215C5AAE"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Dugongo</w:t>
      </w:r>
      <w:r w:rsidRPr="000B0447">
        <w:rPr>
          <w:rFonts w:cs="Arial"/>
          <w:bCs/>
          <w:i/>
          <w:iCs/>
          <w:lang w:val="es-ES"/>
        </w:rPr>
        <w:t xml:space="preserve"> (Dugong dugon, </w:t>
      </w:r>
      <w:r w:rsidRPr="000B0447">
        <w:rPr>
          <w:rFonts w:cs="Arial"/>
          <w:bCs/>
          <w:lang w:val="es-ES"/>
        </w:rPr>
        <w:t>App II)</w:t>
      </w:r>
    </w:p>
    <w:p w14:paraId="6F0F8054"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Ballena franca austral</w:t>
      </w:r>
      <w:r w:rsidRPr="000B0447">
        <w:rPr>
          <w:rFonts w:cs="Arial"/>
          <w:bCs/>
          <w:i/>
          <w:iCs/>
          <w:lang w:val="es-ES"/>
        </w:rPr>
        <w:t xml:space="preserve"> (Eubalaena australis,</w:t>
      </w:r>
      <w:r w:rsidRPr="000B0447">
        <w:rPr>
          <w:rFonts w:cs="Arial"/>
          <w:bCs/>
          <w:lang w:val="es-ES"/>
        </w:rPr>
        <w:t xml:space="preserve"> App I)</w:t>
      </w:r>
    </w:p>
    <w:p w14:paraId="40BAFC6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Calderón negro </w:t>
      </w:r>
      <w:r w:rsidRPr="000B0447">
        <w:rPr>
          <w:rFonts w:cs="Arial"/>
          <w:bCs/>
          <w:i/>
          <w:iCs/>
          <w:lang w:val="es-ES"/>
        </w:rPr>
        <w:t xml:space="preserve">(Globicephala melas, </w:t>
      </w:r>
      <w:r w:rsidRPr="000B0447">
        <w:rPr>
          <w:rFonts w:cs="Arial"/>
          <w:bCs/>
          <w:lang w:val="es-ES"/>
        </w:rPr>
        <w:t>App II)</w:t>
      </w:r>
      <w:r w:rsidRPr="000B0447">
        <w:rPr>
          <w:rFonts w:cs="Arial"/>
          <w:bCs/>
          <w:i/>
          <w:iCs/>
          <w:lang w:val="es-ES"/>
        </w:rPr>
        <w:t xml:space="preserve"> </w:t>
      </w:r>
    </w:p>
    <w:p w14:paraId="60726FE8"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fr-FR"/>
        </w:rPr>
      </w:pPr>
      <w:r w:rsidRPr="00BE46CB">
        <w:rPr>
          <w:rFonts w:cs="Arial"/>
          <w:bCs/>
          <w:lang w:val="fr-FR"/>
        </w:rPr>
        <w:t xml:space="preserve">Delfín de Risso </w:t>
      </w:r>
      <w:r w:rsidRPr="00BE46CB">
        <w:rPr>
          <w:rFonts w:cs="Arial"/>
          <w:bCs/>
          <w:i/>
          <w:iCs/>
          <w:lang w:val="fr-FR"/>
        </w:rPr>
        <w:t xml:space="preserve">(Grampus griseus, </w:t>
      </w:r>
      <w:r w:rsidRPr="00BE46CB">
        <w:rPr>
          <w:rFonts w:cs="Arial"/>
          <w:bCs/>
          <w:lang w:val="fr-FR"/>
        </w:rPr>
        <w:t>App II)</w:t>
      </w:r>
      <w:r w:rsidRPr="00BE46CB">
        <w:rPr>
          <w:rFonts w:cs="Arial"/>
          <w:bCs/>
          <w:i/>
          <w:iCs/>
          <w:lang w:val="fr-FR"/>
        </w:rPr>
        <w:t xml:space="preserve"> </w:t>
      </w:r>
    </w:p>
    <w:p w14:paraId="213C0BB9"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de-DE"/>
        </w:rPr>
      </w:pPr>
      <w:r w:rsidRPr="00BE46CB">
        <w:rPr>
          <w:rFonts w:cs="Arial"/>
          <w:bCs/>
          <w:lang w:val="de-DE"/>
        </w:rPr>
        <w:t>Delfín de fraser</w:t>
      </w:r>
      <w:r w:rsidRPr="00BE46CB">
        <w:rPr>
          <w:rFonts w:cs="Arial"/>
          <w:bCs/>
          <w:i/>
          <w:iCs/>
          <w:lang w:val="de-DE"/>
        </w:rPr>
        <w:t xml:space="preserve"> (Lagenodelphis hosei, </w:t>
      </w:r>
      <w:r w:rsidRPr="00BE46CB">
        <w:rPr>
          <w:rFonts w:cs="Arial"/>
          <w:bCs/>
          <w:lang w:val="de-DE"/>
        </w:rPr>
        <w:t>App II)</w:t>
      </w:r>
    </w:p>
    <w:p w14:paraId="179A7607"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de-DE"/>
        </w:rPr>
      </w:pPr>
      <w:r w:rsidRPr="00BE46CB">
        <w:rPr>
          <w:rFonts w:cs="Arial"/>
          <w:bCs/>
          <w:lang w:val="de-DE"/>
        </w:rPr>
        <w:t xml:space="preserve">Delfín austral </w:t>
      </w:r>
      <w:r w:rsidRPr="00BE46CB">
        <w:rPr>
          <w:rFonts w:cs="Arial"/>
          <w:bCs/>
          <w:i/>
          <w:iCs/>
          <w:lang w:val="de-DE"/>
        </w:rPr>
        <w:t xml:space="preserve">(Lagenorhynchus australis, </w:t>
      </w:r>
      <w:r w:rsidRPr="00BE46CB">
        <w:rPr>
          <w:rFonts w:cs="Arial"/>
          <w:bCs/>
          <w:lang w:val="de-DE"/>
        </w:rPr>
        <w:t>App II)</w:t>
      </w:r>
    </w:p>
    <w:p w14:paraId="1BAE986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oscuro</w:t>
      </w:r>
      <w:r w:rsidRPr="000B0447">
        <w:rPr>
          <w:rFonts w:cs="Arial"/>
          <w:bCs/>
          <w:i/>
          <w:iCs/>
          <w:lang w:val="es-ES"/>
        </w:rPr>
        <w:t xml:space="preserve"> (Lagenorhynchus obscurus, </w:t>
      </w:r>
      <w:r w:rsidRPr="000B0447">
        <w:rPr>
          <w:rFonts w:cs="Arial"/>
          <w:bCs/>
          <w:lang w:val="es-ES"/>
        </w:rPr>
        <w:t>App II)</w:t>
      </w:r>
      <w:r w:rsidRPr="000B0447">
        <w:rPr>
          <w:rFonts w:cs="Arial"/>
          <w:bCs/>
          <w:i/>
          <w:iCs/>
          <w:lang w:val="es-ES"/>
        </w:rPr>
        <w:t xml:space="preserve"> </w:t>
      </w:r>
    </w:p>
    <w:p w14:paraId="1419613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Nutria marina </w:t>
      </w:r>
      <w:r w:rsidRPr="000B0447">
        <w:rPr>
          <w:rFonts w:cs="Arial"/>
          <w:bCs/>
          <w:i/>
          <w:iCs/>
          <w:lang w:val="es-ES"/>
        </w:rPr>
        <w:t xml:space="preserve">(Lontra felina, </w:t>
      </w:r>
      <w:r w:rsidRPr="000B0447">
        <w:rPr>
          <w:rFonts w:cs="Arial"/>
          <w:bCs/>
          <w:lang w:val="es-ES"/>
        </w:rPr>
        <w:t>App I)</w:t>
      </w:r>
      <w:r w:rsidRPr="000B0447">
        <w:rPr>
          <w:rFonts w:cs="Arial"/>
          <w:bCs/>
          <w:i/>
          <w:iCs/>
          <w:lang w:val="es-ES"/>
        </w:rPr>
        <w:t xml:space="preserve"> </w:t>
      </w:r>
    </w:p>
    <w:p w14:paraId="2CB24A00"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Ballena Yubarta</w:t>
      </w:r>
      <w:r w:rsidRPr="000B0447">
        <w:rPr>
          <w:rFonts w:cs="Arial"/>
          <w:bCs/>
          <w:i/>
          <w:iCs/>
          <w:lang w:val="es-ES"/>
        </w:rPr>
        <w:t xml:space="preserve"> (Megaptera novaeangliae,</w:t>
      </w:r>
      <w:r w:rsidRPr="000B0447">
        <w:rPr>
          <w:rFonts w:cs="Arial"/>
          <w:bCs/>
          <w:lang w:val="es-ES"/>
        </w:rPr>
        <w:t xml:space="preserve"> App I)</w:t>
      </w:r>
    </w:p>
    <w:p w14:paraId="4ECDBA7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Foca monje del Mediterráneo</w:t>
      </w:r>
      <w:r w:rsidRPr="000B0447">
        <w:rPr>
          <w:rFonts w:cs="Arial"/>
          <w:bCs/>
          <w:i/>
          <w:iCs/>
          <w:lang w:val="es-ES"/>
        </w:rPr>
        <w:t xml:space="preserve"> (Monachus monachus, </w:t>
      </w:r>
      <w:r w:rsidRPr="000B0447">
        <w:rPr>
          <w:rFonts w:cs="Arial"/>
          <w:bCs/>
          <w:lang w:val="es-ES"/>
        </w:rPr>
        <w:t>App I &amp; II)</w:t>
      </w:r>
    </w:p>
    <w:p w14:paraId="45783B1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Marsopa negra del Indopacífico</w:t>
      </w:r>
      <w:r w:rsidRPr="000B0447">
        <w:rPr>
          <w:rFonts w:cs="Arial"/>
          <w:bCs/>
          <w:i/>
          <w:iCs/>
          <w:lang w:val="es-ES"/>
        </w:rPr>
        <w:t xml:space="preserve"> (Neophocaena phocaenoides, </w:t>
      </w:r>
      <w:r w:rsidRPr="000B0447">
        <w:rPr>
          <w:rFonts w:cs="Arial"/>
          <w:bCs/>
          <w:lang w:val="es-ES"/>
        </w:rPr>
        <w:t>App II)</w:t>
      </w:r>
    </w:p>
    <w:p w14:paraId="308051A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de Irrawaddy </w:t>
      </w:r>
      <w:r w:rsidRPr="000B0447">
        <w:rPr>
          <w:rFonts w:cs="Arial"/>
          <w:bCs/>
          <w:i/>
          <w:iCs/>
          <w:lang w:val="es-ES"/>
        </w:rPr>
        <w:t xml:space="preserve">(Orcaella brevirostris, </w:t>
      </w:r>
      <w:r w:rsidRPr="000B0447">
        <w:rPr>
          <w:rFonts w:cs="Arial"/>
          <w:bCs/>
          <w:lang w:val="es-ES"/>
        </w:rPr>
        <w:t>App I &amp; II)</w:t>
      </w:r>
    </w:p>
    <w:p w14:paraId="45C93B2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Orcaella heinsohni</w:t>
      </w:r>
      <w:r w:rsidRPr="000B0447">
        <w:rPr>
          <w:rFonts w:cs="Arial"/>
          <w:bCs/>
          <w:i/>
          <w:iCs/>
          <w:lang w:val="es-ES"/>
        </w:rPr>
        <w:t xml:space="preserve"> (Orcaella heinsohni, </w:t>
      </w:r>
      <w:r w:rsidRPr="000B0447">
        <w:rPr>
          <w:rFonts w:cs="Arial"/>
          <w:bCs/>
          <w:lang w:val="es-ES"/>
        </w:rPr>
        <w:t>App II)</w:t>
      </w:r>
      <w:r w:rsidRPr="000B0447">
        <w:rPr>
          <w:rFonts w:cs="Arial"/>
          <w:bCs/>
          <w:i/>
          <w:iCs/>
          <w:lang w:val="es-ES"/>
        </w:rPr>
        <w:t xml:space="preserve"> </w:t>
      </w:r>
    </w:p>
    <w:p w14:paraId="53EF0595"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Orca </w:t>
      </w:r>
      <w:r w:rsidRPr="000B0447">
        <w:rPr>
          <w:rFonts w:cs="Arial"/>
          <w:bCs/>
          <w:i/>
          <w:iCs/>
          <w:lang w:val="es-ES"/>
        </w:rPr>
        <w:t xml:space="preserve">(Orcinus orca, </w:t>
      </w:r>
      <w:r w:rsidRPr="000B0447">
        <w:rPr>
          <w:rFonts w:cs="Arial"/>
          <w:bCs/>
          <w:lang w:val="es-ES"/>
        </w:rPr>
        <w:t>App II)</w:t>
      </w:r>
    </w:p>
    <w:p w14:paraId="13B60ABC"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León marino sudamericano </w:t>
      </w:r>
      <w:r w:rsidRPr="000B0447">
        <w:rPr>
          <w:rFonts w:cs="Arial"/>
          <w:bCs/>
          <w:i/>
          <w:iCs/>
          <w:lang w:val="es-ES"/>
        </w:rPr>
        <w:t xml:space="preserve">(Otaria byronia, </w:t>
      </w:r>
      <w:r w:rsidRPr="000B0447">
        <w:rPr>
          <w:rFonts w:cs="Arial"/>
          <w:bCs/>
          <w:lang w:val="es-ES"/>
        </w:rPr>
        <w:t>listado como</w:t>
      </w:r>
      <w:r w:rsidRPr="000B0447">
        <w:rPr>
          <w:rFonts w:cs="Arial"/>
          <w:bCs/>
          <w:i/>
          <w:iCs/>
          <w:lang w:val="es-ES"/>
        </w:rPr>
        <w:t xml:space="preserve"> O. flavescens, </w:t>
      </w:r>
      <w:r w:rsidRPr="000B0447">
        <w:rPr>
          <w:rFonts w:cs="Arial"/>
          <w:bCs/>
          <w:lang w:val="es-ES"/>
        </w:rPr>
        <w:t>App II)</w:t>
      </w:r>
      <w:r w:rsidRPr="000B0447">
        <w:rPr>
          <w:rFonts w:cs="Arial"/>
          <w:bCs/>
          <w:i/>
          <w:iCs/>
          <w:lang w:val="es-ES"/>
        </w:rPr>
        <w:t xml:space="preserve"> </w:t>
      </w:r>
    </w:p>
    <w:p w14:paraId="49C68D7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Marsopa común</w:t>
      </w:r>
      <w:r w:rsidRPr="000B0447">
        <w:rPr>
          <w:rFonts w:cs="Arial"/>
          <w:bCs/>
          <w:i/>
          <w:iCs/>
          <w:lang w:val="es-ES"/>
        </w:rPr>
        <w:t xml:space="preserve"> (Phocoena phocoena, </w:t>
      </w:r>
      <w:r w:rsidRPr="000B0447">
        <w:rPr>
          <w:rFonts w:cs="Arial"/>
          <w:bCs/>
          <w:lang w:val="es-ES"/>
        </w:rPr>
        <w:t>App II)</w:t>
      </w:r>
      <w:r w:rsidRPr="000B0447">
        <w:rPr>
          <w:rFonts w:cs="Arial"/>
          <w:bCs/>
          <w:i/>
          <w:iCs/>
          <w:lang w:val="es-ES"/>
        </w:rPr>
        <w:t xml:space="preserve"> </w:t>
      </w:r>
    </w:p>
    <w:p w14:paraId="612DC66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Marsopa común del Mar Negro</w:t>
      </w:r>
      <w:r w:rsidRPr="000B0447">
        <w:rPr>
          <w:rFonts w:cs="Arial"/>
          <w:bCs/>
          <w:i/>
          <w:iCs/>
          <w:lang w:val="es-ES"/>
        </w:rPr>
        <w:t xml:space="preserve"> (Phocoena p. relicta, </w:t>
      </w:r>
      <w:r w:rsidRPr="000B0447">
        <w:rPr>
          <w:rFonts w:cs="Arial"/>
          <w:bCs/>
          <w:lang w:val="es-ES"/>
        </w:rPr>
        <w:t>incluida en</w:t>
      </w:r>
      <w:r w:rsidRPr="000B0447">
        <w:rPr>
          <w:rFonts w:cs="Arial"/>
          <w:bCs/>
          <w:i/>
          <w:iCs/>
          <w:lang w:val="es-ES"/>
        </w:rPr>
        <w:t xml:space="preserve"> Phocoena phocoena, </w:t>
      </w:r>
      <w:r w:rsidRPr="000B0447">
        <w:rPr>
          <w:rFonts w:cs="Arial"/>
          <w:bCs/>
          <w:lang w:val="es-ES"/>
        </w:rPr>
        <w:t>App II)</w:t>
      </w:r>
      <w:r w:rsidRPr="000B0447">
        <w:rPr>
          <w:rFonts w:cs="Arial"/>
          <w:bCs/>
          <w:i/>
          <w:iCs/>
          <w:lang w:val="es-ES"/>
        </w:rPr>
        <w:t xml:space="preserve"> </w:t>
      </w:r>
    </w:p>
    <w:p w14:paraId="3422264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Marsopa espinosa </w:t>
      </w:r>
      <w:r w:rsidRPr="000B0447">
        <w:rPr>
          <w:rFonts w:cs="Arial"/>
          <w:bCs/>
          <w:i/>
          <w:iCs/>
          <w:lang w:val="es-ES"/>
        </w:rPr>
        <w:t xml:space="preserve">(Phocoena spinipinnis, </w:t>
      </w:r>
      <w:r w:rsidRPr="000B0447">
        <w:rPr>
          <w:rFonts w:cs="Arial"/>
          <w:bCs/>
          <w:lang w:val="es-ES"/>
        </w:rPr>
        <w:t>App II)</w:t>
      </w:r>
      <w:r w:rsidRPr="000B0447">
        <w:rPr>
          <w:rFonts w:cs="Arial"/>
          <w:bCs/>
          <w:i/>
          <w:iCs/>
          <w:lang w:val="es-ES"/>
        </w:rPr>
        <w:t xml:space="preserve"> </w:t>
      </w:r>
    </w:p>
    <w:p w14:paraId="1D23541A"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rPr>
      </w:pPr>
      <w:r w:rsidRPr="00BE46CB">
        <w:rPr>
          <w:rFonts w:cs="Arial"/>
          <w:bCs/>
        </w:rPr>
        <w:t>Cachalote</w:t>
      </w:r>
      <w:r w:rsidRPr="00BE46CB">
        <w:rPr>
          <w:rFonts w:cs="Arial"/>
          <w:bCs/>
          <w:i/>
          <w:iCs/>
        </w:rPr>
        <w:t xml:space="preserve"> (Physeter macrocephalus, </w:t>
      </w:r>
      <w:r w:rsidRPr="00BE46CB">
        <w:rPr>
          <w:rFonts w:cs="Arial"/>
          <w:bCs/>
        </w:rPr>
        <w:t>App I &amp; II)</w:t>
      </w:r>
    </w:p>
    <w:p w14:paraId="6F5E28E8"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del Ganges</w:t>
      </w:r>
      <w:r w:rsidRPr="000B0447">
        <w:rPr>
          <w:rFonts w:cs="Arial"/>
          <w:bCs/>
          <w:i/>
          <w:iCs/>
          <w:lang w:val="es-ES"/>
        </w:rPr>
        <w:t xml:space="preserve"> (Platanista gangetica gangetica, </w:t>
      </w:r>
      <w:r w:rsidRPr="000B0447">
        <w:rPr>
          <w:rFonts w:cs="Arial"/>
          <w:bCs/>
          <w:lang w:val="es-ES"/>
        </w:rPr>
        <w:t>App I &amp; II)</w:t>
      </w:r>
    </w:p>
    <w:p w14:paraId="0A5446B8"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Foca del Caspio</w:t>
      </w:r>
      <w:r w:rsidRPr="000B0447">
        <w:rPr>
          <w:rFonts w:cs="Arial"/>
          <w:bCs/>
          <w:i/>
          <w:iCs/>
          <w:lang w:val="es-ES"/>
        </w:rPr>
        <w:t xml:space="preserve"> (Pusa caspica, </w:t>
      </w:r>
      <w:r w:rsidRPr="000B0447">
        <w:rPr>
          <w:rFonts w:cs="Arial"/>
          <w:bCs/>
          <w:lang w:val="es-ES"/>
        </w:rPr>
        <w:t>App I &amp; II)</w:t>
      </w:r>
      <w:r w:rsidRPr="000B0447">
        <w:rPr>
          <w:rFonts w:cs="Arial"/>
          <w:bCs/>
          <w:i/>
          <w:iCs/>
          <w:lang w:val="es-ES"/>
        </w:rPr>
        <w:t xml:space="preserve"> </w:t>
      </w:r>
    </w:p>
    <w:p w14:paraId="5E29ACD3"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jorobado del Indopacífico </w:t>
      </w:r>
      <w:r w:rsidRPr="000B0447">
        <w:rPr>
          <w:rFonts w:cs="Arial"/>
          <w:bCs/>
          <w:i/>
          <w:iCs/>
          <w:lang w:val="es-ES"/>
        </w:rPr>
        <w:t xml:space="preserve">(Sousa chinensis, </w:t>
      </w:r>
      <w:r w:rsidRPr="000B0447">
        <w:rPr>
          <w:rFonts w:cs="Arial"/>
          <w:bCs/>
          <w:lang w:val="es-ES"/>
        </w:rPr>
        <w:t>App II)</w:t>
      </w:r>
    </w:p>
    <w:p w14:paraId="7FD80C64"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jorobado del Océano Índico</w:t>
      </w:r>
      <w:r w:rsidRPr="000B0447">
        <w:rPr>
          <w:rFonts w:cs="Arial"/>
          <w:bCs/>
          <w:i/>
          <w:iCs/>
          <w:lang w:val="es-ES"/>
        </w:rPr>
        <w:t xml:space="preserve"> (Sousa plumbea, </w:t>
      </w:r>
      <w:r w:rsidRPr="000B0447">
        <w:rPr>
          <w:rFonts w:cs="Arial"/>
          <w:bCs/>
          <w:lang w:val="es-ES"/>
        </w:rPr>
        <w:t>listado como</w:t>
      </w:r>
      <w:r w:rsidRPr="000B0447">
        <w:rPr>
          <w:rFonts w:cs="Arial"/>
          <w:bCs/>
          <w:i/>
          <w:iCs/>
          <w:lang w:val="es-ES"/>
        </w:rPr>
        <w:t xml:space="preserve"> S. chinensis, </w:t>
      </w:r>
      <w:r w:rsidRPr="000B0447">
        <w:rPr>
          <w:rFonts w:cs="Arial"/>
          <w:bCs/>
          <w:lang w:val="es-ES"/>
        </w:rPr>
        <w:t>App II)</w:t>
      </w:r>
      <w:r w:rsidRPr="000B0447">
        <w:rPr>
          <w:rFonts w:cs="Arial"/>
          <w:bCs/>
          <w:i/>
          <w:iCs/>
          <w:lang w:val="es-ES"/>
        </w:rPr>
        <w:t xml:space="preserve"> </w:t>
      </w:r>
    </w:p>
    <w:p w14:paraId="1E604E3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manchado pantropical </w:t>
      </w:r>
      <w:r w:rsidRPr="000B0447">
        <w:rPr>
          <w:rFonts w:cs="Arial"/>
          <w:bCs/>
          <w:i/>
          <w:iCs/>
          <w:lang w:val="es-ES"/>
        </w:rPr>
        <w:t xml:space="preserve">(Stenella attenuata, </w:t>
      </w:r>
      <w:r w:rsidRPr="000B0447">
        <w:rPr>
          <w:rFonts w:cs="Arial"/>
          <w:bCs/>
          <w:lang w:val="es-ES"/>
        </w:rPr>
        <w:t>App II)</w:t>
      </w:r>
      <w:r w:rsidRPr="000B0447">
        <w:rPr>
          <w:rFonts w:cs="Arial"/>
          <w:bCs/>
          <w:i/>
          <w:iCs/>
          <w:lang w:val="es-ES"/>
        </w:rPr>
        <w:t xml:space="preserve"> </w:t>
      </w:r>
    </w:p>
    <w:p w14:paraId="6FA47CF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listado </w:t>
      </w:r>
      <w:r w:rsidRPr="000B0447">
        <w:rPr>
          <w:rFonts w:cs="Arial"/>
          <w:bCs/>
          <w:i/>
          <w:iCs/>
          <w:lang w:val="es-ES"/>
        </w:rPr>
        <w:t xml:space="preserve">(Stenella coeruleoalba, </w:t>
      </w:r>
      <w:r w:rsidRPr="000B0447">
        <w:rPr>
          <w:rFonts w:cs="Arial"/>
          <w:bCs/>
          <w:lang w:val="es-ES"/>
        </w:rPr>
        <w:t>App II)</w:t>
      </w:r>
    </w:p>
    <w:p w14:paraId="145C429E"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Estenela giradora</w:t>
      </w:r>
      <w:r w:rsidRPr="000B0447">
        <w:rPr>
          <w:rFonts w:cs="Arial"/>
          <w:bCs/>
          <w:i/>
          <w:iCs/>
          <w:lang w:val="es-ES"/>
        </w:rPr>
        <w:t xml:space="preserve"> (Stenella longirostris,</w:t>
      </w:r>
      <w:r w:rsidRPr="000B0447">
        <w:rPr>
          <w:rFonts w:cs="Arial"/>
          <w:bCs/>
          <w:lang w:val="es-ES"/>
        </w:rPr>
        <w:t xml:space="preserve"> App II)</w:t>
      </w:r>
    </w:p>
    <w:p w14:paraId="3274642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mular del Indopacífico</w:t>
      </w:r>
      <w:r w:rsidRPr="000B0447">
        <w:rPr>
          <w:rFonts w:cs="Arial"/>
          <w:bCs/>
          <w:i/>
          <w:iCs/>
          <w:lang w:val="es-ES"/>
        </w:rPr>
        <w:t xml:space="preserve"> (Tursiops aduncus, </w:t>
      </w:r>
      <w:r w:rsidRPr="000B0447">
        <w:rPr>
          <w:rFonts w:cs="Arial"/>
          <w:bCs/>
          <w:lang w:val="es-ES"/>
        </w:rPr>
        <w:t>App II)</w:t>
      </w:r>
    </w:p>
    <w:p w14:paraId="36338503"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mular del Mar Negro </w:t>
      </w:r>
      <w:r w:rsidRPr="000B0447">
        <w:rPr>
          <w:rFonts w:cs="Arial"/>
          <w:bCs/>
          <w:i/>
          <w:iCs/>
          <w:lang w:val="es-ES"/>
        </w:rPr>
        <w:t xml:space="preserve">(Tursiops truncatus ponticus, </w:t>
      </w:r>
      <w:r w:rsidRPr="000B0447">
        <w:rPr>
          <w:rFonts w:cs="Arial"/>
          <w:bCs/>
          <w:lang w:val="es-ES"/>
        </w:rPr>
        <w:t>App I)</w:t>
      </w:r>
      <w:r w:rsidRPr="000B0447">
        <w:rPr>
          <w:rFonts w:cs="Arial"/>
          <w:bCs/>
          <w:i/>
          <w:iCs/>
          <w:lang w:val="es-ES"/>
        </w:rPr>
        <w:t xml:space="preserve"> </w:t>
      </w:r>
    </w:p>
    <w:p w14:paraId="71829130"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Ballenato de Cuvier </w:t>
      </w:r>
      <w:r w:rsidRPr="000B0447">
        <w:rPr>
          <w:rFonts w:cs="Arial"/>
          <w:bCs/>
          <w:i/>
          <w:iCs/>
          <w:lang w:val="es-ES"/>
        </w:rPr>
        <w:t xml:space="preserve">(Ziphius cavirostris, </w:t>
      </w:r>
      <w:r w:rsidRPr="000B0447">
        <w:rPr>
          <w:rFonts w:cs="Arial"/>
          <w:bCs/>
          <w:lang w:val="es-ES"/>
        </w:rPr>
        <w:t>App I)</w:t>
      </w:r>
    </w:p>
    <w:bookmarkEnd w:id="3"/>
    <w:p w14:paraId="3908DB1E"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3E3DA758" w14:textId="77777777" w:rsidR="00775648" w:rsidRPr="000B0447" w:rsidRDefault="00775648" w:rsidP="00DD1D79">
      <w:pPr>
        <w:widowControl w:val="0"/>
        <w:autoSpaceDE w:val="0"/>
        <w:autoSpaceDN w:val="0"/>
        <w:adjustRightInd w:val="0"/>
        <w:spacing w:after="0" w:line="240" w:lineRule="auto"/>
        <w:contextualSpacing/>
        <w:jc w:val="both"/>
        <w:rPr>
          <w:rFonts w:cs="Arial"/>
          <w:u w:val="single"/>
          <w:lang w:val="es-ES"/>
        </w:rPr>
      </w:pPr>
    </w:p>
    <w:p w14:paraId="23CAF155" w14:textId="5E3BFBF4"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r w:rsidRPr="000B0447">
        <w:rPr>
          <w:rFonts w:cs="Arial"/>
          <w:u w:val="single"/>
          <w:lang w:val="es-ES"/>
        </w:rPr>
        <w:lastRenderedPageBreak/>
        <w:t>Debate</w:t>
      </w:r>
    </w:p>
    <w:p w14:paraId="3B98FEC7" w14:textId="77777777"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p>
    <w:p w14:paraId="7772FB45"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Las labores del Grupo de Trabajo conjunto CSE/CMAP de la UICN sobre áreas protegidas para mamíferos marinos avanzan a buen ritmo. Se han creado nuevas IMMA y muchas otras especies incluidas en la CMS han obtenido un marco adicional de protección. Se alienta a las Partes a emplear estas IMMA en sus actividades de planificación nacional. </w:t>
      </w:r>
    </w:p>
    <w:p w14:paraId="111E8440"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5AC43A3B"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Las medidas de conservación basadas en zonas geográficas específicas, como las IMMA, cobrarán aún más importancia cuando se concluya y entre en vigor el Acuerdo de la Convención de las Naciones Unidas sobre el Derecho del Mar relativo a la conservación y el uso sostenible de la diversidad biológica marina de las zonas situadas fuera de la jurisdicción nacional. Este nuevo tratado detallará en gran parte las medidas de conservación por zonas, incluidas las áreas marinas protegidas, en alta mar. Las disposiciones de la CMS también se aplican en alta mar.  </w:t>
      </w:r>
    </w:p>
    <w:p w14:paraId="127E4D7A" w14:textId="77777777" w:rsidR="00DD1D79" w:rsidRPr="000B0447" w:rsidRDefault="00DD1D79" w:rsidP="00DD1D79">
      <w:pPr>
        <w:spacing w:after="0" w:line="240" w:lineRule="auto"/>
        <w:jc w:val="both"/>
        <w:rPr>
          <w:rFonts w:cs="Arial"/>
          <w:lang w:val="es-ES"/>
        </w:rPr>
      </w:pPr>
    </w:p>
    <w:p w14:paraId="126EF912" w14:textId="77777777" w:rsidR="00DD1D79" w:rsidRPr="000B0447" w:rsidRDefault="00DD1D79" w:rsidP="00DD1D79">
      <w:pPr>
        <w:spacing w:after="0" w:line="240" w:lineRule="auto"/>
        <w:rPr>
          <w:rFonts w:cs="Arial"/>
          <w:lang w:val="es-ES"/>
        </w:rPr>
      </w:pPr>
      <w:r w:rsidRPr="000B0447">
        <w:rPr>
          <w:rFonts w:cs="Arial"/>
          <w:u w:val="single"/>
          <w:lang w:val="es-ES"/>
        </w:rPr>
        <w:t>Acciones recomendadas</w:t>
      </w:r>
    </w:p>
    <w:p w14:paraId="4655E069" w14:textId="77777777" w:rsidR="00DD1D79" w:rsidRPr="000B0447" w:rsidRDefault="00DD1D79" w:rsidP="00DD1D79">
      <w:pPr>
        <w:spacing w:after="0" w:line="240" w:lineRule="auto"/>
        <w:rPr>
          <w:rFonts w:cs="Arial"/>
          <w:lang w:val="es-ES"/>
        </w:rPr>
      </w:pPr>
    </w:p>
    <w:p w14:paraId="678EF0D0"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jc w:val="both"/>
        <w:rPr>
          <w:rFonts w:cs="Arial"/>
          <w:lang w:val="es-ES"/>
        </w:rPr>
      </w:pPr>
      <w:r w:rsidRPr="000B0447">
        <w:rPr>
          <w:rFonts w:cs="Arial"/>
          <w:lang w:val="es-ES" w:eastAsia="es-ES"/>
        </w:rPr>
        <w:t>Se recomienda a la Conferencia de las Partes:</w:t>
      </w:r>
    </w:p>
    <w:p w14:paraId="71B93F24" w14:textId="77777777" w:rsidR="00DD1D79" w:rsidRPr="000B0447" w:rsidRDefault="00DD1D79" w:rsidP="00DD1D79">
      <w:pPr>
        <w:spacing w:after="0" w:line="240" w:lineRule="auto"/>
        <w:jc w:val="both"/>
        <w:rPr>
          <w:rFonts w:cs="Arial"/>
          <w:lang w:val="es-ES"/>
        </w:rPr>
      </w:pPr>
    </w:p>
    <w:p w14:paraId="6AB83146" w14:textId="77777777"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tomar nota del Informe del Grupo de Trabajo conjunto CSE/CMAP de la UICN sobre áreas protegidas para mamíferos marinos que figura en el Anexo 1 del presente documento;</w:t>
      </w:r>
    </w:p>
    <w:p w14:paraId="37474B88" w14:textId="77777777" w:rsidR="00DD1D79" w:rsidRPr="000B0447" w:rsidRDefault="00DD1D79" w:rsidP="00FF4E21">
      <w:pPr>
        <w:spacing w:after="0" w:line="240" w:lineRule="auto"/>
        <w:ind w:left="893" w:hanging="331"/>
        <w:jc w:val="both"/>
        <w:rPr>
          <w:lang w:val="es-ES"/>
        </w:rPr>
      </w:pPr>
    </w:p>
    <w:p w14:paraId="452978F9" w14:textId="6516D433"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 xml:space="preserve">adoptar el </w:t>
      </w:r>
      <w:r w:rsidR="004771FA" w:rsidRPr="000B0447">
        <w:rPr>
          <w:rFonts w:cs="Arial"/>
          <w:lang w:val="es-ES"/>
        </w:rPr>
        <w:t>Proyecto</w:t>
      </w:r>
      <w:r w:rsidRPr="000B0447">
        <w:rPr>
          <w:rFonts w:cs="Arial"/>
          <w:lang w:val="es-ES"/>
        </w:rPr>
        <w:t xml:space="preserve"> de Decisiones que figura en el Anexo 2 de este documento;</w:t>
      </w:r>
    </w:p>
    <w:p w14:paraId="65371285" w14:textId="77777777" w:rsidR="00DD1D79" w:rsidRPr="000B0447" w:rsidRDefault="00DD1D79" w:rsidP="00FF4E21">
      <w:pPr>
        <w:pStyle w:val="ListParagraph"/>
        <w:spacing w:after="0" w:line="240" w:lineRule="auto"/>
        <w:ind w:left="893" w:hanging="331"/>
        <w:jc w:val="both"/>
        <w:rPr>
          <w:lang w:val="es-ES"/>
        </w:rPr>
      </w:pPr>
    </w:p>
    <w:p w14:paraId="61932674" w14:textId="757732E0"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suprimir las Decisiones 13.5</w:t>
      </w:r>
      <w:r w:rsidR="0056339D" w:rsidRPr="000B0447">
        <w:rPr>
          <w:rFonts w:cs="Arial"/>
          <w:lang w:val="es-ES"/>
        </w:rPr>
        <w:t>4-</w:t>
      </w:r>
      <w:r w:rsidRPr="000B0447">
        <w:rPr>
          <w:rFonts w:cs="Arial"/>
          <w:lang w:val="es-ES"/>
        </w:rPr>
        <w:t>13.57.</w:t>
      </w:r>
    </w:p>
    <w:p w14:paraId="6312B6C1" w14:textId="77777777" w:rsidR="00DD1D79" w:rsidRPr="000B0447" w:rsidRDefault="00DD1D79" w:rsidP="00DD1D79">
      <w:pPr>
        <w:spacing w:after="0" w:line="240" w:lineRule="auto"/>
        <w:ind w:left="1134" w:hanging="567"/>
        <w:rPr>
          <w:lang w:val="es-ES"/>
        </w:rPr>
      </w:pPr>
    </w:p>
    <w:p w14:paraId="6D6C99A4" w14:textId="77777777" w:rsidR="00002A97" w:rsidRPr="000B0447" w:rsidRDefault="00002A97" w:rsidP="00B40E07">
      <w:pPr>
        <w:pStyle w:val="Firstnumbering1"/>
        <w:numPr>
          <w:ilvl w:val="0"/>
          <w:numId w:val="0"/>
        </w:numPr>
        <w:ind w:left="567"/>
      </w:pPr>
    </w:p>
    <w:p w14:paraId="4692185F" w14:textId="77777777" w:rsidR="002D5F2A" w:rsidRPr="000B0447" w:rsidRDefault="002D5F2A" w:rsidP="00B40E07">
      <w:pPr>
        <w:pStyle w:val="Firstnumbering1"/>
        <w:numPr>
          <w:ilvl w:val="0"/>
          <w:numId w:val="0"/>
        </w:numPr>
        <w:ind w:left="567"/>
      </w:pPr>
    </w:p>
    <w:p w14:paraId="75FF80C2" w14:textId="77777777" w:rsidR="00D310C0" w:rsidRPr="000B0447" w:rsidRDefault="00D310C0" w:rsidP="00B40E07">
      <w:pPr>
        <w:pStyle w:val="Firstnumbering1"/>
        <w:numPr>
          <w:ilvl w:val="0"/>
          <w:numId w:val="0"/>
        </w:numPr>
        <w:ind w:left="567"/>
        <w:sectPr w:rsidR="00D310C0" w:rsidRPr="000B0447" w:rsidSect="00EA426E">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cols w:space="720"/>
          <w:titlePg/>
          <w:docGrid w:linePitch="360"/>
        </w:sectPr>
      </w:pPr>
    </w:p>
    <w:p w14:paraId="39954198" w14:textId="77777777" w:rsidR="00CD236A" w:rsidRPr="000B0447" w:rsidRDefault="00CD236A" w:rsidP="00CD236A">
      <w:pPr>
        <w:spacing w:after="0" w:line="240" w:lineRule="auto"/>
        <w:jc w:val="right"/>
        <w:rPr>
          <w:lang w:val="es-ES"/>
        </w:rPr>
      </w:pPr>
      <w:r w:rsidRPr="000B0447">
        <w:rPr>
          <w:rFonts w:cs="Arial"/>
          <w:b/>
          <w:caps/>
          <w:lang w:val="es-ES"/>
        </w:rPr>
        <w:lastRenderedPageBreak/>
        <w:t>Anexo 1</w:t>
      </w:r>
    </w:p>
    <w:p w14:paraId="2E023D76" w14:textId="77777777" w:rsidR="00CD236A" w:rsidRPr="000B0447" w:rsidRDefault="00CD236A" w:rsidP="00CD236A">
      <w:pPr>
        <w:spacing w:after="0" w:line="240" w:lineRule="auto"/>
        <w:rPr>
          <w:lang w:val="es-ES"/>
        </w:rPr>
      </w:pPr>
    </w:p>
    <w:p w14:paraId="67B50682" w14:textId="77777777" w:rsidR="002C7640" w:rsidRPr="000B0447" w:rsidRDefault="002C7640" w:rsidP="00CD236A">
      <w:pPr>
        <w:spacing w:after="0" w:line="240" w:lineRule="auto"/>
        <w:rPr>
          <w:lang w:val="es-ES"/>
        </w:rPr>
      </w:pPr>
    </w:p>
    <w:p w14:paraId="26FC9828" w14:textId="77777777" w:rsidR="00CD236A" w:rsidRPr="000B0447" w:rsidRDefault="00CD236A" w:rsidP="00CD236A">
      <w:pPr>
        <w:ind w:left="2127"/>
        <w:rPr>
          <w:rFonts w:ascii="Candara" w:hAnsi="Candara" w:cs="Arial"/>
          <w:lang w:val="es-ES"/>
        </w:rPr>
      </w:pPr>
      <w:r w:rsidRPr="000B0447">
        <w:rPr>
          <w:rFonts w:ascii="Candara" w:hAnsi="Candara" w:cs="Arial"/>
          <w:noProof/>
          <w:lang w:val="es-ES" w:eastAsia="it-IT"/>
        </w:rPr>
        <w:drawing>
          <wp:inline distT="0" distB="0" distL="0" distR="0" wp14:anchorId="1B3197A0" wp14:editId="5892A380">
            <wp:extent cx="3578225" cy="137541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225" cy="1375410"/>
                    </a:xfrm>
                    <a:prstGeom prst="rect">
                      <a:avLst/>
                    </a:prstGeom>
                    <a:noFill/>
                    <a:ln>
                      <a:noFill/>
                    </a:ln>
                  </pic:spPr>
                </pic:pic>
              </a:graphicData>
            </a:graphic>
          </wp:inline>
        </w:drawing>
      </w:r>
    </w:p>
    <w:p w14:paraId="43660A87" w14:textId="77777777" w:rsidR="00CD236A" w:rsidRPr="000B0447" w:rsidRDefault="00CD236A" w:rsidP="00CD236A">
      <w:pPr>
        <w:rPr>
          <w:rFonts w:ascii="Candara" w:hAnsi="Candara" w:cs="Arial"/>
          <w:lang w:val="es-ES"/>
        </w:rPr>
      </w:pPr>
    </w:p>
    <w:p w14:paraId="3CAEA846" w14:textId="77777777" w:rsidR="00CD236A" w:rsidRPr="000B0447" w:rsidRDefault="00CD236A" w:rsidP="00CD236A">
      <w:pPr>
        <w:jc w:val="center"/>
        <w:rPr>
          <w:rFonts w:cs="Arial"/>
          <w:b/>
          <w:caps/>
          <w:lang w:val="es-ES"/>
        </w:rPr>
      </w:pPr>
      <w:r w:rsidRPr="000B0447">
        <w:rPr>
          <w:rFonts w:cs="Arial"/>
          <w:b/>
          <w:caps/>
          <w:lang w:val="es-ES"/>
        </w:rPr>
        <w:t>2.</w:t>
      </w:r>
      <w:r w:rsidRPr="000B0447">
        <w:rPr>
          <w:rFonts w:cs="Arial"/>
          <w:b/>
          <w:caps/>
          <w:vertAlign w:val="superscript"/>
          <w:lang w:val="es-ES"/>
        </w:rPr>
        <w:t>ª</w:t>
      </w:r>
      <w:r w:rsidRPr="000B0447">
        <w:rPr>
          <w:rFonts w:cs="Arial"/>
          <w:b/>
          <w:caps/>
          <w:lang w:val="es-ES"/>
        </w:rPr>
        <w:t xml:space="preserve"> Nota informativa sobre las actividades relacionadas con la </w:t>
      </w:r>
    </w:p>
    <w:p w14:paraId="137A46FF" w14:textId="77777777" w:rsidR="00CD236A" w:rsidRPr="000B0447" w:rsidRDefault="00CD236A" w:rsidP="00CD236A">
      <w:pPr>
        <w:jc w:val="center"/>
        <w:rPr>
          <w:rFonts w:cs="Arial"/>
          <w:b/>
          <w:lang w:val="es-ES"/>
        </w:rPr>
      </w:pPr>
      <w:r w:rsidRPr="000B0447">
        <w:rPr>
          <w:rFonts w:cs="Arial"/>
          <w:b/>
          <w:caps/>
          <w:lang w:val="es-ES"/>
        </w:rPr>
        <w:t>Identificación de Áreas Importantes para los Mamíferos Marinos</w:t>
      </w:r>
      <w:r w:rsidRPr="000B0447">
        <w:rPr>
          <w:rFonts w:cs="Arial"/>
          <w:b/>
          <w:lang w:val="es-ES"/>
        </w:rPr>
        <w:t xml:space="preserve"> (IMMA) </w:t>
      </w:r>
    </w:p>
    <w:p w14:paraId="559C4679" w14:textId="77777777" w:rsidR="00CD236A" w:rsidRPr="000B0447" w:rsidRDefault="00CD236A" w:rsidP="00CD236A">
      <w:pPr>
        <w:jc w:val="center"/>
        <w:rPr>
          <w:rFonts w:cs="Arial"/>
          <w:lang w:val="es-ES"/>
        </w:rPr>
      </w:pPr>
    </w:p>
    <w:p w14:paraId="67487E40" w14:textId="77777777" w:rsidR="00CD236A" w:rsidRPr="000B0447" w:rsidRDefault="00CD236A" w:rsidP="00CD236A">
      <w:pPr>
        <w:jc w:val="center"/>
        <w:rPr>
          <w:rFonts w:cs="Arial"/>
          <w:lang w:val="es-ES"/>
        </w:rPr>
      </w:pPr>
    </w:p>
    <w:p w14:paraId="63204579" w14:textId="77777777" w:rsidR="00CD236A" w:rsidRPr="000B0447" w:rsidRDefault="00CD236A" w:rsidP="00CD236A">
      <w:pPr>
        <w:jc w:val="center"/>
        <w:rPr>
          <w:rFonts w:cs="Arial"/>
          <w:lang w:val="es-ES"/>
        </w:rPr>
      </w:pPr>
      <w:r w:rsidRPr="000B0447">
        <w:rPr>
          <w:rFonts w:cs="Arial"/>
          <w:lang w:val="es-ES"/>
        </w:rPr>
        <w:t>Giuseppe Notarbartolo di Sciara y Erich Hoyt, copresidentes del Grupo de Trabajo</w:t>
      </w:r>
    </w:p>
    <w:p w14:paraId="68162632" w14:textId="77777777" w:rsidR="00CD236A" w:rsidRPr="000B0447" w:rsidRDefault="00CD236A" w:rsidP="00CD236A">
      <w:pPr>
        <w:jc w:val="center"/>
        <w:rPr>
          <w:rFonts w:cs="Arial"/>
          <w:lang w:val="es-ES"/>
        </w:rPr>
      </w:pPr>
      <w:r w:rsidRPr="000B0447">
        <w:rPr>
          <w:rFonts w:cs="Arial"/>
          <w:lang w:val="es-ES"/>
        </w:rPr>
        <w:t>21 de marzo de 2023</w:t>
      </w:r>
    </w:p>
    <w:p w14:paraId="34C433F1" w14:textId="77777777" w:rsidR="00CD236A" w:rsidRPr="000B0447" w:rsidRDefault="00CD236A" w:rsidP="00CD236A">
      <w:pPr>
        <w:rPr>
          <w:rFonts w:cs="Arial"/>
          <w:lang w:val="es-ES"/>
        </w:rPr>
      </w:pPr>
    </w:p>
    <w:p w14:paraId="66096DFA" w14:textId="77777777" w:rsidR="00CD236A" w:rsidRPr="000B0447" w:rsidRDefault="00CD236A" w:rsidP="00CD236A">
      <w:pPr>
        <w:rPr>
          <w:rFonts w:cs="Arial"/>
          <w:lang w:val="es-ES"/>
        </w:rPr>
      </w:pPr>
      <w:r w:rsidRPr="000B0447">
        <w:rPr>
          <w:rFonts w:cs="Arial"/>
          <w:noProof/>
          <w:lang w:val="es-ES"/>
        </w:rPr>
        <w:drawing>
          <wp:inline distT="0" distB="0" distL="0" distR="0" wp14:anchorId="0C973F31" wp14:editId="215FFE8A">
            <wp:extent cx="6114415" cy="3530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530600"/>
                    </a:xfrm>
                    <a:prstGeom prst="rect">
                      <a:avLst/>
                    </a:prstGeom>
                    <a:noFill/>
                    <a:ln>
                      <a:noFill/>
                    </a:ln>
                  </pic:spPr>
                </pic:pic>
              </a:graphicData>
            </a:graphic>
          </wp:inline>
        </w:drawing>
      </w:r>
    </w:p>
    <w:p w14:paraId="12CD1053" w14:textId="77777777" w:rsidR="00CD236A" w:rsidRPr="000B0447" w:rsidRDefault="00CD236A" w:rsidP="00CD236A">
      <w:pPr>
        <w:rPr>
          <w:rFonts w:cs="Arial"/>
          <w:lang w:val="es-ES"/>
        </w:rPr>
      </w:pPr>
    </w:p>
    <w:p w14:paraId="5FF80755" w14:textId="77777777" w:rsidR="00CD236A" w:rsidRPr="000B0447" w:rsidRDefault="00CD236A" w:rsidP="00CD236A">
      <w:pPr>
        <w:rPr>
          <w:rFonts w:cs="Arial"/>
          <w:lang w:val="es-ES"/>
        </w:rPr>
      </w:pPr>
    </w:p>
    <w:p w14:paraId="29742B13" w14:textId="77777777" w:rsidR="00CD236A" w:rsidRPr="000B0447" w:rsidRDefault="00CD236A" w:rsidP="00CD236A">
      <w:pPr>
        <w:spacing w:after="0" w:line="240" w:lineRule="auto"/>
        <w:jc w:val="both"/>
        <w:rPr>
          <w:rFonts w:cs="Arial"/>
          <w:lang w:val="es-ES"/>
        </w:rPr>
      </w:pPr>
    </w:p>
    <w:p w14:paraId="68A53E42" w14:textId="77777777" w:rsidR="00CD236A" w:rsidRPr="000B0447" w:rsidRDefault="00CD236A" w:rsidP="00CD236A">
      <w:pPr>
        <w:spacing w:after="0" w:line="240" w:lineRule="auto"/>
        <w:jc w:val="both"/>
        <w:rPr>
          <w:rFonts w:cs="Arial"/>
          <w:lang w:val="es-ES"/>
        </w:rPr>
      </w:pPr>
      <w:r w:rsidRPr="000B0447">
        <w:rPr>
          <w:rFonts w:cs="Arial"/>
          <w:lang w:val="es-ES"/>
        </w:rPr>
        <w:lastRenderedPageBreak/>
        <w:t>Desde el 30 de junio de 2019 (fecha de la 1.</w:t>
      </w:r>
      <w:r w:rsidRPr="000B0447">
        <w:rPr>
          <w:rFonts w:cs="Arial"/>
          <w:vertAlign w:val="superscript"/>
          <w:lang w:val="es-ES"/>
        </w:rPr>
        <w:t>ª</w:t>
      </w:r>
      <w:r w:rsidRPr="000B0447">
        <w:rPr>
          <w:rFonts w:cs="Arial"/>
          <w:lang w:val="es-ES"/>
        </w:rPr>
        <w:t xml:space="preserve"> Nota informativa</w:t>
      </w:r>
      <w:r w:rsidRPr="000B0447">
        <w:rPr>
          <w:rFonts w:cs="Arial"/>
          <w:vertAlign w:val="superscript"/>
          <w:lang w:val="es-ES"/>
        </w:rPr>
        <w:footnoteReference w:id="2"/>
      </w:r>
      <w:r w:rsidRPr="000B0447">
        <w:rPr>
          <w:rFonts w:cs="Arial"/>
          <w:lang w:val="es-ES"/>
        </w:rPr>
        <w:t xml:space="preserve">), el Grupo de Trabajo sobre Áreas Protegidas para Mamíferos Marinos de la UICN ha participado en las siguientes actividades en apoyo de su programa de IMMA: </w:t>
      </w:r>
    </w:p>
    <w:p w14:paraId="26525952" w14:textId="77777777" w:rsidR="00CD236A" w:rsidRPr="000B0447" w:rsidRDefault="00CD236A" w:rsidP="00CD236A">
      <w:pPr>
        <w:spacing w:after="0" w:line="240" w:lineRule="auto"/>
        <w:rPr>
          <w:rFonts w:cs="Arial"/>
          <w:lang w:val="es-ES"/>
        </w:rPr>
      </w:pPr>
    </w:p>
    <w:p w14:paraId="4039757B" w14:textId="77777777" w:rsidR="00CD236A" w:rsidRPr="000B0447" w:rsidRDefault="00CD236A" w:rsidP="00CD236A">
      <w:pPr>
        <w:spacing w:after="0" w:line="240" w:lineRule="auto"/>
        <w:rPr>
          <w:rFonts w:cs="Arial"/>
          <w:b/>
          <w:lang w:val="es-ES"/>
        </w:rPr>
      </w:pPr>
      <w:r w:rsidRPr="000B0447">
        <w:rPr>
          <w:rFonts w:cs="Arial"/>
          <w:b/>
          <w:lang w:val="es-ES"/>
        </w:rPr>
        <w:t>1. Tercera demostración de aplicación de las IMMA, Archipiélago de Bazaruto, Mozambique</w:t>
      </w:r>
    </w:p>
    <w:p w14:paraId="775CCF97" w14:textId="77777777" w:rsidR="00CD236A" w:rsidRPr="000B0447" w:rsidRDefault="00CD236A" w:rsidP="00CD236A">
      <w:pPr>
        <w:spacing w:after="0" w:line="240" w:lineRule="auto"/>
        <w:rPr>
          <w:rFonts w:cs="Arial"/>
          <w:b/>
          <w:lang w:val="es-ES"/>
        </w:rPr>
      </w:pPr>
    </w:p>
    <w:p w14:paraId="3E94C0E0" w14:textId="77777777" w:rsidR="00CD236A" w:rsidRPr="000B0447" w:rsidRDefault="00CD236A" w:rsidP="00CD236A">
      <w:pPr>
        <w:spacing w:after="0" w:line="240" w:lineRule="auto"/>
        <w:jc w:val="both"/>
        <w:rPr>
          <w:rFonts w:cs="Arial"/>
          <w:lang w:val="es-ES"/>
        </w:rPr>
      </w:pPr>
      <w:r w:rsidRPr="000B0447">
        <w:rPr>
          <w:rFonts w:cs="Arial"/>
          <w:lang w:val="es-ES"/>
        </w:rPr>
        <w:t>Entre el 17 y el 24 de noviembre de 2019 tuvo lugar una visita de expertos en Mozambique, concretamente en la IMMA del Archipiélago de Bazaruto a la Bahía de Inhambane, en el sur de Mozambique. Esta IMMA alberga el último reducto de dugongos de África Oriental, con una población inferior a 300 de estos sirenios, y donde al menos esta población sigue siendo viable, a diferencia de lo que ocurre en otros lugares de la costa del continente. Con una extensión de 16 280 km</w:t>
      </w:r>
      <w:r w:rsidRPr="000B0447">
        <w:rPr>
          <w:rFonts w:cs="Arial"/>
          <w:vertAlign w:val="superscript"/>
          <w:lang w:val="es-ES"/>
        </w:rPr>
        <w:t>2</w:t>
      </w:r>
      <w:r w:rsidRPr="000B0447">
        <w:rPr>
          <w:rFonts w:cs="Arial"/>
          <w:lang w:val="es-ES"/>
        </w:rPr>
        <w:t xml:space="preserve">, la IMMA del Archipiélago de Bazaruto a la Bahía de Inhambane también alberga el hábitat de los delfines jorobados del Océano Índico, especie en peligro de extinción, así como de otras diez especies de ballenas y delfines, incluidas las ballenas jorobadas en su camino hacia las zonas de cría. Este hábitat está amenazado por la pesca ilegal con redes de enmalle y la caza furtiva, y se ha abierto a arriendos autorizados para la futura explotación de petróleo y gas. Los representantes del Grupo de Trabajo, a los que se unió Donna Kwan, directora de programa del MdE sobre Dugongos de la CMS, celebraron reuniones para informar a las partes interesadas y al gobierno sobre la nueva IMMA, y se debatieron opciones para la adopción de medidas de conservación y gestión. El informe completo de la visita está disponible para su consulta </w:t>
      </w:r>
      <w:hyperlink r:id="rId23" w:history="1">
        <w:r w:rsidRPr="000B0447">
          <w:rPr>
            <w:rFonts w:cs="Arial"/>
            <w:color w:val="0563C1" w:themeColor="hyperlink"/>
            <w:u w:val="single"/>
            <w:lang w:val="es-ES"/>
          </w:rPr>
          <w:t>aquí</w:t>
        </w:r>
      </w:hyperlink>
      <w:r w:rsidRPr="000B0447">
        <w:rPr>
          <w:rFonts w:cs="Arial"/>
          <w:lang w:val="es-ES"/>
        </w:rPr>
        <w:t xml:space="preserve">.  </w:t>
      </w:r>
    </w:p>
    <w:p w14:paraId="6BB8364D" w14:textId="77777777" w:rsidR="00CD236A" w:rsidRPr="000B0447" w:rsidRDefault="00CD236A" w:rsidP="00CD236A">
      <w:pPr>
        <w:spacing w:after="0" w:line="240" w:lineRule="auto"/>
        <w:rPr>
          <w:rFonts w:cs="Arial"/>
          <w:lang w:val="es-ES"/>
        </w:rPr>
      </w:pPr>
    </w:p>
    <w:p w14:paraId="15081B84" w14:textId="77777777" w:rsidR="00CD236A" w:rsidRPr="000B0447" w:rsidRDefault="00CD236A" w:rsidP="00CD236A">
      <w:pPr>
        <w:spacing w:after="0" w:line="240" w:lineRule="auto"/>
        <w:rPr>
          <w:rFonts w:cs="Arial"/>
          <w:b/>
          <w:lang w:val="es-ES"/>
        </w:rPr>
      </w:pPr>
      <w:r w:rsidRPr="000B0447">
        <w:rPr>
          <w:rFonts w:cs="Arial"/>
          <w:b/>
          <w:lang w:val="es-ES"/>
        </w:rPr>
        <w:t xml:space="preserve">2. </w:t>
      </w:r>
      <w:bookmarkStart w:id="12" w:name="_Hlk134023179"/>
      <w:r w:rsidRPr="000B0447">
        <w:rPr>
          <w:rFonts w:cs="Arial"/>
          <w:b/>
          <w:lang w:val="es-ES"/>
        </w:rPr>
        <w:t>Taller Regional IMMA para Australia, Nueva Zelanda y el sudeste del Océano Índico</w:t>
      </w:r>
    </w:p>
    <w:bookmarkEnd w:id="12"/>
    <w:p w14:paraId="73144E06" w14:textId="77777777" w:rsidR="00CD236A" w:rsidRPr="000B0447" w:rsidRDefault="00CD236A" w:rsidP="00CD236A">
      <w:pPr>
        <w:spacing w:after="0" w:line="240" w:lineRule="auto"/>
        <w:rPr>
          <w:rFonts w:cs="Arial"/>
          <w:b/>
          <w:lang w:val="es-ES"/>
        </w:rPr>
      </w:pPr>
    </w:p>
    <w:p w14:paraId="6D02296C" w14:textId="77777777" w:rsidR="00CD236A" w:rsidRPr="000B0447" w:rsidRDefault="00CD236A" w:rsidP="00CD236A">
      <w:pPr>
        <w:spacing w:after="0" w:line="240" w:lineRule="auto"/>
        <w:jc w:val="both"/>
        <w:rPr>
          <w:rFonts w:cs="Arial"/>
          <w:lang w:val="es-ES"/>
        </w:rPr>
      </w:pPr>
      <w:r w:rsidRPr="000B0447">
        <w:rPr>
          <w:rFonts w:cs="Arial"/>
          <w:lang w:val="es-ES"/>
        </w:rPr>
        <w:t xml:space="preserve">Del 10 al 14 de febrero de 2020 se celebró en Perth (Australia) el Taller Regional IMMA para Australia-Nueva Zelanda y el sudeste del Océano Índico. Partiendo de 438 Áreas de Interés preliminar (pAoI), más de 50 de las cuales fueron presentadas antes y durante la reunión por los participantes, y el resto constituido por designaciones espaciales de mamíferos marinos ya existentes, se identificaron y propusieron unas 45 candidatas a IMMA (cIMMA) mediante un proceso basado en expertos, en el que se emplearon criterios de selección específicos. </w:t>
      </w:r>
    </w:p>
    <w:p w14:paraId="06FC0E26" w14:textId="77777777" w:rsidR="00CD236A" w:rsidRPr="000B0447" w:rsidRDefault="00CD236A" w:rsidP="00CD236A">
      <w:pPr>
        <w:spacing w:after="0" w:line="240" w:lineRule="auto"/>
        <w:rPr>
          <w:rFonts w:cs="Arial"/>
          <w:lang w:val="es-ES"/>
        </w:rPr>
      </w:pPr>
    </w:p>
    <w:p w14:paraId="0EB7694D" w14:textId="77777777" w:rsidR="00CD236A" w:rsidRPr="000B0447" w:rsidRDefault="00CD236A" w:rsidP="00CD236A">
      <w:pPr>
        <w:spacing w:after="0" w:line="240" w:lineRule="auto"/>
        <w:jc w:val="both"/>
        <w:rPr>
          <w:rFonts w:cs="Arial"/>
          <w:lang w:val="es-ES"/>
        </w:rPr>
      </w:pPr>
      <w:r w:rsidRPr="000B0447">
        <w:rPr>
          <w:rFonts w:cs="Arial"/>
          <w:lang w:val="es-ES"/>
        </w:rPr>
        <w:t xml:space="preserve">Tras una revisión independiente y la consideración de cómo los criterios apoyaban la identificación de las IMMA, 31 de ellas fueron aceptadas como IMMA de pleno derecho, 2 permanecieron como cIMMA y 13 se convirtieron en Áreas de Interés. Al taller asistieron 31 expertos y observadores de siete países o territorios de ultramar, entre ellos Australia, Indonesia, Italia, Nueva Zelanda, Islas Turcas y Caicos, Reino Unido y Estados Unidos de América. Los observadores procedían de los gobiernos federal y estatales australianos y del Grupo de Revisión de las IMMA. </w:t>
      </w:r>
    </w:p>
    <w:p w14:paraId="2D4F69DE" w14:textId="77777777" w:rsidR="00CD236A" w:rsidRPr="000B0447" w:rsidRDefault="00CD236A" w:rsidP="00CD236A">
      <w:pPr>
        <w:spacing w:after="0" w:line="240" w:lineRule="auto"/>
        <w:rPr>
          <w:rFonts w:cs="Arial"/>
          <w:lang w:val="es-ES"/>
        </w:rPr>
      </w:pPr>
    </w:p>
    <w:p w14:paraId="5A9D3AA5" w14:textId="77777777" w:rsidR="00CD236A" w:rsidRPr="000B0447" w:rsidRDefault="00CD236A" w:rsidP="00CD236A">
      <w:pPr>
        <w:spacing w:after="0" w:line="240" w:lineRule="auto"/>
        <w:jc w:val="both"/>
        <w:rPr>
          <w:rFonts w:cs="Arial"/>
          <w:lang w:val="es-ES"/>
        </w:rPr>
      </w:pPr>
      <w:r w:rsidRPr="000B0447">
        <w:rPr>
          <w:rFonts w:cs="Arial"/>
          <w:lang w:val="es-ES"/>
        </w:rPr>
        <w:t xml:space="preserve">Los expertos identificaron por primera vez cIMMA para los delfines de Cephalorhynchus hectori, en peligro de extinción, y de Maui, en peligro crítico, y para los delfines jorobados australianos y los Orcaella heinsohni, en peligro vulnerable, reconocidos recientemente como especies; así como hábitats cercanos a la costa para la mayoría de los dugongos que quedan en el mundo; y cañones profundos con cachalotes, en peligro vulnerable, y ballenas azules y azules pigmeas, en peligro. También viviendo en Australia y cubiertas por las propuestas de la cIMMA se encuentran dos especies de delfines mulares y el león marino australiano, en peligro de extinción. </w:t>
      </w:r>
    </w:p>
    <w:p w14:paraId="5CDFB357" w14:textId="77777777" w:rsidR="00CD236A" w:rsidRPr="000B0447" w:rsidRDefault="00CD236A" w:rsidP="00CD236A">
      <w:pPr>
        <w:spacing w:after="0" w:line="240" w:lineRule="auto"/>
        <w:rPr>
          <w:rFonts w:cs="Arial"/>
          <w:lang w:val="es-ES"/>
        </w:rPr>
      </w:pPr>
    </w:p>
    <w:p w14:paraId="0CF003EC" w14:textId="77777777" w:rsidR="00CD236A" w:rsidRPr="000B0447" w:rsidRDefault="00CD236A" w:rsidP="00CD236A">
      <w:pPr>
        <w:spacing w:after="0" w:line="240" w:lineRule="auto"/>
        <w:jc w:val="both"/>
        <w:rPr>
          <w:rFonts w:cs="Arial"/>
          <w:lang w:val="es-ES"/>
        </w:rPr>
      </w:pPr>
      <w:r w:rsidRPr="000B0447">
        <w:rPr>
          <w:rFonts w:cs="Arial"/>
          <w:lang w:val="es-ES"/>
        </w:rPr>
        <w:t xml:space="preserve">Otro resultado del taller fue el anuncio de Charlotte Boyd de que 25 de las cIMMA cumplían probablemente los criterios, incluidos los umbrales, de las KBA. Esto aumenta drásticamente el número de KBA en todo el mundo que cuentan con mamíferos marinos. Teniendo en cuenta su trabajo centrado en las KBA a nivel mundial, y su participación en anteriores talleres de </w:t>
      </w:r>
      <w:r w:rsidRPr="000B0447">
        <w:rPr>
          <w:rFonts w:cs="Arial"/>
          <w:lang w:val="es-ES"/>
        </w:rPr>
        <w:lastRenderedPageBreak/>
        <w:t xml:space="preserve">IMMA, Boyd llegó a la conclusión de que la forma más productiva de garantizar que las IMMA permitan la identificación de KBA potenciales y que los umbrales de KBA informen a las IMMA, es si se seleccionan conjuntamente, un proceso facilitado actualmente por el proceso del Taller de Expertos de IMMA. El informe completo del taller está disponible para su descarga </w:t>
      </w:r>
      <w:hyperlink r:id="rId24" w:history="1">
        <w:r w:rsidRPr="000B0447">
          <w:rPr>
            <w:rFonts w:cs="Arial"/>
            <w:color w:val="0563C1" w:themeColor="hyperlink"/>
            <w:u w:val="single"/>
            <w:lang w:val="es-ES"/>
          </w:rPr>
          <w:t>aquí</w:t>
        </w:r>
      </w:hyperlink>
      <w:r w:rsidRPr="000B0447">
        <w:rPr>
          <w:rFonts w:cs="Arial"/>
          <w:lang w:val="es-ES"/>
        </w:rPr>
        <w:t xml:space="preserve">. </w:t>
      </w:r>
    </w:p>
    <w:p w14:paraId="6ED33D1D" w14:textId="77777777" w:rsidR="00CD236A" w:rsidRPr="000B0447" w:rsidRDefault="00CD236A" w:rsidP="00CD236A">
      <w:pPr>
        <w:spacing w:after="0" w:line="240" w:lineRule="auto"/>
        <w:rPr>
          <w:rFonts w:cs="Arial"/>
          <w:lang w:val="es-ES"/>
        </w:rPr>
      </w:pPr>
    </w:p>
    <w:p w14:paraId="38DC6D35" w14:textId="77777777" w:rsidR="00CD236A" w:rsidRPr="000B0447" w:rsidRDefault="00CD236A" w:rsidP="00CD236A">
      <w:pPr>
        <w:spacing w:after="0" w:line="240" w:lineRule="auto"/>
        <w:rPr>
          <w:rFonts w:cs="Arial"/>
          <w:b/>
          <w:lang w:val="es-ES"/>
        </w:rPr>
      </w:pPr>
      <w:r w:rsidRPr="000B0447">
        <w:rPr>
          <w:rFonts w:cs="Arial"/>
          <w:b/>
          <w:lang w:val="es-ES"/>
        </w:rPr>
        <w:t xml:space="preserve">3. </w:t>
      </w:r>
      <w:bookmarkStart w:id="13" w:name="_Hlk134023225"/>
      <w:r w:rsidRPr="000B0447">
        <w:rPr>
          <w:rFonts w:cs="Arial"/>
          <w:b/>
          <w:lang w:val="es-ES"/>
        </w:rPr>
        <w:t>Taller Regional IMMA del Mar Negro, sistema de estrechos turcos y Mar Caspio</w:t>
      </w:r>
      <w:bookmarkEnd w:id="13"/>
    </w:p>
    <w:p w14:paraId="7B5664D7" w14:textId="77777777" w:rsidR="00CD236A" w:rsidRPr="000B0447" w:rsidRDefault="00CD236A" w:rsidP="00CD236A">
      <w:pPr>
        <w:spacing w:after="0" w:line="240" w:lineRule="auto"/>
        <w:rPr>
          <w:rFonts w:cs="Arial"/>
          <w:b/>
          <w:lang w:val="es-ES"/>
        </w:rPr>
      </w:pPr>
    </w:p>
    <w:p w14:paraId="3C677D19" w14:textId="77777777" w:rsidR="00CD236A" w:rsidRPr="000B0447" w:rsidRDefault="00CD236A" w:rsidP="00CD236A">
      <w:pPr>
        <w:spacing w:after="0" w:line="240" w:lineRule="auto"/>
        <w:jc w:val="both"/>
        <w:rPr>
          <w:rFonts w:cs="Arial"/>
          <w:lang w:val="es-ES"/>
        </w:rPr>
      </w:pPr>
      <w:r w:rsidRPr="000B0447">
        <w:rPr>
          <w:rFonts w:cs="Arial"/>
          <w:lang w:val="es-ES"/>
        </w:rPr>
        <w:t xml:space="preserve">Del 22 al 26 de febrero de 2021, se celebró como reunión virtual el Taller Regional para la Identificación de Áreas Importantes para los Mamíferos Marinos en el Mar Negro, el sistema de estrechos turcos y el Mar Caspio. El taller comenzó con 53 Áreas de Interés Preliminar (pAoI) del Mar Negro y el sistema de estrechos turcos y 20 pAoI del Mar Caspio. Del total de 73 pAoI, 32 fueron presentadas por expertos invitados, 14 eran áreas marinas protegidas (AMP) en la Base de Datos Mundial de Áreas Protegidas, 24 eran Áreas Ecológica o Biológicamente Significativas (EBSA) identificadas en el marco del Convenio sobre la Diversidad Biológica, y 3 áreas habían sido identificadas como Hábitats Críticos de Cetáceos (CCH) a través del acuerdo regional ACCOBAMS de la CMS. A estas 73 pAoI se añadieron 19 pAoI presentadas por los participantes el primer día del taller, lo que arroja un total de 92 pAoI para examen. Estas 92 pAoI fueron examinadas una por una en los grupos de trabajo y en sesión plenaria, a la luz de los criterios de selección para apoyar su identificación. Muchas de las pAoI se solapaban, pero aportaban información adicional útil. Durante el taller, el grupo fusionó algunas zonas y aplazó muchas otras, y seguidamente preparó propuestas de cIMMA, proponiendo límites y detallando cómo cumplía cada una de ellas los diversos criterios de IMMA. El quinto día del taller, se recomendó que 23 áreas se convirtieran en candidatas a IMMA (cIMMA) para ser evaluadas por el grupo de revisión. </w:t>
      </w:r>
    </w:p>
    <w:p w14:paraId="6936FE9F" w14:textId="77777777" w:rsidR="00CD236A" w:rsidRPr="000B0447" w:rsidRDefault="00CD236A" w:rsidP="00CD236A">
      <w:pPr>
        <w:spacing w:after="0" w:line="240" w:lineRule="auto"/>
        <w:jc w:val="both"/>
        <w:rPr>
          <w:rFonts w:cs="Arial"/>
          <w:lang w:val="es-ES"/>
        </w:rPr>
      </w:pPr>
    </w:p>
    <w:p w14:paraId="7DD31218" w14:textId="77777777" w:rsidR="00CD236A" w:rsidRPr="000B0447" w:rsidRDefault="00CD236A" w:rsidP="00CD236A">
      <w:pPr>
        <w:spacing w:after="0" w:line="240" w:lineRule="auto"/>
        <w:jc w:val="both"/>
        <w:rPr>
          <w:rFonts w:cs="Arial"/>
          <w:lang w:val="es-ES"/>
        </w:rPr>
      </w:pPr>
      <w:r w:rsidRPr="000B0447">
        <w:rPr>
          <w:rFonts w:cs="Arial"/>
          <w:lang w:val="es-ES"/>
        </w:rPr>
        <w:t xml:space="preserve">Tras la revisión independiente y la consideración de cómo, para cada cIMMA, la información científica cumplía los criterios de IMMA, algunas cIMMA fueron rechazadas y la mayoría necesitaron una revisión menor o mayor por parte de los participantes que sirvieron de puntos de contacto. En algunos casos, se recomendó la fusión de las cIMMA, lo que requirió nuevas consultas entre los grupos subregionales. En total, tras las revisiones realizadas con considerable esfuerzo por parte de los participantes y los miembros de la Secretaría de IMMA, se aceptaron 14 IMMA para su pleno reconocimiento por cumplir los criterios. De las restantes cIMMA, se consideró que 1 zona presentaba sólidos indicios de mérito como futura IMMA, aunque no recibió la aprobación completa de IMMA, por lo que permanecerá como cIMMA hasta que pueda satisfacer plenamente los criterios. Las áreas restantes del proceso de revisión se convirtieron así en Áreas de Interés, uniéndose a 4 Áreas de Interés recomendadas por el taller y sumando un total de 11 Áreas de Interés que se incluirán en el e-Atlas. El informe final del proceso IMMA del Mar Negro, los estrechos turcos y el Mar Caspio está disponible para su descarga </w:t>
      </w:r>
      <w:hyperlink r:id="rId25" w:history="1">
        <w:r w:rsidRPr="000B0447">
          <w:rPr>
            <w:rFonts w:cs="Arial"/>
            <w:color w:val="0563C1" w:themeColor="hyperlink"/>
            <w:u w:val="single"/>
            <w:lang w:val="es-ES"/>
          </w:rPr>
          <w:t>aquí</w:t>
        </w:r>
      </w:hyperlink>
      <w:r w:rsidRPr="000B0447">
        <w:rPr>
          <w:rFonts w:cs="Arial"/>
          <w:lang w:val="es-ES"/>
        </w:rPr>
        <w:t xml:space="preserve">. </w:t>
      </w:r>
    </w:p>
    <w:p w14:paraId="256A17FC" w14:textId="77777777" w:rsidR="00CD236A" w:rsidRPr="000B0447" w:rsidRDefault="00CD236A" w:rsidP="00CD236A">
      <w:pPr>
        <w:spacing w:after="0" w:line="240" w:lineRule="auto"/>
        <w:rPr>
          <w:rFonts w:cs="Arial"/>
          <w:lang w:val="es-ES"/>
        </w:rPr>
      </w:pPr>
    </w:p>
    <w:p w14:paraId="7226DC5C" w14:textId="77777777" w:rsidR="00CD236A" w:rsidRPr="000B0447" w:rsidRDefault="00CD236A" w:rsidP="00CD236A">
      <w:pPr>
        <w:spacing w:after="0" w:line="240" w:lineRule="auto"/>
        <w:rPr>
          <w:rFonts w:cs="Arial"/>
          <w:b/>
          <w:lang w:val="es-ES"/>
        </w:rPr>
      </w:pPr>
      <w:r w:rsidRPr="000B0447">
        <w:rPr>
          <w:rFonts w:cs="Arial"/>
          <w:b/>
          <w:lang w:val="es-ES"/>
        </w:rPr>
        <w:t xml:space="preserve">4. </w:t>
      </w:r>
      <w:bookmarkStart w:id="14" w:name="_Hlk134023612"/>
      <w:r w:rsidRPr="000B0447">
        <w:rPr>
          <w:rFonts w:cs="Arial"/>
          <w:b/>
          <w:lang w:val="es-ES"/>
        </w:rPr>
        <w:t>Taller Regional IMMA para el Pacífico Oriental Tropical y Templado</w:t>
      </w:r>
    </w:p>
    <w:bookmarkEnd w:id="14"/>
    <w:p w14:paraId="57E0B001" w14:textId="77777777" w:rsidR="00CD236A" w:rsidRPr="000B0447" w:rsidRDefault="00CD236A" w:rsidP="00CD236A">
      <w:pPr>
        <w:spacing w:after="0" w:line="240" w:lineRule="auto"/>
        <w:rPr>
          <w:rFonts w:cs="Arial"/>
          <w:b/>
          <w:lang w:val="es-ES"/>
        </w:rPr>
      </w:pPr>
    </w:p>
    <w:p w14:paraId="61CCF67F" w14:textId="77777777" w:rsidR="00CD236A" w:rsidRPr="000B0447" w:rsidRDefault="00CD236A" w:rsidP="00CD236A">
      <w:pPr>
        <w:spacing w:after="0" w:line="240" w:lineRule="auto"/>
        <w:jc w:val="both"/>
        <w:rPr>
          <w:rFonts w:cs="Arial"/>
          <w:lang w:val="es-ES"/>
        </w:rPr>
      </w:pPr>
      <w:r w:rsidRPr="000B0447">
        <w:rPr>
          <w:rFonts w:cs="Arial"/>
          <w:lang w:val="es-ES"/>
        </w:rPr>
        <w:t xml:space="preserve">Del 6 al 10 de junio de 2022 se celebró en San José de Costa Rica, en modalidad híbrida, el Taller Regional IMMA para el Pacífico Oriental Tropical y Templado. La Secretaría de las IMMA del Grupo de Trabajo de la UICN sobre Áreas Protegidas para los Mamíferos Marinos recopiló 118 Áreas de Interés preliminar (pAoI), 39 de las cuales fueron presentadas por los participantes antes de la reunión y 17 más en los dos primeros días, mientras que las demás consistían en designaciones espaciales existentes para los mamíferos marinos, incluidas las áreas marinas protegidas (AMP) y las áreas de importancia ecológica o biológica (EBSA) del Convenio sobre la Diversidad Biológica. Al término del taller, se identificaron 48 candidaturas a IMMA (cIMMA) y se propusieron a través del proceso basado en expertos, utilizando criterios de selección específicos. Otras seis áreas pasarían a ser Áreas de Interés y 64 pAoI fueron fusionadas o aplazadas. </w:t>
      </w:r>
    </w:p>
    <w:p w14:paraId="0F1941B4" w14:textId="77777777" w:rsidR="00CD236A" w:rsidRPr="000B0447" w:rsidRDefault="00CD236A" w:rsidP="00CD236A">
      <w:pPr>
        <w:spacing w:after="0" w:line="240" w:lineRule="auto"/>
        <w:jc w:val="both"/>
        <w:rPr>
          <w:rFonts w:cs="Arial"/>
          <w:lang w:val="es-ES"/>
        </w:rPr>
      </w:pPr>
    </w:p>
    <w:p w14:paraId="56FA4884" w14:textId="77777777" w:rsidR="00CD236A" w:rsidRPr="000B0447" w:rsidRDefault="00CD236A" w:rsidP="00CD236A">
      <w:pPr>
        <w:spacing w:after="0" w:line="240" w:lineRule="auto"/>
        <w:jc w:val="both"/>
        <w:rPr>
          <w:rFonts w:cs="Arial"/>
          <w:lang w:val="es-ES"/>
        </w:rPr>
      </w:pPr>
      <w:r w:rsidRPr="000B0447">
        <w:rPr>
          <w:rFonts w:cs="Arial"/>
          <w:lang w:val="es-ES"/>
        </w:rPr>
        <w:lastRenderedPageBreak/>
        <w:t xml:space="preserve">Tras una revisión independiente y la consideración de cómo los criterios apoyaban la identificación de las IMMA, se aceptó el estatus completo de 36 IMMA, quedando 5 como cIMMA y 11 reservadas como Áreas de Interés, todas las cuales aparecen ahora en el e-Atlas de IMMA. Al taller asistieron 58 expertos, incluidos 20 observadores, 14 de ellos de forma remota. De los 58 expertos, 27 participaron en persona a lo largo de la semana, mientras que 4 lo hicieron de forma remota. Los participantes procedían de países orientados al Pacífico, desde México hasta Chile, así como de Australia, Bélgica, Brasil, Italia, Países Bajos, Reino Unido y Estados Unidos de América. </w:t>
      </w:r>
    </w:p>
    <w:p w14:paraId="5ABCDDA6" w14:textId="77777777" w:rsidR="00CD236A" w:rsidRPr="000B0447" w:rsidRDefault="00CD236A" w:rsidP="00CD236A">
      <w:pPr>
        <w:spacing w:after="0" w:line="240" w:lineRule="auto"/>
        <w:rPr>
          <w:rFonts w:cs="Arial"/>
          <w:lang w:val="es-ES"/>
        </w:rPr>
      </w:pPr>
    </w:p>
    <w:p w14:paraId="1A900026" w14:textId="77777777" w:rsidR="00CD236A" w:rsidRPr="000B0447" w:rsidRDefault="00CD236A" w:rsidP="00CD236A">
      <w:pPr>
        <w:spacing w:after="0" w:line="240" w:lineRule="auto"/>
        <w:jc w:val="both"/>
        <w:rPr>
          <w:rFonts w:cs="Arial"/>
          <w:lang w:val="es-ES"/>
        </w:rPr>
      </w:pPr>
      <w:r w:rsidRPr="000B0447">
        <w:rPr>
          <w:rFonts w:cs="Arial"/>
          <w:lang w:val="es-ES"/>
        </w:rPr>
        <w:t>Los expertos identificaron cIMMAs por primera vez para la vaquita marina en peligro crítico (</w:t>
      </w:r>
      <w:r w:rsidRPr="000B0447">
        <w:rPr>
          <w:rFonts w:cs="Arial"/>
          <w:i/>
          <w:iCs/>
          <w:lang w:val="es-ES"/>
        </w:rPr>
        <w:t>Phocoena sinus</w:t>
      </w:r>
      <w:r w:rsidRPr="000B0447">
        <w:rPr>
          <w:rFonts w:cs="Arial"/>
          <w:lang w:val="es-ES"/>
        </w:rPr>
        <w:t>) y la nutria marina en peligro (</w:t>
      </w:r>
      <w:r w:rsidRPr="000B0447">
        <w:rPr>
          <w:rFonts w:cs="Arial"/>
          <w:i/>
          <w:iCs/>
          <w:lang w:val="es-ES"/>
        </w:rPr>
        <w:t>Lontra felina</w:t>
      </w:r>
      <w:r w:rsidRPr="000B0447">
        <w:rPr>
          <w:rFonts w:cs="Arial"/>
          <w:lang w:val="es-ES"/>
        </w:rPr>
        <w:t>), así como marsopas espinosas casi amenazadas (</w:t>
      </w:r>
      <w:r w:rsidRPr="000B0447">
        <w:rPr>
          <w:rFonts w:cs="Arial"/>
          <w:i/>
          <w:iCs/>
          <w:lang w:val="es-ES"/>
        </w:rPr>
        <w:t>Phocoena spinipinnis</w:t>
      </w:r>
      <w:r w:rsidRPr="000B0447">
        <w:rPr>
          <w:rFonts w:cs="Arial"/>
          <w:lang w:val="es-ES"/>
        </w:rPr>
        <w:t>) y delfines chilenos (</w:t>
      </w:r>
      <w:r w:rsidRPr="000B0447">
        <w:rPr>
          <w:rFonts w:cs="Arial"/>
          <w:i/>
          <w:iCs/>
          <w:lang w:val="es-ES"/>
        </w:rPr>
        <w:t>Cephalorhynchus eutropia</w:t>
      </w:r>
      <w:r w:rsidRPr="000B0447">
        <w:rPr>
          <w:rFonts w:cs="Arial"/>
          <w:lang w:val="es-ES"/>
        </w:rPr>
        <w:t>). Otras propuestas de cIMMA se centraron en poblaciones de ballena jorobada (</w:t>
      </w:r>
      <w:r w:rsidRPr="000B0447">
        <w:rPr>
          <w:rFonts w:cs="Arial"/>
          <w:i/>
          <w:iCs/>
          <w:lang w:val="es-ES"/>
        </w:rPr>
        <w:t>Megaptera novaeangliae</w:t>
      </w:r>
      <w:r w:rsidRPr="000B0447">
        <w:rPr>
          <w:rFonts w:cs="Arial"/>
          <w:lang w:val="es-ES"/>
        </w:rPr>
        <w:t>) y ballena azul en peligro de extinción (</w:t>
      </w:r>
      <w:r w:rsidRPr="000B0447">
        <w:rPr>
          <w:rFonts w:cs="Arial"/>
          <w:i/>
          <w:iCs/>
          <w:lang w:val="es-ES"/>
        </w:rPr>
        <w:t>Balaenoptera musculus</w:t>
      </w:r>
      <w:r w:rsidRPr="000B0447">
        <w:rPr>
          <w:rFonts w:cs="Arial"/>
          <w:lang w:val="es-ES"/>
        </w:rPr>
        <w:t xml:space="preserve">) del Pacífico Norte y Sur, incluyendo áreas que las ballenas jorobadas de ambos hemisferios utilizan cuando cruzan el Ecuador en sus largas migraciones. </w:t>
      </w:r>
    </w:p>
    <w:p w14:paraId="2162794A" w14:textId="77777777" w:rsidR="00CD236A" w:rsidRPr="000B0447" w:rsidRDefault="00CD236A" w:rsidP="00CD236A">
      <w:pPr>
        <w:spacing w:after="0" w:line="240" w:lineRule="auto"/>
        <w:rPr>
          <w:rFonts w:cs="Arial"/>
          <w:lang w:val="es-ES"/>
        </w:rPr>
      </w:pPr>
    </w:p>
    <w:p w14:paraId="59D3CA4C" w14:textId="77777777" w:rsidR="00CD236A" w:rsidRPr="000B0447" w:rsidRDefault="00CD236A" w:rsidP="00CD236A">
      <w:pPr>
        <w:spacing w:after="0" w:line="240" w:lineRule="auto"/>
        <w:jc w:val="both"/>
        <w:rPr>
          <w:rFonts w:cs="Arial"/>
          <w:lang w:val="es-ES"/>
        </w:rPr>
      </w:pPr>
      <w:r w:rsidRPr="000B0447">
        <w:rPr>
          <w:rFonts w:cs="Arial"/>
          <w:lang w:val="es-ES"/>
        </w:rPr>
        <w:t xml:space="preserve">Al final del taller, Gabriela Toscano, de la oficina de BirdLife en Ecuador, describió cómo al menos tres de las cIMMA podrían cumplir los criterios, incluidos los umbrales de las KBA o facilitar la ampliación y cubrir las lagunas de las KBA identificadas. También habló de la creciente flexibilidad de las KBA. El número de KBA en todo el mundo que cuentan con mamíferos marinos está aumentando lentamente. Tras el taller, se recopilaron y evaluaron las 48 cIMMA y se enviaron a revisión independiente para determinar si se habían aplicado correctamente los criterios y verificar que las pruebas aportadas eran suficientes para respaldar el caso de cada cIMMA. El proceso de revisión concluyó con el mantenimiento de 36 IMMA, 5 cIMMA y 11 zonas que obtuvieron el estatus de Áreas de Interés. El informe final del proceso Regional IMMA para el Pacífico Sudeste Tropical y Templado está disponible para su descarga </w:t>
      </w:r>
      <w:hyperlink r:id="rId26" w:history="1">
        <w:r w:rsidRPr="000B0447">
          <w:rPr>
            <w:rFonts w:cs="Arial"/>
            <w:color w:val="0563C1" w:themeColor="hyperlink"/>
            <w:u w:val="single"/>
            <w:lang w:val="es-ES"/>
          </w:rPr>
          <w:t>aquí</w:t>
        </w:r>
      </w:hyperlink>
      <w:r w:rsidRPr="000B0447">
        <w:rPr>
          <w:rFonts w:cs="Arial"/>
          <w:lang w:val="es-ES"/>
        </w:rPr>
        <w:t xml:space="preserve">. </w:t>
      </w:r>
    </w:p>
    <w:p w14:paraId="2D04AB37" w14:textId="77777777" w:rsidR="00CD236A" w:rsidRPr="000B0447" w:rsidRDefault="00CD236A" w:rsidP="00CD236A">
      <w:pPr>
        <w:spacing w:after="0" w:line="240" w:lineRule="auto"/>
        <w:rPr>
          <w:rFonts w:cs="Arial"/>
          <w:lang w:val="es-ES"/>
        </w:rPr>
      </w:pPr>
    </w:p>
    <w:p w14:paraId="27291C26" w14:textId="77777777" w:rsidR="00CD236A" w:rsidRPr="000B0447" w:rsidRDefault="00CD236A" w:rsidP="00CD236A">
      <w:pPr>
        <w:spacing w:after="0" w:line="240" w:lineRule="auto"/>
        <w:rPr>
          <w:rFonts w:cs="Arial"/>
          <w:b/>
          <w:lang w:val="es-ES"/>
        </w:rPr>
      </w:pPr>
      <w:r w:rsidRPr="000B0447">
        <w:rPr>
          <w:rFonts w:cs="Arial"/>
          <w:b/>
          <w:lang w:val="es-ES"/>
        </w:rPr>
        <w:t>5. Taller regional IMMA del Océano Atlántico Sudoccidental</w:t>
      </w:r>
    </w:p>
    <w:p w14:paraId="6F299600" w14:textId="77777777" w:rsidR="00CD236A" w:rsidRPr="000B0447" w:rsidRDefault="00CD236A" w:rsidP="00CD236A">
      <w:pPr>
        <w:spacing w:after="0" w:line="240" w:lineRule="auto"/>
        <w:jc w:val="both"/>
        <w:rPr>
          <w:rFonts w:cs="Arial"/>
          <w:lang w:val="es-ES"/>
        </w:rPr>
      </w:pPr>
    </w:p>
    <w:p w14:paraId="296C60AF" w14:textId="77777777" w:rsidR="00CD236A" w:rsidRPr="000B0447" w:rsidRDefault="00CD236A" w:rsidP="00CD236A">
      <w:pPr>
        <w:spacing w:after="0" w:line="240" w:lineRule="auto"/>
        <w:jc w:val="both"/>
        <w:rPr>
          <w:rFonts w:cs="Arial"/>
          <w:lang w:val="es-ES"/>
        </w:rPr>
      </w:pPr>
      <w:r w:rsidRPr="000B0447">
        <w:rPr>
          <w:rFonts w:cs="Arial"/>
          <w:lang w:val="es-ES"/>
        </w:rPr>
        <w:t>El noveno taller del Grupo de Trabajo sobre Áreas Protegidas para los Mamíferos Marinos de la UICN tuvo lugar en Praia do Forte, Brasil, del 5 al 9 de diciembre de 2022. El taller dio lugar a la identificación de 36 nuevas candidatas a Áreas Importantes para los Mamíferos Marinos, o cIMMA. Participaron 31 científicos especialistas en grandes ballenas, delfines y marsopas, pinnípedos y sirenios del Atlántico Sudoccidental. El Océano Atlántico Sudoccidental, que representa casi una cuarta parte del Océano Atlántico, cuenta con importantes poblaciones de ballenas francas australes, además de ballenas jorobadas y otras que se desplazan desde el Antártico. Existen especies endémicas de la región, como el delfín de Commerson, la franciscana y el delfín costero. El manatí antillano se encuentra en las costas de las Guayanas y el noreste de Brasil. Entre los famosos hábitats de mamíferos marinos de esta región figuran las aguas que rodean la Península Valdés, la Patagonia, el Estrecho de Magallanes, el Banco de Abrolhos y las islas Fernando do Noronha, al noreste de Brasil. El grupo comenzó con 112 áreas de interés preliminar (pAoI), cada una de las cuales debía ser examinada en detalle antes de ser considerada para una propuesta de cIMMA. Además de las 36 nuevas candidaturas a IMMA, los expertos señalaron 6 áreas de interés como propuestas útiles para progresar. El proceso de revisión de las IMMA candidatas resultantes del Taller sobre las IMMA del Océano Atlántico Sudoccidental sigue en curso. El informe final del taller se hará público a finales de este año.</w:t>
      </w:r>
    </w:p>
    <w:p w14:paraId="3DC5D598" w14:textId="77777777" w:rsidR="00CD236A" w:rsidRPr="000B0447" w:rsidRDefault="00CD236A" w:rsidP="00CD236A">
      <w:pPr>
        <w:spacing w:after="0" w:line="240" w:lineRule="auto"/>
        <w:rPr>
          <w:rFonts w:cs="Arial"/>
          <w:lang w:val="es-ES"/>
        </w:rPr>
      </w:pPr>
    </w:p>
    <w:p w14:paraId="699FEEA6" w14:textId="77777777" w:rsidR="00CD236A" w:rsidRPr="000B0447" w:rsidRDefault="00CD236A" w:rsidP="00CD236A">
      <w:pPr>
        <w:spacing w:after="0" w:line="240" w:lineRule="auto"/>
        <w:rPr>
          <w:rFonts w:cs="Arial"/>
          <w:b/>
          <w:lang w:val="es-ES"/>
        </w:rPr>
      </w:pPr>
      <w:r w:rsidRPr="000B0447">
        <w:rPr>
          <w:rFonts w:cs="Arial"/>
          <w:b/>
          <w:bCs/>
          <w:lang w:val="es-ES"/>
        </w:rPr>
        <w:t>6.</w:t>
      </w:r>
      <w:r w:rsidRPr="000B0447">
        <w:rPr>
          <w:rFonts w:cs="Arial"/>
          <w:lang w:val="es-ES"/>
        </w:rPr>
        <w:t xml:space="preserve"> </w:t>
      </w:r>
      <w:r w:rsidRPr="000B0447">
        <w:rPr>
          <w:rFonts w:cs="Arial"/>
          <w:b/>
          <w:lang w:val="es-ES"/>
        </w:rPr>
        <w:t>Cuarta demostración de aplicación de la IMMA, Karachi, Pakistán</w:t>
      </w:r>
    </w:p>
    <w:p w14:paraId="37934C9E" w14:textId="77777777" w:rsidR="00CD236A" w:rsidRPr="000B0447" w:rsidRDefault="00CD236A" w:rsidP="00CD236A">
      <w:pPr>
        <w:spacing w:after="0" w:line="240" w:lineRule="auto"/>
        <w:jc w:val="both"/>
        <w:rPr>
          <w:rFonts w:cs="Arial"/>
          <w:lang w:val="es-ES"/>
        </w:rPr>
      </w:pPr>
    </w:p>
    <w:p w14:paraId="28EF1BF9" w14:textId="77777777" w:rsidR="00CD236A" w:rsidRPr="000B0447" w:rsidRDefault="00CD236A" w:rsidP="00CD236A">
      <w:pPr>
        <w:spacing w:after="0" w:line="240" w:lineRule="auto"/>
        <w:jc w:val="both"/>
        <w:rPr>
          <w:rFonts w:cs="Arial"/>
          <w:lang w:val="es-ES"/>
        </w:rPr>
      </w:pPr>
      <w:r w:rsidRPr="000B0447">
        <w:rPr>
          <w:rFonts w:cs="Arial"/>
          <w:lang w:val="es-ES"/>
        </w:rPr>
        <w:t xml:space="preserve">Del 14 al 20 de febrero de 2023 tuvo lugar en Karachi (Pakistán) una campaña de sensibilización guiada por expertos sobre las IMMA identificadas en las aguas marinas del país, y para debatir con las autoridades nacionales y locales la posibilidad de aplicar medidas </w:t>
      </w:r>
      <w:r w:rsidRPr="000B0447">
        <w:rPr>
          <w:rFonts w:cs="Arial"/>
          <w:lang w:val="es-ES"/>
        </w:rPr>
        <w:lastRenderedPageBreak/>
        <w:t>de gestión en las tres IMMA (la «IMMA del estuario del Indo y los arroyos», la «IMMA de Miani Hor» y la «IMMA del Mar Arábigo Nororiental»). Los copresidentes del Grupo de Trabajo, Erich Hoyt y Giuseppe Notarbartolo di Sciara, y la vicepresidenta, Gill Braulik, recibieron el valiente apoyo de WWF Pakistán, y en particular del Dr. Muhammad Moazzam Khan, y participaron en reuniones con las autoridades competentes en materia de medio ambiente y pesca, incluido un taller de un día de duración. La visita culminó con un paseo en barco por el corazón de la IMMA del Estuario del Indo y Creeks, donde se observaron varios grupos de delfines jorobados del Océano Índico, especie en peligro de extinción. Se está preparando un informe del viaje, que pronto estará disponible en el sitio web de IMMA.</w:t>
      </w:r>
    </w:p>
    <w:p w14:paraId="7810D960" w14:textId="77777777" w:rsidR="00CD236A" w:rsidRPr="000B0447" w:rsidRDefault="00CD236A" w:rsidP="00CD236A">
      <w:pPr>
        <w:spacing w:after="0" w:line="240" w:lineRule="auto"/>
        <w:rPr>
          <w:rFonts w:cs="Arial"/>
          <w:b/>
          <w:lang w:val="es-ES"/>
        </w:rPr>
      </w:pPr>
    </w:p>
    <w:p w14:paraId="39702160" w14:textId="77777777" w:rsidR="00CD236A" w:rsidRPr="000B0447" w:rsidRDefault="00CD236A" w:rsidP="00CD236A">
      <w:pPr>
        <w:spacing w:after="0" w:line="240" w:lineRule="auto"/>
        <w:rPr>
          <w:rFonts w:cs="Arial"/>
          <w:b/>
          <w:lang w:val="es-ES"/>
        </w:rPr>
      </w:pPr>
      <w:r w:rsidRPr="000B0447">
        <w:rPr>
          <w:rFonts w:cs="Arial"/>
          <w:b/>
          <w:lang w:val="es-ES"/>
        </w:rPr>
        <w:t>7. En general, se han identificado IMMA para las siguientes especies y subespecies incluidas en la CMS:</w:t>
      </w:r>
    </w:p>
    <w:p w14:paraId="1DBD3020" w14:textId="77777777" w:rsidR="00CD236A" w:rsidRPr="000B0447" w:rsidRDefault="00CD236A" w:rsidP="00CD236A">
      <w:pPr>
        <w:spacing w:after="0" w:line="240" w:lineRule="auto"/>
        <w:rPr>
          <w:rFonts w:cs="Arial"/>
          <w:bCs/>
          <w:i/>
          <w:iCs/>
          <w:lang w:val="es-ES"/>
        </w:rPr>
      </w:pPr>
    </w:p>
    <w:p w14:paraId="7DEC03B4" w14:textId="77777777" w:rsidR="00CD236A" w:rsidRPr="000B0447" w:rsidRDefault="00CD236A" w:rsidP="00CD236A">
      <w:pPr>
        <w:spacing w:after="0" w:line="240" w:lineRule="auto"/>
        <w:jc w:val="both"/>
        <w:rPr>
          <w:rFonts w:cs="Arial"/>
          <w:bCs/>
          <w:i/>
          <w:iCs/>
          <w:lang w:val="es-ES"/>
        </w:rPr>
      </w:pPr>
      <w:bookmarkStart w:id="15" w:name="_Hlk134028330"/>
      <w:r w:rsidRPr="000B0447">
        <w:rPr>
          <w:rFonts w:cs="Arial"/>
          <w:bCs/>
          <w:i/>
          <w:iCs/>
          <w:lang w:val="es-ES"/>
        </w:rPr>
        <w:t>Arctocephalus australis, Balaenoptera bonaerensis, B. borealis, B. edeni, B. musculus, B. omurai, B. physalus, Cephalorhynchus eutropia, Delphinus delphis, Delphinus d. ponticus, Dugong dugon, Eubalaena australis, Globicephala melas, Grampus griseus, Lagenodelphis hosei, Lagenorhynchus australis, L. obscurus, Lontra felina, Megaptera novaeangliae, Monachus monachus, Neophocaena phocaenoides, Orcaella brevirostris, O. heinsohni, Orcinus orca, Otaria byronia (</w:t>
      </w:r>
      <w:r w:rsidRPr="000B0447">
        <w:rPr>
          <w:rFonts w:cs="Arial"/>
          <w:bCs/>
          <w:lang w:val="es-ES"/>
        </w:rPr>
        <w:t>listed as</w:t>
      </w:r>
      <w:r w:rsidRPr="000B0447">
        <w:rPr>
          <w:rFonts w:cs="Arial"/>
          <w:bCs/>
          <w:i/>
          <w:iCs/>
          <w:lang w:val="es-ES"/>
        </w:rPr>
        <w:t xml:space="preserve"> O. flavescens), Phocoena phocoena, Phocoena p. relicta, P. spinipinnis, Physeter macrocephalus, Platanista gangetica, Pusa caspica, Sousa chinensis, S. plumbea (</w:t>
      </w:r>
      <w:r w:rsidRPr="000B0447">
        <w:rPr>
          <w:rFonts w:cs="Arial"/>
          <w:bCs/>
          <w:lang w:val="es-ES"/>
        </w:rPr>
        <w:t>listed as</w:t>
      </w:r>
      <w:r w:rsidRPr="000B0447">
        <w:rPr>
          <w:rFonts w:cs="Arial"/>
          <w:bCs/>
          <w:i/>
          <w:iCs/>
          <w:lang w:val="es-ES"/>
        </w:rPr>
        <w:t xml:space="preserve"> S. chinensis), Stenella attenuata, S. coeruleoalba, S. longirostris, Tursiops aduncus, Tursiops truncatus ponticus, Ziphius cavirostris.</w:t>
      </w:r>
    </w:p>
    <w:bookmarkEnd w:id="15"/>
    <w:p w14:paraId="6257068D" w14:textId="77777777" w:rsidR="00CD236A" w:rsidRPr="000B0447" w:rsidRDefault="00CD236A" w:rsidP="00CD236A">
      <w:pPr>
        <w:spacing w:after="0" w:line="240" w:lineRule="auto"/>
        <w:rPr>
          <w:rFonts w:cs="Arial"/>
          <w:b/>
          <w:lang w:val="es-ES"/>
        </w:rPr>
      </w:pPr>
    </w:p>
    <w:p w14:paraId="3FA33A4C" w14:textId="77777777" w:rsidR="00CD236A" w:rsidRPr="000B0447" w:rsidRDefault="00CD236A" w:rsidP="00CD236A">
      <w:pPr>
        <w:spacing w:after="0" w:line="240" w:lineRule="auto"/>
        <w:rPr>
          <w:rFonts w:cs="Arial"/>
          <w:b/>
          <w:lang w:val="es-ES"/>
        </w:rPr>
      </w:pPr>
      <w:r w:rsidRPr="000B0447">
        <w:rPr>
          <w:rFonts w:cs="Arial"/>
          <w:b/>
          <w:lang w:val="es-ES"/>
        </w:rPr>
        <w:t>8. Contribuciones recibidas de las Partes y otros gobiernos nacionales:</w:t>
      </w:r>
    </w:p>
    <w:p w14:paraId="74003EBD" w14:textId="77777777" w:rsidR="00CD236A" w:rsidRPr="000B0447" w:rsidRDefault="00CD236A" w:rsidP="00CD236A">
      <w:pPr>
        <w:spacing w:after="0" w:line="240" w:lineRule="auto"/>
        <w:rPr>
          <w:rFonts w:cs="Arial"/>
          <w:lang w:val="es-ES"/>
        </w:rPr>
      </w:pPr>
    </w:p>
    <w:p w14:paraId="4873BD4A" w14:textId="77777777" w:rsidR="00CD236A" w:rsidRPr="000B0447" w:rsidRDefault="00CD236A" w:rsidP="00CD236A">
      <w:pPr>
        <w:spacing w:after="0" w:line="240" w:lineRule="auto"/>
        <w:jc w:val="both"/>
        <w:rPr>
          <w:rFonts w:cs="Arial"/>
          <w:b/>
          <w:caps/>
          <w:lang w:val="es-ES"/>
        </w:rPr>
      </w:pPr>
      <w:r w:rsidRPr="000B0447">
        <w:rPr>
          <w:rFonts w:cs="Arial"/>
          <w:lang w:val="es-ES"/>
        </w:rPr>
        <w:t>Todas las actividades descritas en este informe han contado con el apoyo del Gobierno de Alemania, Ministerio Federal de Medioambiente, Conservación de la Naturaleza, Construcción y Seguridad Nuclear, a través de la financiación del proyecto Iniciativa Mundial para la Biodiversidad Oceánica (GOBI) dentro de la Iniciativa Internacional sobre el Clima (IKI), denominado GOBI-IKI.</w:t>
      </w:r>
    </w:p>
    <w:p w14:paraId="6E10C141" w14:textId="77777777" w:rsidR="002D5F2A" w:rsidRPr="000B0447" w:rsidRDefault="002D5F2A" w:rsidP="00B40E07">
      <w:pPr>
        <w:pStyle w:val="Firstnumbering1"/>
        <w:numPr>
          <w:ilvl w:val="0"/>
          <w:numId w:val="0"/>
        </w:numPr>
        <w:ind w:left="567"/>
      </w:pPr>
    </w:p>
    <w:p w14:paraId="19DB47F5" w14:textId="77777777" w:rsidR="00CD236A" w:rsidRPr="000B0447" w:rsidRDefault="00CD236A" w:rsidP="00B40E07">
      <w:pPr>
        <w:pStyle w:val="Firstnumbering1"/>
        <w:numPr>
          <w:ilvl w:val="0"/>
          <w:numId w:val="0"/>
        </w:numPr>
        <w:ind w:left="567"/>
        <w:sectPr w:rsidR="00CD236A" w:rsidRPr="000B0447" w:rsidSect="00EA426E">
          <w:headerReference w:type="even" r:id="rId27"/>
          <w:headerReference w:type="default" r:id="rId28"/>
          <w:headerReference w:type="first" r:id="rId29"/>
          <w:footerReference w:type="first" r:id="rId30"/>
          <w:pgSz w:w="11906" w:h="16838" w:code="9"/>
          <w:pgMar w:top="1440" w:right="1440" w:bottom="1440" w:left="1440" w:header="720" w:footer="720" w:gutter="0"/>
          <w:cols w:space="720"/>
          <w:titlePg/>
          <w:docGrid w:linePitch="360"/>
        </w:sectPr>
      </w:pPr>
    </w:p>
    <w:p w14:paraId="2BE58043" w14:textId="77777777" w:rsidR="003B205C" w:rsidRPr="000B0447" w:rsidRDefault="003B205C" w:rsidP="003B205C">
      <w:pPr>
        <w:spacing w:after="0" w:line="240" w:lineRule="auto"/>
        <w:jc w:val="right"/>
        <w:rPr>
          <w:rFonts w:cs="Arial"/>
          <w:b/>
          <w:caps/>
          <w:lang w:val="es-ES"/>
        </w:rPr>
      </w:pPr>
      <w:r w:rsidRPr="000B0447">
        <w:rPr>
          <w:rFonts w:cs="Arial"/>
          <w:b/>
          <w:caps/>
          <w:lang w:val="es-ES"/>
        </w:rPr>
        <w:lastRenderedPageBreak/>
        <w:t>Anexo 2</w:t>
      </w:r>
    </w:p>
    <w:p w14:paraId="1E765220" w14:textId="77777777" w:rsidR="003B205C" w:rsidRPr="000B0447" w:rsidRDefault="003B205C" w:rsidP="003B205C">
      <w:pPr>
        <w:spacing w:after="0" w:line="240" w:lineRule="auto"/>
        <w:rPr>
          <w:rFonts w:cs="Arial"/>
          <w:lang w:val="es-ES"/>
        </w:rPr>
      </w:pPr>
    </w:p>
    <w:p w14:paraId="46E32C30" w14:textId="77777777" w:rsidR="000E37AC" w:rsidRPr="000B0447" w:rsidRDefault="000E37AC" w:rsidP="003B205C">
      <w:pPr>
        <w:spacing w:after="0" w:line="240" w:lineRule="auto"/>
        <w:rPr>
          <w:rFonts w:cs="Arial"/>
          <w:lang w:val="es-ES"/>
        </w:rPr>
      </w:pPr>
    </w:p>
    <w:p w14:paraId="3C39498D" w14:textId="5B9870ED" w:rsidR="003B205C" w:rsidRPr="000B0447" w:rsidRDefault="004771FA" w:rsidP="003B205C">
      <w:pPr>
        <w:spacing w:after="0" w:line="240" w:lineRule="auto"/>
        <w:jc w:val="center"/>
        <w:rPr>
          <w:rFonts w:cs="Arial"/>
          <w:lang w:val="es-ES"/>
        </w:rPr>
      </w:pPr>
      <w:r w:rsidRPr="000B0447">
        <w:rPr>
          <w:rFonts w:cs="Arial"/>
          <w:lang w:val="es-ES"/>
        </w:rPr>
        <w:t>PROYECTO</w:t>
      </w:r>
      <w:r w:rsidR="003B205C" w:rsidRPr="000B0447">
        <w:rPr>
          <w:rFonts w:cs="Arial"/>
          <w:lang w:val="es-ES"/>
        </w:rPr>
        <w:t xml:space="preserve"> DE DECISIONES </w:t>
      </w:r>
    </w:p>
    <w:p w14:paraId="7CC77B56" w14:textId="77777777" w:rsidR="003B205C" w:rsidRPr="000B0447" w:rsidRDefault="003B205C" w:rsidP="003B205C">
      <w:pPr>
        <w:spacing w:after="0" w:line="240" w:lineRule="auto"/>
        <w:jc w:val="center"/>
        <w:rPr>
          <w:rFonts w:cs="Arial"/>
          <w:lang w:val="es-ES"/>
        </w:rPr>
      </w:pPr>
    </w:p>
    <w:p w14:paraId="0BD39FA3" w14:textId="77777777" w:rsidR="003B205C" w:rsidRPr="000B0447" w:rsidRDefault="003B205C" w:rsidP="003B205C">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
          <w:caps/>
          <w:lang w:val="es-ES"/>
        </w:rPr>
      </w:pPr>
      <w:r w:rsidRPr="000B0447">
        <w:rPr>
          <w:rFonts w:cs="Arial"/>
          <w:b/>
          <w:caps/>
          <w:lang w:val="es-ES"/>
        </w:rPr>
        <w:t>ÁREAS IMPORTANTES PARA LOS MAMÍFEROS MARINOS</w:t>
      </w:r>
    </w:p>
    <w:p w14:paraId="509FDA66" w14:textId="77777777" w:rsidR="003B205C" w:rsidRPr="000B0447" w:rsidRDefault="003B205C" w:rsidP="003B205C">
      <w:pPr>
        <w:spacing w:after="0" w:line="240" w:lineRule="auto"/>
        <w:jc w:val="both"/>
        <w:rPr>
          <w:rFonts w:cs="Arial"/>
          <w:i/>
          <w:lang w:val="es-ES"/>
        </w:rPr>
      </w:pPr>
    </w:p>
    <w:p w14:paraId="1A6BB568" w14:textId="251FA5A3" w:rsidR="003B205C" w:rsidRPr="000B0447" w:rsidRDefault="003B205C" w:rsidP="003B205C">
      <w:pPr>
        <w:spacing w:after="0" w:line="240" w:lineRule="auto"/>
        <w:jc w:val="center"/>
        <w:rPr>
          <w:rFonts w:cs="Arial"/>
          <w:bCs/>
          <w:i/>
          <w:lang w:val="es-ES"/>
        </w:rPr>
      </w:pPr>
      <w:r w:rsidRPr="000B0447">
        <w:rPr>
          <w:rFonts w:cs="Arial"/>
          <w:bCs/>
          <w:i/>
          <w:lang w:val="es-ES"/>
        </w:rPr>
        <w:t xml:space="preserve">Nota: el nuevo texto propuesto para las Decisiones procedentes de la COP13 está </w:t>
      </w:r>
      <w:r w:rsidRPr="000B0447">
        <w:rPr>
          <w:rFonts w:cs="Arial"/>
          <w:bCs/>
          <w:i/>
          <w:u w:val="single"/>
          <w:lang w:val="es-ES"/>
        </w:rPr>
        <w:t>subrayado</w:t>
      </w:r>
      <w:r w:rsidRPr="000B0447">
        <w:rPr>
          <w:rFonts w:cs="Arial"/>
          <w:bCs/>
          <w:i/>
          <w:lang w:val="es-ES"/>
        </w:rPr>
        <w:t xml:space="preserve">. El texto a eliminar está </w:t>
      </w:r>
      <w:r w:rsidRPr="000B0447">
        <w:rPr>
          <w:rFonts w:cs="Arial"/>
          <w:bCs/>
          <w:i/>
          <w:strike/>
          <w:lang w:val="es-ES"/>
        </w:rPr>
        <w:t>tachado</w:t>
      </w:r>
      <w:r w:rsidRPr="000B0447">
        <w:rPr>
          <w:rFonts w:cs="Arial"/>
          <w:bCs/>
          <w:i/>
          <w:lang w:val="es-ES"/>
        </w:rPr>
        <w:t>.</w:t>
      </w:r>
    </w:p>
    <w:p w14:paraId="311B1CEA" w14:textId="77777777" w:rsidR="003B205C" w:rsidRPr="000B0447" w:rsidRDefault="003B205C" w:rsidP="003B205C">
      <w:pPr>
        <w:spacing w:after="0" w:line="240" w:lineRule="auto"/>
        <w:jc w:val="both"/>
        <w:rPr>
          <w:rFonts w:cs="Arial"/>
          <w:b/>
          <w:i/>
          <w:lang w:val="es-ES"/>
        </w:rPr>
      </w:pPr>
    </w:p>
    <w:p w14:paraId="78311771" w14:textId="77777777" w:rsidR="003B205C" w:rsidRPr="000B0447" w:rsidRDefault="003B205C" w:rsidP="003B205C">
      <w:pPr>
        <w:spacing w:after="0" w:line="240" w:lineRule="auto"/>
        <w:jc w:val="both"/>
        <w:rPr>
          <w:rFonts w:cs="Arial"/>
          <w:b/>
          <w:i/>
          <w:lang w:val="es-ES"/>
        </w:rPr>
      </w:pPr>
    </w:p>
    <w:p w14:paraId="0E5D5379" w14:textId="77777777" w:rsidR="003B205C" w:rsidRPr="000B0447" w:rsidRDefault="003B205C" w:rsidP="003B205C">
      <w:pPr>
        <w:spacing w:after="0" w:line="240" w:lineRule="auto"/>
        <w:jc w:val="both"/>
        <w:rPr>
          <w:rFonts w:cs="Arial"/>
          <w:b/>
          <w:i/>
          <w:lang w:val="es-ES"/>
        </w:rPr>
      </w:pPr>
      <w:r w:rsidRPr="000B0447">
        <w:rPr>
          <w:rFonts w:cs="Arial"/>
          <w:b/>
          <w:i/>
          <w:lang w:val="es-ES"/>
        </w:rPr>
        <w:t xml:space="preserve">Dirigido a las Partes </w:t>
      </w:r>
    </w:p>
    <w:p w14:paraId="2D580188" w14:textId="77777777" w:rsidR="003B205C" w:rsidRPr="000B0447" w:rsidRDefault="003B205C" w:rsidP="003B205C">
      <w:pPr>
        <w:spacing w:after="0" w:line="240" w:lineRule="auto"/>
        <w:jc w:val="both"/>
        <w:rPr>
          <w:rFonts w:cs="Arial"/>
          <w:lang w:val="es-ES"/>
        </w:rPr>
      </w:pPr>
    </w:p>
    <w:p w14:paraId="243F7734" w14:textId="77777777" w:rsidR="003B205C" w:rsidRPr="000B0447" w:rsidRDefault="003B205C" w:rsidP="003B205C">
      <w:pPr>
        <w:spacing w:after="0" w:line="240" w:lineRule="auto"/>
        <w:ind w:left="851" w:hanging="851"/>
        <w:jc w:val="both"/>
        <w:rPr>
          <w:rFonts w:cs="Arial"/>
          <w:iCs/>
          <w:lang w:val="es-ES"/>
        </w:rPr>
      </w:pPr>
      <w:r w:rsidRPr="000B0447">
        <w:rPr>
          <w:rFonts w:cs="Arial"/>
          <w:lang w:val="es-ES"/>
        </w:rPr>
        <w:t>14.AA</w:t>
      </w:r>
      <w:r w:rsidRPr="000B0447">
        <w:rPr>
          <w:rFonts w:cs="Arial"/>
          <w:lang w:val="es-ES"/>
        </w:rPr>
        <w:tab/>
        <w:t xml:space="preserve">(13.54) </w:t>
      </w:r>
      <w:r w:rsidRPr="000B0447">
        <w:rPr>
          <w:rFonts w:cs="Arial"/>
          <w:iCs/>
          <w:lang w:val="es-ES"/>
        </w:rPr>
        <w:t xml:space="preserve">Se solicita a las Partes que: </w:t>
      </w:r>
    </w:p>
    <w:p w14:paraId="31CCD398" w14:textId="77777777" w:rsidR="003B205C" w:rsidRPr="000B0447" w:rsidRDefault="003B205C" w:rsidP="003B205C">
      <w:pPr>
        <w:spacing w:after="0" w:line="240" w:lineRule="auto"/>
        <w:ind w:left="720" w:hanging="720"/>
        <w:jc w:val="both"/>
        <w:rPr>
          <w:rFonts w:cs="Arial"/>
          <w:iCs/>
          <w:lang w:val="es-ES"/>
        </w:rPr>
      </w:pPr>
    </w:p>
    <w:p w14:paraId="2BA3B482" w14:textId="666F2116" w:rsidR="00AF4002" w:rsidRPr="000B0447" w:rsidRDefault="00AF4002" w:rsidP="003B205C">
      <w:pPr>
        <w:widowControl w:val="0"/>
        <w:numPr>
          <w:ilvl w:val="0"/>
          <w:numId w:val="21"/>
        </w:numPr>
        <w:autoSpaceDE w:val="0"/>
        <w:autoSpaceDN w:val="0"/>
        <w:adjustRightInd w:val="0"/>
        <w:spacing w:after="0" w:line="240" w:lineRule="auto"/>
        <w:ind w:left="1418" w:hanging="567"/>
        <w:jc w:val="both"/>
        <w:rPr>
          <w:rFonts w:cs="Arial"/>
          <w:iCs/>
          <w:lang w:val="es-ES"/>
        </w:rPr>
      </w:pPr>
      <w:r w:rsidRPr="000B0447">
        <w:rPr>
          <w:rFonts w:cs="Arial"/>
          <w:iCs/>
          <w:lang w:val="es-ES"/>
        </w:rPr>
        <w:t xml:space="preserve">Se solicita a las Partes que utilicen, según proceda, las áreas importantes para mamíferos marinos (AIMM) identificadas y publicadas en el sitio web del Grupo de Trabajo conjunto de la Comisión Supervivencia de Especies/Comisión Mundial de Áreas Protegidas (CSE/CMAP) de la UICN sobre áreas protegidas para los mamíferos marinos (www.marinemammalhabitat.org) cuando se trate de identificar los hábitats en riesgo o de diseñar medidas de mitigación de amenazas y al designar áreas marinas protegidas </w:t>
      </w:r>
      <w:r w:rsidRPr="000B0447">
        <w:rPr>
          <w:rFonts w:cs="Arial"/>
          <w:iCs/>
          <w:u w:val="single"/>
          <w:lang w:val="es-ES"/>
        </w:rPr>
        <w:t xml:space="preserve">o en general </w:t>
      </w:r>
      <w:r w:rsidRPr="000B0447">
        <w:rPr>
          <w:rFonts w:cs="Arial"/>
          <w:iCs/>
          <w:lang w:val="es-ES"/>
        </w:rPr>
        <w:t xml:space="preserve">con fines de planificación espacial de las áreas marinas </w:t>
      </w:r>
      <w:r w:rsidR="00EA56C5" w:rsidRPr="000B0447">
        <w:rPr>
          <w:rFonts w:cs="Arial"/>
          <w:iCs/>
          <w:u w:val="single"/>
          <w:lang w:val="es-ES"/>
        </w:rPr>
        <w:t>y apoyar la conservación</w:t>
      </w:r>
      <w:r w:rsidR="00EA56C5" w:rsidRPr="000B0447">
        <w:rPr>
          <w:rFonts w:cs="Arial"/>
          <w:iCs/>
          <w:lang w:val="es-ES"/>
        </w:rPr>
        <w:t xml:space="preserve"> </w:t>
      </w:r>
      <w:r w:rsidR="00EA56C5" w:rsidRPr="000B0447">
        <w:rPr>
          <w:rFonts w:cs="Arial"/>
          <w:iCs/>
          <w:strike/>
          <w:lang w:val="es-ES"/>
        </w:rPr>
        <w:t xml:space="preserve">de </w:t>
      </w:r>
      <w:r w:rsidR="00EA56C5" w:rsidRPr="000B0447">
        <w:rPr>
          <w:rFonts w:cs="Arial"/>
          <w:iCs/>
          <w:lang w:val="es-ES"/>
        </w:rPr>
        <w:t xml:space="preserve">los </w:t>
      </w:r>
      <w:r w:rsidR="00EA56C5" w:rsidRPr="000B0447">
        <w:rPr>
          <w:rFonts w:cs="Arial"/>
          <w:iCs/>
          <w:u w:val="single"/>
          <w:lang w:val="es-ES"/>
        </w:rPr>
        <w:t>mamíferos marinos</w:t>
      </w:r>
      <w:r w:rsidR="00EA56C5" w:rsidRPr="000B0447">
        <w:rPr>
          <w:rFonts w:cs="Arial"/>
          <w:iCs/>
          <w:lang w:val="es-ES"/>
        </w:rPr>
        <w:t xml:space="preserve"> </w:t>
      </w:r>
      <w:r w:rsidRPr="000B0447">
        <w:rPr>
          <w:rFonts w:cs="Arial"/>
          <w:iCs/>
          <w:strike/>
          <w:lang w:val="es-ES"/>
        </w:rPr>
        <w:t>para los pinnípedos, los sirenios, las nutrias, los osos polares y cetáceos que figuran en las listas de la CMS</w:t>
      </w:r>
      <w:r w:rsidRPr="000B0447">
        <w:rPr>
          <w:rFonts w:cs="Arial"/>
          <w:iCs/>
          <w:lang w:val="es-ES"/>
        </w:rPr>
        <w:t>.</w:t>
      </w:r>
    </w:p>
    <w:p w14:paraId="7BD34368" w14:textId="77777777" w:rsidR="003B205C" w:rsidRPr="000B0447" w:rsidRDefault="003B205C" w:rsidP="003B205C">
      <w:pPr>
        <w:widowControl w:val="0"/>
        <w:autoSpaceDE w:val="0"/>
        <w:autoSpaceDN w:val="0"/>
        <w:adjustRightInd w:val="0"/>
        <w:spacing w:after="0" w:line="240" w:lineRule="auto"/>
        <w:ind w:left="1418"/>
        <w:jc w:val="both"/>
        <w:rPr>
          <w:rFonts w:cs="Arial"/>
          <w:iCs/>
          <w:highlight w:val="yellow"/>
          <w:lang w:val="es-ES"/>
        </w:rPr>
      </w:pPr>
    </w:p>
    <w:p w14:paraId="72CDF167" w14:textId="77777777" w:rsidR="003B205C" w:rsidRPr="000B0447" w:rsidRDefault="003B205C" w:rsidP="003B205C">
      <w:pPr>
        <w:widowControl w:val="0"/>
        <w:numPr>
          <w:ilvl w:val="0"/>
          <w:numId w:val="21"/>
        </w:numPr>
        <w:autoSpaceDE w:val="0"/>
        <w:autoSpaceDN w:val="0"/>
        <w:adjustRightInd w:val="0"/>
        <w:spacing w:after="0" w:line="240" w:lineRule="auto"/>
        <w:ind w:left="1418" w:hanging="567"/>
        <w:jc w:val="both"/>
        <w:rPr>
          <w:rFonts w:cs="Arial"/>
          <w:iCs/>
          <w:u w:val="single"/>
          <w:lang w:val="es-ES"/>
        </w:rPr>
      </w:pPr>
      <w:r w:rsidRPr="000B0447">
        <w:rPr>
          <w:rFonts w:cs="Arial"/>
          <w:iCs/>
          <w:u w:val="single"/>
          <w:lang w:val="es-ES"/>
        </w:rPr>
        <w:t>Informen a la Conferencia de las Partes en su 15.</w:t>
      </w:r>
      <w:r w:rsidRPr="000B0447">
        <w:rPr>
          <w:rFonts w:cs="Arial"/>
          <w:iCs/>
          <w:u w:val="single"/>
          <w:vertAlign w:val="superscript"/>
          <w:lang w:val="es-ES"/>
        </w:rPr>
        <w:t>ª</w:t>
      </w:r>
      <w:r w:rsidRPr="000B0447">
        <w:rPr>
          <w:rFonts w:cs="Arial"/>
          <w:iCs/>
          <w:u w:val="single"/>
          <w:lang w:val="es-ES"/>
        </w:rPr>
        <w:t xml:space="preserve"> reunión sobre los progresos realizados en la aplicación de la decisión. </w:t>
      </w:r>
    </w:p>
    <w:p w14:paraId="61B2E9BD" w14:textId="77777777" w:rsidR="003B205C" w:rsidRPr="000B0447" w:rsidRDefault="003B205C" w:rsidP="003B205C">
      <w:pPr>
        <w:spacing w:after="0" w:line="240" w:lineRule="auto"/>
        <w:jc w:val="both"/>
        <w:rPr>
          <w:rFonts w:cs="Arial"/>
          <w:highlight w:val="yellow"/>
          <w:lang w:val="es-ES"/>
        </w:rPr>
      </w:pPr>
    </w:p>
    <w:p w14:paraId="27BDD21A" w14:textId="77777777" w:rsidR="003B205C" w:rsidRPr="000B0447" w:rsidRDefault="003B205C" w:rsidP="003B205C">
      <w:pPr>
        <w:pStyle w:val="Secondnumbering"/>
        <w:numPr>
          <w:ilvl w:val="0"/>
          <w:numId w:val="0"/>
        </w:numPr>
        <w:rPr>
          <w:b/>
          <w:bCs/>
          <w:i/>
          <w:iCs/>
          <w:lang w:val="es-ES"/>
        </w:rPr>
      </w:pPr>
      <w:r w:rsidRPr="000B0447">
        <w:rPr>
          <w:b/>
          <w:bCs/>
          <w:i/>
          <w:iCs/>
          <w:lang w:val="es-ES"/>
        </w:rPr>
        <w:t>Dirigido al Consejo Científico</w:t>
      </w:r>
    </w:p>
    <w:p w14:paraId="3831EC23" w14:textId="77777777" w:rsidR="003B205C" w:rsidRPr="000B0447" w:rsidRDefault="003B205C" w:rsidP="003B205C">
      <w:pPr>
        <w:pStyle w:val="Secondnumbering"/>
        <w:numPr>
          <w:ilvl w:val="0"/>
          <w:numId w:val="0"/>
        </w:numPr>
        <w:rPr>
          <w:highlight w:val="yellow"/>
          <w:lang w:val="es-ES"/>
        </w:rPr>
      </w:pPr>
    </w:p>
    <w:p w14:paraId="6E3CD97F" w14:textId="1970ED34" w:rsidR="003B205C" w:rsidRPr="000B0447" w:rsidRDefault="003B205C" w:rsidP="003B205C">
      <w:pPr>
        <w:pStyle w:val="Secondnumbering"/>
        <w:numPr>
          <w:ilvl w:val="0"/>
          <w:numId w:val="0"/>
        </w:numPr>
        <w:ind w:left="794" w:hanging="794"/>
        <w:jc w:val="both"/>
        <w:rPr>
          <w:lang w:val="es-ES"/>
        </w:rPr>
      </w:pPr>
      <w:r w:rsidRPr="000B0447">
        <w:rPr>
          <w:lang w:val="es-ES"/>
        </w:rPr>
        <w:t>14.BB</w:t>
      </w:r>
      <w:r w:rsidRPr="000B0447">
        <w:rPr>
          <w:lang w:val="es-ES"/>
        </w:rPr>
        <w:tab/>
        <w:t>(13.56 b) Se solicita al Consejo Científico que</w:t>
      </w:r>
      <w:r w:rsidRPr="000B0447">
        <w:rPr>
          <w:strike/>
          <w:lang w:val="es-ES"/>
        </w:rPr>
        <w:t>, sujeto a la disponibilidad de recursos</w:t>
      </w:r>
      <w:r w:rsidRPr="000B0447">
        <w:rPr>
          <w:lang w:val="es-ES"/>
        </w:rPr>
        <w:t xml:space="preserve">, </w:t>
      </w:r>
      <w:r w:rsidR="00520303" w:rsidRPr="000B0447">
        <w:rPr>
          <w:lang w:val="es-ES"/>
        </w:rPr>
        <w:t xml:space="preserve">colaborar con el Grupo de Trabajo conjunto de la CSE/CMAP de la UICN sobre áreas protegidas para los mamíferos marinos con el fin de incluir datos sobre los </w:t>
      </w:r>
      <w:r w:rsidR="00520303" w:rsidRPr="000B0447">
        <w:rPr>
          <w:u w:val="single"/>
          <w:lang w:val="es-ES"/>
        </w:rPr>
        <w:t>mamíferos marinos</w:t>
      </w:r>
      <w:r w:rsidR="00520303" w:rsidRPr="000B0447">
        <w:rPr>
          <w:lang w:val="es-ES"/>
        </w:rPr>
        <w:t xml:space="preserve"> </w:t>
      </w:r>
      <w:r w:rsidR="00520303" w:rsidRPr="000B0447">
        <w:rPr>
          <w:strike/>
          <w:lang w:val="es-ES"/>
        </w:rPr>
        <w:t>pinnípedos, los sirenios, las nutrias, los osos polares y cetáceos que figuran en las listas de la CMS</w:t>
      </w:r>
      <w:r w:rsidR="00520303" w:rsidRPr="000B0447">
        <w:rPr>
          <w:lang w:val="es-ES"/>
        </w:rPr>
        <w:t xml:space="preserve"> en la identificación de AIMM</w:t>
      </w:r>
      <w:r w:rsidR="001579FA" w:rsidRPr="000B0447">
        <w:rPr>
          <w:lang w:val="es-ES"/>
        </w:rPr>
        <w:t>.</w:t>
      </w:r>
    </w:p>
    <w:p w14:paraId="2F70D4B9" w14:textId="77777777" w:rsidR="003B205C" w:rsidRPr="000B0447" w:rsidRDefault="003B205C" w:rsidP="003B205C">
      <w:pPr>
        <w:spacing w:after="0" w:line="240" w:lineRule="auto"/>
        <w:jc w:val="both"/>
        <w:rPr>
          <w:rFonts w:cs="Arial"/>
          <w:b/>
          <w:i/>
          <w:highlight w:val="yellow"/>
          <w:lang w:val="es-ES"/>
        </w:rPr>
      </w:pPr>
    </w:p>
    <w:p w14:paraId="169D9327" w14:textId="77777777" w:rsidR="003B205C" w:rsidRPr="000B0447" w:rsidRDefault="003B205C" w:rsidP="003B205C">
      <w:pPr>
        <w:spacing w:after="0" w:line="240" w:lineRule="auto"/>
        <w:jc w:val="both"/>
        <w:rPr>
          <w:rFonts w:cs="Arial"/>
          <w:b/>
          <w:i/>
          <w:lang w:val="es-ES"/>
        </w:rPr>
      </w:pPr>
      <w:r w:rsidRPr="000B0447">
        <w:rPr>
          <w:rFonts w:cs="Arial"/>
          <w:b/>
          <w:i/>
          <w:lang w:val="es-ES"/>
        </w:rPr>
        <w:t>Dirigido a la Secretaría</w:t>
      </w:r>
    </w:p>
    <w:p w14:paraId="3622FFC2" w14:textId="77777777" w:rsidR="003B205C" w:rsidRPr="000B0447" w:rsidRDefault="003B205C" w:rsidP="003B205C">
      <w:pPr>
        <w:spacing w:after="0" w:line="240" w:lineRule="auto"/>
        <w:jc w:val="both"/>
        <w:rPr>
          <w:rFonts w:cs="Arial"/>
          <w:highlight w:val="yellow"/>
          <w:lang w:val="es-ES"/>
        </w:rPr>
      </w:pPr>
    </w:p>
    <w:p w14:paraId="77BA7EFA" w14:textId="3E30D663" w:rsidR="003B205C" w:rsidRPr="000B0447" w:rsidRDefault="003B205C" w:rsidP="003B205C">
      <w:pPr>
        <w:spacing w:after="0" w:line="240" w:lineRule="auto"/>
        <w:ind w:left="851" w:hanging="851"/>
        <w:jc w:val="both"/>
        <w:rPr>
          <w:rFonts w:cs="Arial"/>
          <w:lang w:val="es-ES"/>
        </w:rPr>
      </w:pPr>
      <w:r w:rsidRPr="000B0447">
        <w:rPr>
          <w:rFonts w:cs="Arial"/>
          <w:lang w:val="es-ES"/>
        </w:rPr>
        <w:t>14.CC</w:t>
      </w:r>
      <w:r w:rsidRPr="000B0447">
        <w:rPr>
          <w:rFonts w:cs="Arial"/>
          <w:lang w:val="es-ES"/>
        </w:rPr>
        <w:tab/>
        <w:t>(13.57 a) La Secretaría deberá</w:t>
      </w:r>
      <w:r w:rsidRPr="000B0447">
        <w:rPr>
          <w:rFonts w:cs="Arial"/>
          <w:strike/>
          <w:lang w:val="es-ES"/>
        </w:rPr>
        <w:t>, sujeto a la disponibilidad de recursos externos</w:t>
      </w:r>
      <w:r w:rsidRPr="000B0447">
        <w:rPr>
          <w:rFonts w:cs="Arial"/>
          <w:lang w:val="es-ES"/>
        </w:rPr>
        <w:t xml:space="preserve"> </w:t>
      </w:r>
      <w:r w:rsidRPr="000B0447">
        <w:rPr>
          <w:rFonts w:cs="Arial"/>
          <w:u w:val="single"/>
          <w:lang w:val="es-ES"/>
        </w:rPr>
        <w:t xml:space="preserve">informar a las Partes de </w:t>
      </w:r>
      <w:r w:rsidR="003B01F3" w:rsidRPr="000B0447">
        <w:rPr>
          <w:rFonts w:cs="Arial"/>
          <w:strike/>
          <w:lang w:val="es-ES"/>
        </w:rPr>
        <w:t>transferir la información sobre</w:t>
      </w:r>
      <w:r w:rsidR="003B01F3" w:rsidRPr="000B0447">
        <w:rPr>
          <w:rFonts w:cs="Arial"/>
          <w:lang w:val="es-ES"/>
        </w:rPr>
        <w:t xml:space="preserve"> las AIMM recién identificadas</w:t>
      </w:r>
      <w:r w:rsidR="00DF4034" w:rsidRPr="000B0447">
        <w:rPr>
          <w:rFonts w:cs="Arial"/>
          <w:u w:val="single"/>
          <w:lang w:val="es-ES"/>
        </w:rPr>
        <w:t xml:space="preserve"> y las especies relevantes incluidas en la CMS</w:t>
      </w:r>
      <w:r w:rsidR="003B01F3" w:rsidRPr="000B0447">
        <w:rPr>
          <w:rFonts w:cs="Arial"/>
          <w:lang w:val="es-ES"/>
        </w:rPr>
        <w:t xml:space="preserve"> </w:t>
      </w:r>
      <w:r w:rsidR="003B01F3" w:rsidRPr="000B0447">
        <w:rPr>
          <w:rFonts w:cs="Arial"/>
          <w:strike/>
          <w:lang w:val="es-ES"/>
        </w:rPr>
        <w:t>recibida por parte del Grupo de Trabajo conjunto de la CSE/CMAP de la UICN sobre áreas protegidas para los mamíferos marinos para enviársela a las Partes, e invitar a las Partes y a los Estados del área de distribución a formular sus observaciones</w:t>
      </w:r>
      <w:r w:rsidR="001579FA" w:rsidRPr="000B0447">
        <w:rPr>
          <w:rFonts w:cs="Arial"/>
          <w:lang w:val="es-ES"/>
        </w:rPr>
        <w:t>.</w:t>
      </w:r>
    </w:p>
    <w:p w14:paraId="48A6444A" w14:textId="77777777" w:rsidR="003B205C" w:rsidRPr="000B0447" w:rsidRDefault="003B205C" w:rsidP="003B205C">
      <w:pPr>
        <w:spacing w:after="0" w:line="240" w:lineRule="auto"/>
        <w:jc w:val="both"/>
        <w:rPr>
          <w:rFonts w:cs="Arial"/>
          <w:lang w:val="es-ES"/>
        </w:rPr>
      </w:pPr>
    </w:p>
    <w:sectPr w:rsidR="003B205C" w:rsidRPr="000B0447" w:rsidSect="00EA426E">
      <w:headerReference w:type="first" r:id="rId3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42A8C" w14:textId="77777777" w:rsidR="0038422B" w:rsidRDefault="0038422B" w:rsidP="00002A97">
      <w:pPr>
        <w:spacing w:after="0" w:line="240" w:lineRule="auto"/>
      </w:pPr>
      <w:r>
        <w:separator/>
      </w:r>
    </w:p>
  </w:endnote>
  <w:endnote w:type="continuationSeparator" w:id="0">
    <w:p w14:paraId="5B340B40" w14:textId="77777777" w:rsidR="0038422B" w:rsidRDefault="0038422B"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49419459"/>
      <w:docPartObj>
        <w:docPartGallery w:val="Page Numbers (Bottom of Page)"/>
        <w:docPartUnique/>
      </w:docPartObj>
    </w:sdtPr>
    <w:sdtEndPr>
      <w:rPr>
        <w:noProof/>
      </w:rPr>
    </w:sdtEndPr>
    <w:sdtContent>
      <w:p w14:paraId="31A1958C" w14:textId="3CA64CEB" w:rsidR="00D70275" w:rsidRPr="00D70275" w:rsidRDefault="001540E9">
        <w:pPr>
          <w:pStyle w:val="Footer"/>
          <w:jc w:val="center"/>
          <w:rPr>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316480"/>
      <w:docPartObj>
        <w:docPartGallery w:val="Page Numbers (Bottom of Page)"/>
        <w:docPartUnique/>
      </w:docPartObj>
    </w:sdtPr>
    <w:sdtEndPr>
      <w:rPr>
        <w:noProof/>
        <w:sz w:val="18"/>
        <w:szCs w:val="18"/>
      </w:rPr>
    </w:sdtEndPr>
    <w:sdtContent>
      <w:p w14:paraId="55E20786" w14:textId="73FEC4EF" w:rsidR="00D50A89" w:rsidRPr="00D50A89" w:rsidRDefault="00D50A89">
        <w:pPr>
          <w:pStyle w:val="Footer"/>
          <w:jc w:val="center"/>
          <w:rPr>
            <w:sz w:val="18"/>
            <w:szCs w:val="18"/>
          </w:rPr>
        </w:pPr>
        <w:r w:rsidRPr="00D50A89">
          <w:rPr>
            <w:sz w:val="18"/>
            <w:szCs w:val="18"/>
          </w:rPr>
          <w:fldChar w:fldCharType="begin"/>
        </w:r>
        <w:r w:rsidRPr="00D50A89">
          <w:rPr>
            <w:sz w:val="18"/>
            <w:szCs w:val="18"/>
          </w:rPr>
          <w:instrText xml:space="preserve"> PAGE   \* MERGEFORMAT </w:instrText>
        </w:r>
        <w:r w:rsidRPr="00D50A89">
          <w:rPr>
            <w:sz w:val="18"/>
            <w:szCs w:val="18"/>
          </w:rPr>
          <w:fldChar w:fldCharType="separate"/>
        </w:r>
        <w:r w:rsidRPr="00D50A89">
          <w:rPr>
            <w:noProof/>
            <w:sz w:val="18"/>
            <w:szCs w:val="18"/>
          </w:rPr>
          <w:t>2</w:t>
        </w:r>
        <w:r w:rsidRPr="00D50A8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54DE9" w14:textId="77777777" w:rsidR="0038422B" w:rsidRDefault="0038422B" w:rsidP="00002A97">
      <w:pPr>
        <w:spacing w:after="0" w:line="240" w:lineRule="auto"/>
      </w:pPr>
      <w:r>
        <w:separator/>
      </w:r>
    </w:p>
  </w:footnote>
  <w:footnote w:type="continuationSeparator" w:id="0">
    <w:p w14:paraId="67C1BCC7" w14:textId="77777777" w:rsidR="0038422B" w:rsidRDefault="0038422B" w:rsidP="00002A97">
      <w:pPr>
        <w:spacing w:after="0" w:line="240" w:lineRule="auto"/>
      </w:pPr>
      <w:r>
        <w:continuationSeparator/>
      </w:r>
    </w:p>
  </w:footnote>
  <w:footnote w:id="1">
    <w:p w14:paraId="261227DC" w14:textId="77777777" w:rsidR="00DD1D79" w:rsidRPr="006C09A2" w:rsidRDefault="00DD1D79" w:rsidP="00DD1D79">
      <w:pPr>
        <w:pStyle w:val="FootnoteText"/>
        <w:rPr>
          <w:sz w:val="16"/>
          <w:szCs w:val="16"/>
          <w:lang w:val="es-ES"/>
        </w:rPr>
      </w:pPr>
      <w:r w:rsidRPr="006C09A2">
        <w:rPr>
          <w:rStyle w:val="FootnoteReference"/>
          <w:sz w:val="16"/>
          <w:szCs w:val="16"/>
          <w:vertAlign w:val="superscript"/>
        </w:rPr>
        <w:footnoteRef/>
      </w:r>
      <w:r w:rsidRPr="006C09A2">
        <w:rPr>
          <w:sz w:val="16"/>
          <w:szCs w:val="16"/>
          <w:vertAlign w:val="superscript"/>
          <w:lang w:val="es-ES"/>
        </w:rPr>
        <w:t xml:space="preserve"> </w:t>
      </w:r>
      <w:r w:rsidRPr="006C09A2">
        <w:rPr>
          <w:sz w:val="16"/>
          <w:szCs w:val="16"/>
          <w:lang w:val="es-ES"/>
        </w:rPr>
        <w:t>Ordenados alfabéticamente por género</w:t>
      </w:r>
    </w:p>
  </w:footnote>
  <w:footnote w:id="2">
    <w:p w14:paraId="7AB4AF66" w14:textId="324FD515" w:rsidR="00CD236A" w:rsidRPr="001540E9" w:rsidRDefault="00CD236A" w:rsidP="00CD236A">
      <w:pPr>
        <w:pStyle w:val="FootnoteText"/>
        <w:rPr>
          <w:sz w:val="16"/>
          <w:szCs w:val="16"/>
        </w:rPr>
      </w:pPr>
      <w:r w:rsidRPr="007C230B">
        <w:rPr>
          <w:rStyle w:val="FootnoteReference"/>
          <w:sz w:val="16"/>
          <w:szCs w:val="16"/>
          <w:vertAlign w:val="superscript"/>
        </w:rPr>
        <w:footnoteRef/>
      </w:r>
      <w:r w:rsidRPr="001540E9">
        <w:rPr>
          <w:sz w:val="16"/>
          <w:szCs w:val="16"/>
        </w:rPr>
        <w:t xml:space="preserve"> Anexo a </w:t>
      </w:r>
      <w:hyperlink r:id="rId1" w:history="1">
        <w:r w:rsidRPr="001540E9">
          <w:rPr>
            <w:rStyle w:val="Hyperlink"/>
            <w:sz w:val="16"/>
            <w:szCs w:val="16"/>
          </w:rPr>
          <w:t>UNEP/CMS/COP13/Doc.26.2.1/Rev.1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902E" w14:textId="29952179" w:rsidR="00D70275" w:rsidRPr="00002A97" w:rsidRDefault="00D70275" w:rsidP="00002A97">
    <w:pPr>
      <w:pStyle w:val="Header"/>
      <w:pBdr>
        <w:bottom w:val="single" w:sz="4" w:space="1" w:color="auto"/>
      </w:pBdr>
      <w:rPr>
        <w:i/>
        <w:sz w:val="18"/>
        <w:szCs w:val="18"/>
      </w:rPr>
    </w:pPr>
    <w:bookmarkStart w:id="4" w:name="_Hlk124847022"/>
    <w:bookmarkStart w:id="5" w:name="_Hlk124847023"/>
    <w:bookmarkStart w:id="6" w:name="_Hlk124847024"/>
    <w:bookmarkStart w:id="7" w:name="_Hlk124847025"/>
    <w:bookmarkStart w:id="8" w:name="_Hlk124847026"/>
    <w:bookmarkStart w:id="9" w:name="_Hlk124847027"/>
    <w:bookmarkStart w:id="10" w:name="_Hlk124847217"/>
    <w:bookmarkStart w:id="11" w:name="_Hlk124847218"/>
    <w:r w:rsidRPr="00002A97">
      <w:rPr>
        <w:rFonts w:eastAsia="Times New Roman" w:cs="Arial"/>
        <w:i/>
        <w:sz w:val="18"/>
        <w:szCs w:val="18"/>
        <w:lang w:val="fr-FR" w:eastAsia="es-ES"/>
      </w:rPr>
      <w:t>UNEP/CMS/COP1</w:t>
    </w:r>
    <w:r w:rsidR="000F4BDA">
      <w:rPr>
        <w:rFonts w:eastAsia="Times New Roman" w:cs="Arial"/>
        <w:i/>
        <w:sz w:val="18"/>
        <w:szCs w:val="18"/>
        <w:lang w:val="fr-FR" w:eastAsia="es-ES"/>
      </w:rPr>
      <w:t>4</w:t>
    </w:r>
    <w:r w:rsidRPr="00002A97">
      <w:rPr>
        <w:rFonts w:eastAsia="Times New Roman" w:cs="Arial"/>
        <w:i/>
        <w:sz w:val="18"/>
        <w:szCs w:val="18"/>
        <w:lang w:val="fr-FR" w:eastAsia="es-ES"/>
      </w:rPr>
      <w:t>/Doc.</w:t>
    </w:r>
    <w:r w:rsidR="00674F77">
      <w:rPr>
        <w:rFonts w:eastAsia="Times New Roman" w:cs="Arial"/>
        <w:i/>
        <w:sz w:val="18"/>
        <w:szCs w:val="18"/>
        <w:lang w:val="fr-FR" w:eastAsia="es-ES"/>
      </w:rPr>
      <w:t>27.4.1</w:t>
    </w:r>
    <w:bookmarkEnd w:id="4"/>
    <w:bookmarkEnd w:id="5"/>
    <w:bookmarkEnd w:id="6"/>
    <w:bookmarkEnd w:id="7"/>
    <w:bookmarkEnd w:id="8"/>
    <w:bookmarkEnd w:id="9"/>
    <w:bookmarkEnd w:id="10"/>
    <w:bookmarkEnd w:id="1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442" w14:textId="46DAC4D4"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Pr="00002A97">
      <w:rPr>
        <w:rFonts w:eastAsia="Times New Roman" w:cs="Arial"/>
        <w:i/>
        <w:sz w:val="18"/>
        <w:szCs w:val="18"/>
        <w:lang w:val="fr-FR" w:eastAsia="es-ES"/>
      </w:rPr>
      <w:t>/</w:t>
    </w:r>
    <w:r w:rsidR="00674F77" w:rsidRPr="00002A97">
      <w:rPr>
        <w:rFonts w:eastAsia="Times New Roman" w:cs="Arial"/>
        <w:i/>
        <w:sz w:val="18"/>
        <w:szCs w:val="18"/>
        <w:lang w:val="fr-FR" w:eastAsia="es-ES"/>
      </w:rPr>
      <w:t>Doc.</w:t>
    </w:r>
    <w:r w:rsidR="00674F77">
      <w:rPr>
        <w:rFonts w:eastAsia="Times New Roman" w:cs="Arial"/>
        <w:i/>
        <w:sz w:val="18"/>
        <w:szCs w:val="18"/>
        <w:lang w:val="fr-FR" w:eastAsia="es-ES"/>
      </w:rPr>
      <w:t>27.4.1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60288"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240"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6192"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1D36" w14:textId="362D0067" w:rsidR="00D50A89" w:rsidRPr="00D50A89" w:rsidRDefault="00D50A89" w:rsidP="00002A97">
    <w:pPr>
      <w:pStyle w:val="Header"/>
      <w:pBdr>
        <w:bottom w:val="single" w:sz="4" w:space="1" w:color="auto"/>
      </w:pBdr>
      <w:rPr>
        <w:i/>
        <w:sz w:val="18"/>
        <w:szCs w:val="18"/>
        <w:lang w:val="fr-FR"/>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Pr="00002A97">
      <w:rPr>
        <w:rFonts w:eastAsia="Times New Roman" w:cs="Arial"/>
        <w:i/>
        <w:sz w:val="18"/>
        <w:szCs w:val="18"/>
        <w:lang w:val="fr-FR" w:eastAsia="es-ES"/>
      </w:rPr>
      <w:t>/</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Pr>
        <w:rFonts w:eastAsia="Times New Roman" w:cs="Arial"/>
        <w:i/>
        <w:sz w:val="18"/>
        <w:szCs w:val="18"/>
        <w:lang w:val="fr-FR" w:eastAsia="es-ES"/>
      </w:rPr>
      <w:t>/Anexo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C48B" w14:textId="672F75AD" w:rsidR="00D50A89" w:rsidRPr="00002A97" w:rsidRDefault="00D50A89"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009D78DA">
      <w:rPr>
        <w:rFonts w:eastAsia="Times New Roman" w:cs="Arial"/>
        <w:i/>
        <w:sz w:val="18"/>
        <w:szCs w:val="18"/>
        <w:lang w:val="fr-FR" w:eastAsia="es-ES"/>
      </w:rPr>
      <w:t>/</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Pr>
        <w:rFonts w:eastAsia="Times New Roman" w:cs="Arial"/>
        <w:i/>
        <w:sz w:val="18"/>
        <w:szCs w:val="18"/>
        <w:lang w:val="fr-FR" w:eastAsia="es-ES"/>
      </w:rPr>
      <w:t>/Anexo</w:t>
    </w:r>
    <w:r w:rsidR="0056339D">
      <w:rPr>
        <w:rFonts w:eastAsia="Times New Roman" w:cs="Arial"/>
        <w:i/>
        <w:sz w:val="18"/>
        <w:szCs w:val="18"/>
        <w:lang w:val="fr-FR" w:eastAsia="es-ES"/>
      </w:rPr>
      <w:t xml:space="preserv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7D4C" w14:textId="22A4082F" w:rsidR="004B33E3" w:rsidRPr="00661875" w:rsidRDefault="004B33E3" w:rsidP="00D50A89">
    <w:pPr>
      <w:pStyle w:val="Header"/>
      <w:pBdr>
        <w:bottom w:val="single" w:sz="4" w:space="1" w:color="auto"/>
      </w:pBdr>
      <w:rPr>
        <w:rFonts w:cs="Arial"/>
        <w:i/>
        <w:sz w:val="18"/>
        <w:szCs w:val="18"/>
        <w:lang w:val="de-DE"/>
      </w:rPr>
    </w:pPr>
    <w:r w:rsidRPr="00661875">
      <w:rPr>
        <w:rFonts w:cs="Arial"/>
        <w:i/>
        <w:sz w:val="18"/>
        <w:szCs w:val="18"/>
        <w:lang w:val="de-DE"/>
      </w:rPr>
      <w:t>UNEP/CMS/COP14/</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sidRPr="00661875">
      <w:rPr>
        <w:rFonts w:cs="Arial"/>
        <w:i/>
        <w:sz w:val="18"/>
        <w:szCs w:val="18"/>
        <w:lang w:val="de-DE"/>
      </w:rPr>
      <w:t>/Anex</w:t>
    </w:r>
    <w:r w:rsidR="002C7640">
      <w:rPr>
        <w:rFonts w:cs="Arial"/>
        <w:i/>
        <w:sz w:val="18"/>
        <w:szCs w:val="18"/>
        <w:lang w:val="de-DE"/>
      </w:rPr>
      <w:t>o</w:t>
    </w:r>
    <w:r w:rsidRPr="00661875">
      <w:rPr>
        <w:rFonts w:cs="Arial"/>
        <w:i/>
        <w:sz w:val="18"/>
        <w:szCs w:val="18"/>
        <w:lang w:val="de-DE"/>
      </w:rPr>
      <w:t xml:space="preserv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03FC" w14:textId="441A2D5E" w:rsidR="001540E9" w:rsidRPr="00661875" w:rsidRDefault="00891CDA" w:rsidP="004A32FA">
    <w:pPr>
      <w:pStyle w:val="Header"/>
      <w:pBdr>
        <w:bottom w:val="single" w:sz="4" w:space="1" w:color="auto"/>
      </w:pBdr>
      <w:jc w:val="right"/>
      <w:rPr>
        <w:rFonts w:cs="Arial"/>
        <w:i/>
        <w:sz w:val="18"/>
        <w:szCs w:val="18"/>
        <w:lang w:val="de-DE"/>
      </w:rPr>
    </w:pPr>
    <w:r w:rsidRPr="00661875">
      <w:rPr>
        <w:rFonts w:cs="Arial"/>
        <w:i/>
        <w:sz w:val="18"/>
        <w:szCs w:val="18"/>
        <w:lang w:val="de-DE"/>
      </w:rPr>
      <w:t>UNEP/CMS/COP14/</w:t>
    </w:r>
    <w:r w:rsidR="009D78DA" w:rsidRPr="00002A97">
      <w:rPr>
        <w:rFonts w:eastAsia="Times New Roman" w:cs="Arial"/>
        <w:i/>
        <w:sz w:val="18"/>
        <w:szCs w:val="18"/>
        <w:lang w:val="fr-FR" w:eastAsia="es-ES"/>
      </w:rPr>
      <w:t>Doc.</w:t>
    </w:r>
    <w:r w:rsidR="009D78DA">
      <w:rPr>
        <w:rFonts w:eastAsia="Times New Roman" w:cs="Arial"/>
        <w:i/>
        <w:sz w:val="18"/>
        <w:szCs w:val="18"/>
        <w:lang w:val="fr-FR" w:eastAsia="es-ES"/>
      </w:rPr>
      <w:t>27.4.1</w:t>
    </w:r>
    <w:r w:rsidRPr="00661875">
      <w:rPr>
        <w:rFonts w:cs="Arial"/>
        <w:i/>
        <w:sz w:val="18"/>
        <w:szCs w:val="18"/>
        <w:lang w:val="de-DE"/>
      </w:rPr>
      <w:t>/Anex</w:t>
    </w:r>
    <w:r w:rsidR="00D50A89">
      <w:rPr>
        <w:rFonts w:cs="Arial"/>
        <w:i/>
        <w:sz w:val="18"/>
        <w:szCs w:val="18"/>
        <w:lang w:val="de-DE"/>
      </w:rPr>
      <w:t>o</w:t>
    </w:r>
    <w:r w:rsidRPr="00661875">
      <w:rPr>
        <w:rFonts w:cs="Arial"/>
        <w:i/>
        <w:sz w:val="18"/>
        <w:szCs w:val="18"/>
        <w:lang w:val="de-DE"/>
      </w:rPr>
      <w:t xml:space="preserve"> 2</w:t>
    </w:r>
  </w:p>
  <w:p w14:paraId="74F58062" w14:textId="77777777" w:rsidR="001540E9" w:rsidRPr="002E0DE9" w:rsidRDefault="001540E9"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24"/>
    <w:multiLevelType w:val="hybridMultilevel"/>
    <w:tmpl w:val="E55810E8"/>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6" w15:restartNumberingAfterBreak="0">
    <w:nsid w:val="259E5D96"/>
    <w:multiLevelType w:val="hybridMultilevel"/>
    <w:tmpl w:val="7436B604"/>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2C102A"/>
    <w:multiLevelType w:val="hybridMultilevel"/>
    <w:tmpl w:val="BF80423A"/>
    <w:lvl w:ilvl="0" w:tplc="20000001">
      <w:start w:val="1"/>
      <w:numFmt w:val="bullet"/>
      <w:lvlText w:val=""/>
      <w:lvlJc w:val="left"/>
      <w:pPr>
        <w:ind w:left="927" w:hanging="360"/>
      </w:pPr>
      <w:rPr>
        <w:rFonts w:ascii="Symbol" w:hAnsi="Symbol" w:hint="default"/>
      </w:rPr>
    </w:lvl>
    <w:lvl w:ilvl="1" w:tplc="0C000003" w:tentative="1">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9"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62060"/>
    <w:multiLevelType w:val="hybridMultilevel"/>
    <w:tmpl w:val="E45C30C4"/>
    <w:lvl w:ilvl="0" w:tplc="5046ED82">
      <w:start w:val="1"/>
      <w:numFmt w:val="lowerRoman"/>
      <w:pStyle w:val="Thirdnumberingi0"/>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13"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BC07AF"/>
    <w:multiLevelType w:val="hybridMultilevel"/>
    <w:tmpl w:val="02D4C060"/>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6"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6AC962F4"/>
    <w:multiLevelType w:val="hybridMultilevel"/>
    <w:tmpl w:val="873A448A"/>
    <w:lvl w:ilvl="0" w:tplc="FFFFFFFF">
      <w:start w:val="1"/>
      <w:numFmt w:val="decimal"/>
      <w:lvlText w:val="%1."/>
      <w:lvlJc w:val="left"/>
      <w:pPr>
        <w:ind w:left="360" w:hanging="360"/>
      </w:pPr>
    </w:lvl>
    <w:lvl w:ilvl="1" w:tplc="20000017">
      <w:start w:val="1"/>
      <w:numFmt w:val="lowerLetter"/>
      <w:lvlText w:val="%2)"/>
      <w:lvlJc w:val="left"/>
      <w:pPr>
        <w:ind w:left="1287"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1"/>
  </w:num>
  <w:num w:numId="2" w16cid:durableId="598490445">
    <w:abstractNumId w:val="2"/>
  </w:num>
  <w:num w:numId="3" w16cid:durableId="1481076609">
    <w:abstractNumId w:val="3"/>
  </w:num>
  <w:num w:numId="4" w16cid:durableId="2146239410">
    <w:abstractNumId w:val="11"/>
  </w:num>
  <w:num w:numId="5" w16cid:durableId="37974177">
    <w:abstractNumId w:val="7"/>
  </w:num>
  <w:num w:numId="6" w16cid:durableId="1958830237">
    <w:abstractNumId w:val="13"/>
  </w:num>
  <w:num w:numId="7" w16cid:durableId="396439182">
    <w:abstractNumId w:val="16"/>
  </w:num>
  <w:num w:numId="8" w16cid:durableId="260603560">
    <w:abstractNumId w:val="10"/>
  </w:num>
  <w:num w:numId="9" w16cid:durableId="1356272424">
    <w:abstractNumId w:val="9"/>
  </w:num>
  <w:num w:numId="10" w16cid:durableId="630594039">
    <w:abstractNumId w:val="20"/>
  </w:num>
  <w:num w:numId="11" w16cid:durableId="2069759870">
    <w:abstractNumId w:val="14"/>
  </w:num>
  <w:num w:numId="12" w16cid:durableId="904724938">
    <w:abstractNumId w:val="17"/>
  </w:num>
  <w:num w:numId="13" w16cid:durableId="420103944">
    <w:abstractNumId w:val="12"/>
  </w:num>
  <w:num w:numId="14" w16cid:durableId="20478339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3926260">
    <w:abstractNumId w:val="15"/>
  </w:num>
  <w:num w:numId="16" w16cid:durableId="574363886">
    <w:abstractNumId w:val="0"/>
  </w:num>
  <w:num w:numId="17" w16cid:durableId="524098017">
    <w:abstractNumId w:val="19"/>
  </w:num>
  <w:num w:numId="18" w16cid:durableId="352806451">
    <w:abstractNumId w:val="8"/>
  </w:num>
  <w:num w:numId="19" w16cid:durableId="2044204775">
    <w:abstractNumId w:val="6"/>
  </w:num>
  <w:num w:numId="20" w16cid:durableId="2071151257">
    <w:abstractNumId w:val="4"/>
  </w:num>
  <w:num w:numId="21" w16cid:durableId="2015568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623AA"/>
    <w:rsid w:val="000B0447"/>
    <w:rsid w:val="000B305B"/>
    <w:rsid w:val="000B4F18"/>
    <w:rsid w:val="000E192F"/>
    <w:rsid w:val="000E37AC"/>
    <w:rsid w:val="000F4BDA"/>
    <w:rsid w:val="00127CCF"/>
    <w:rsid w:val="001540E9"/>
    <w:rsid w:val="001579FA"/>
    <w:rsid w:val="00192411"/>
    <w:rsid w:val="0024152C"/>
    <w:rsid w:val="002A40B8"/>
    <w:rsid w:val="002A5ABE"/>
    <w:rsid w:val="002B570D"/>
    <w:rsid w:val="002C7640"/>
    <w:rsid w:val="002D5F2A"/>
    <w:rsid w:val="002F7EC2"/>
    <w:rsid w:val="003133A7"/>
    <w:rsid w:val="003140AA"/>
    <w:rsid w:val="00323406"/>
    <w:rsid w:val="0038422B"/>
    <w:rsid w:val="003B01F3"/>
    <w:rsid w:val="003B205C"/>
    <w:rsid w:val="00430A25"/>
    <w:rsid w:val="00457C8A"/>
    <w:rsid w:val="00463E27"/>
    <w:rsid w:val="004771FA"/>
    <w:rsid w:val="004A32FA"/>
    <w:rsid w:val="004B33E3"/>
    <w:rsid w:val="004C7808"/>
    <w:rsid w:val="00520303"/>
    <w:rsid w:val="005330F7"/>
    <w:rsid w:val="0056339D"/>
    <w:rsid w:val="00563598"/>
    <w:rsid w:val="00591364"/>
    <w:rsid w:val="005C09FF"/>
    <w:rsid w:val="00674F77"/>
    <w:rsid w:val="006C09A2"/>
    <w:rsid w:val="006C2EF5"/>
    <w:rsid w:val="006F22B0"/>
    <w:rsid w:val="00775648"/>
    <w:rsid w:val="00790422"/>
    <w:rsid w:val="007B53CC"/>
    <w:rsid w:val="007C212E"/>
    <w:rsid w:val="007C230B"/>
    <w:rsid w:val="007E5A82"/>
    <w:rsid w:val="00800CB3"/>
    <w:rsid w:val="0080458E"/>
    <w:rsid w:val="00810C64"/>
    <w:rsid w:val="00891CDA"/>
    <w:rsid w:val="008B1FD8"/>
    <w:rsid w:val="009059D0"/>
    <w:rsid w:val="009276B6"/>
    <w:rsid w:val="00943D15"/>
    <w:rsid w:val="009D78DA"/>
    <w:rsid w:val="00AC09AE"/>
    <w:rsid w:val="00AC3BDC"/>
    <w:rsid w:val="00AF4002"/>
    <w:rsid w:val="00B104EC"/>
    <w:rsid w:val="00B40E07"/>
    <w:rsid w:val="00B431FC"/>
    <w:rsid w:val="00BA0E1F"/>
    <w:rsid w:val="00BC5707"/>
    <w:rsid w:val="00BE46CB"/>
    <w:rsid w:val="00BF7838"/>
    <w:rsid w:val="00C41DAD"/>
    <w:rsid w:val="00CD236A"/>
    <w:rsid w:val="00D310C0"/>
    <w:rsid w:val="00D50A89"/>
    <w:rsid w:val="00D70275"/>
    <w:rsid w:val="00D82792"/>
    <w:rsid w:val="00D84650"/>
    <w:rsid w:val="00DD1D79"/>
    <w:rsid w:val="00DF4034"/>
    <w:rsid w:val="00E256E4"/>
    <w:rsid w:val="00E607BD"/>
    <w:rsid w:val="00E77A9F"/>
    <w:rsid w:val="00E81B4A"/>
    <w:rsid w:val="00EA426E"/>
    <w:rsid w:val="00EA56C5"/>
    <w:rsid w:val="00EF1D13"/>
    <w:rsid w:val="00F147ED"/>
    <w:rsid w:val="00FF4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paragraph" w:customStyle="1" w:styleId="Default">
    <w:name w:val="Default"/>
    <w:rsid w:val="00BA0E1F"/>
    <w:pPr>
      <w:autoSpaceDE w:val="0"/>
      <w:autoSpaceDN w:val="0"/>
      <w:adjustRightInd w:val="0"/>
      <w:spacing w:after="0" w:line="240" w:lineRule="auto"/>
    </w:pPr>
    <w:rPr>
      <w:rFonts w:cs="Arial"/>
      <w:color w:val="000000"/>
      <w:sz w:val="24"/>
      <w:szCs w:val="24"/>
    </w:rPr>
  </w:style>
  <w:style w:type="paragraph" w:customStyle="1" w:styleId="Thirdnumberingi0">
    <w:name w:val="Third numbering i)"/>
    <w:basedOn w:val="Normal"/>
    <w:qFormat/>
    <w:rsid w:val="00DD1D79"/>
    <w:pPr>
      <w:numPr>
        <w:numId w:val="13"/>
      </w:numPr>
      <w:spacing w:after="0" w:line="240" w:lineRule="auto"/>
      <w:ind w:left="1701" w:hanging="283"/>
    </w:pPr>
    <w:rPr>
      <w:lang w:val="en-GB"/>
    </w:rPr>
  </w:style>
  <w:style w:type="character" w:styleId="CommentReference">
    <w:name w:val="annotation reference"/>
    <w:basedOn w:val="DefaultParagraphFont"/>
    <w:uiPriority w:val="99"/>
    <w:semiHidden/>
    <w:unhideWhenUsed/>
    <w:rsid w:val="00DD1D79"/>
    <w:rPr>
      <w:sz w:val="16"/>
      <w:szCs w:val="16"/>
    </w:rPr>
  </w:style>
  <w:style w:type="paragraph" w:styleId="CommentText">
    <w:name w:val="annotation text"/>
    <w:basedOn w:val="Normal"/>
    <w:link w:val="CommentTextChar"/>
    <w:uiPriority w:val="99"/>
    <w:unhideWhenUsed/>
    <w:rsid w:val="00DD1D79"/>
    <w:pPr>
      <w:spacing w:line="240" w:lineRule="auto"/>
    </w:pPr>
    <w:rPr>
      <w:sz w:val="20"/>
      <w:szCs w:val="20"/>
      <w:lang w:val="en-GB"/>
    </w:rPr>
  </w:style>
  <w:style w:type="character" w:customStyle="1" w:styleId="CommentTextChar">
    <w:name w:val="Comment Text Char"/>
    <w:basedOn w:val="DefaultParagraphFont"/>
    <w:link w:val="CommentText"/>
    <w:uiPriority w:val="99"/>
    <w:rsid w:val="00DD1D79"/>
    <w:rPr>
      <w:sz w:val="20"/>
      <w:szCs w:val="20"/>
      <w:lang w:val="en-GB"/>
    </w:rPr>
  </w:style>
  <w:style w:type="paragraph" w:styleId="FootnoteText">
    <w:name w:val="footnote text"/>
    <w:basedOn w:val="Normal"/>
    <w:link w:val="FootnoteTextChar"/>
    <w:uiPriority w:val="99"/>
    <w:semiHidden/>
    <w:unhideWhenUsed/>
    <w:rsid w:val="00DD1D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1D79"/>
    <w:rPr>
      <w:sz w:val="20"/>
      <w:szCs w:val="20"/>
    </w:rPr>
  </w:style>
  <w:style w:type="paragraph" w:customStyle="1" w:styleId="Secondnumbering">
    <w:name w:val="Second numbering"/>
    <w:basedOn w:val="Normal"/>
    <w:link w:val="SecondnumberingChar"/>
    <w:qFormat/>
    <w:rsid w:val="003B205C"/>
    <w:pPr>
      <w:numPr>
        <w:numId w:val="20"/>
      </w:numPr>
      <w:spacing w:after="0" w:line="240" w:lineRule="auto"/>
      <w:ind w:left="1134" w:hanging="283"/>
    </w:pPr>
    <w:rPr>
      <w:lang w:val="en-GB"/>
    </w:rPr>
  </w:style>
  <w:style w:type="character" w:customStyle="1" w:styleId="SecondnumberingChar">
    <w:name w:val="Second numbering Char"/>
    <w:basedOn w:val="DefaultParagraphFont"/>
    <w:link w:val="Secondnumbering"/>
    <w:rsid w:val="003B205C"/>
    <w:rPr>
      <w:lang w:val="en-GB"/>
    </w:rPr>
  </w:style>
  <w:style w:type="character" w:styleId="UnresolvedMention">
    <w:name w:val="Unresolved Mention"/>
    <w:basedOn w:val="DefaultParagraphFont"/>
    <w:uiPriority w:val="99"/>
    <w:semiHidden/>
    <w:unhideWhenUsed/>
    <w:rsid w:val="000B4F18"/>
    <w:rPr>
      <w:color w:val="605E5C"/>
      <w:shd w:val="clear" w:color="auto" w:fill="E1DFDD"/>
    </w:rPr>
  </w:style>
  <w:style w:type="character" w:styleId="FollowedHyperlink">
    <w:name w:val="FollowedHyperlink"/>
    <w:basedOn w:val="DefaultParagraphFont"/>
    <w:uiPriority w:val="99"/>
    <w:semiHidden/>
    <w:unhideWhenUsed/>
    <w:rsid w:val="00B431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en/document/sirenians-pinnipeds-and-otters" TargetMode="External"/><Relationship Id="rId18" Type="http://schemas.openxmlformats.org/officeDocument/2006/relationships/footer" Target="footer2.xml"/><Relationship Id="rId26" Type="http://schemas.openxmlformats.org/officeDocument/2006/relationships/hyperlink" Target="https://www.marinemammalhabitat.org/download/preliminary-report-of-the-regional-workshop-south-east-tropical-and-temperate-pacific-ocean-important-marine-mammal-areas/"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www.marinemammalhabitat.org/" TargetMode="External"/><Relationship Id="rId17" Type="http://schemas.openxmlformats.org/officeDocument/2006/relationships/footer" Target="footer1.xml"/><Relationship Id="rId25" Type="http://schemas.openxmlformats.org/officeDocument/2006/relationships/hyperlink" Target="https://www.marinemammalhabitat.org/download/final-report-on-the-important-marine-mamma-area-regional-workshop-for-the-black-sea-turkish-straits-system-and-caspian-se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marinemammalhabitat.org/download/final-report-of-the-regional-workshop-for-australia-new-zealand-and-south-east-indian-ocean-important-marine-mammal-area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marinemammalhabitat.org/download/working-to-implement-conservation-actions-in-the-bazaruto-archipelago-to-inhambane-bay-important-marine-mammal-area-imma-mozambique/"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inemammalhabitat.org/immas/imma-selection/" TargetMode="Externa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n/document/conservation-measures-relevant-cms-listed-species-evident-identification-important-mar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2" ma:contentTypeDescription="Create a new document." ma:contentTypeScope="" ma:versionID="b56ac580cc3504ca1f935172aec5279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b8a5995ffe2906d89643a286e884b0b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2.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4.xml><?xml version="1.0" encoding="utf-8"?>
<ds:datastoreItem xmlns:ds="http://schemas.openxmlformats.org/officeDocument/2006/customXml" ds:itemID="{196446EE-2E17-4006-AE5D-63456793148E}"/>
</file>

<file path=docProps/app.xml><?xml version="1.0" encoding="utf-8"?>
<Properties xmlns="http://schemas.openxmlformats.org/officeDocument/2006/extended-properties" xmlns:vt="http://schemas.openxmlformats.org/officeDocument/2006/docPropsVTypes">
  <Template>Normal</Template>
  <TotalTime>63</TotalTime>
  <Pages>11</Pages>
  <Words>4190</Words>
  <Characters>23884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23</cp:revision>
  <dcterms:created xsi:type="dcterms:W3CDTF">2023-05-18T13:20:00Z</dcterms:created>
  <dcterms:modified xsi:type="dcterms:W3CDTF">2023-09-28T11:54:00Z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