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7B8C9" w14:textId="7C3EB75F" w:rsidR="00A90952" w:rsidRPr="00DA1D66" w:rsidRDefault="00A90952">
      <w:pPr>
        <w:jc w:val="center"/>
        <w:rPr>
          <w:rFonts w:cs="Arial"/>
          <w:b/>
          <w:bCs/>
          <w:szCs w:val="22"/>
          <w:lang w:val="es-ES"/>
        </w:rPr>
      </w:pPr>
    </w:p>
    <w:p w14:paraId="6BF8ED8E" w14:textId="77777777" w:rsidR="00A90952" w:rsidRPr="00DA1D66" w:rsidRDefault="00A90952">
      <w:pPr>
        <w:jc w:val="center"/>
        <w:rPr>
          <w:rFonts w:cs="Arial"/>
          <w:b/>
          <w:bCs/>
          <w:szCs w:val="22"/>
          <w:lang w:val="es-ES"/>
        </w:rPr>
      </w:pPr>
    </w:p>
    <w:p w14:paraId="47BE4810" w14:textId="053F44FD" w:rsidR="00A90952" w:rsidRPr="00DA1D66" w:rsidRDefault="00A90952">
      <w:pPr>
        <w:pStyle w:val="Title"/>
        <w:jc w:val="center"/>
        <w:rPr>
          <w:rFonts w:ascii="Arial" w:hAnsi="Arial" w:cs="Arial"/>
          <w:color w:val="auto"/>
          <w:sz w:val="22"/>
          <w:szCs w:val="22"/>
          <w:lang w:val="es-ES"/>
        </w:rPr>
      </w:pPr>
      <w:r w:rsidRPr="00DA1D66">
        <w:rPr>
          <w:rFonts w:ascii="Arial" w:hAnsi="Arial" w:cs="Arial"/>
          <w:color w:val="auto"/>
          <w:sz w:val="22"/>
          <w:szCs w:val="22"/>
          <w:lang w:val="es-ES"/>
        </w:rPr>
        <w:t>PROYECTO DE PLAN DE ACCIÓN DE ESPECIES ÚNICAS</w:t>
      </w:r>
    </w:p>
    <w:p w14:paraId="69DF61CE" w14:textId="104E91F6" w:rsidR="00A90952" w:rsidRPr="00DA1D66" w:rsidRDefault="00A90952">
      <w:pPr>
        <w:pStyle w:val="Title"/>
        <w:jc w:val="center"/>
        <w:rPr>
          <w:rFonts w:ascii="Arial" w:hAnsi="Arial" w:cs="Arial"/>
          <w:color w:val="auto"/>
          <w:sz w:val="22"/>
          <w:szCs w:val="22"/>
          <w:lang w:val="es-ES"/>
        </w:rPr>
      </w:pPr>
      <w:r w:rsidRPr="00DA1D66">
        <w:rPr>
          <w:rFonts w:ascii="Arial" w:hAnsi="Arial" w:cs="Arial"/>
          <w:color w:val="auto"/>
          <w:sz w:val="22"/>
          <w:szCs w:val="22"/>
          <w:lang w:val="es-ES"/>
        </w:rPr>
        <w:t>DEL DELFÍN JOROBADO DEL ATLÁNTICO</w:t>
      </w:r>
      <w:r w:rsidR="00270E20" w:rsidRPr="00DA1D66">
        <w:rPr>
          <w:rFonts w:ascii="Arial" w:hAnsi="Arial" w:cs="Arial"/>
          <w:color w:val="auto"/>
          <w:sz w:val="22"/>
          <w:szCs w:val="22"/>
          <w:lang w:val="es-ES"/>
        </w:rPr>
        <w:t xml:space="preserve"> </w:t>
      </w:r>
      <w:r w:rsidRPr="00DA1D66">
        <w:rPr>
          <w:rFonts w:ascii="Arial" w:hAnsi="Arial" w:cs="Arial"/>
          <w:color w:val="auto"/>
          <w:sz w:val="22"/>
          <w:szCs w:val="22"/>
          <w:lang w:val="es-ES"/>
        </w:rPr>
        <w:t>(</w:t>
      </w:r>
      <w:r w:rsidRPr="00DA1D66">
        <w:rPr>
          <w:rFonts w:ascii="Arial" w:hAnsi="Arial" w:cs="Arial"/>
          <w:i/>
          <w:iCs/>
          <w:color w:val="auto"/>
          <w:sz w:val="22"/>
          <w:szCs w:val="22"/>
          <w:lang w:val="es-ES"/>
        </w:rPr>
        <w:t>Sousa teuszii</w:t>
      </w:r>
      <w:r w:rsidRPr="00DA1D66">
        <w:rPr>
          <w:rFonts w:ascii="Arial" w:hAnsi="Arial" w:cs="Arial"/>
          <w:color w:val="auto"/>
          <w:sz w:val="22"/>
          <w:szCs w:val="22"/>
          <w:lang w:val="es-ES"/>
        </w:rPr>
        <w:t>)</w:t>
      </w:r>
    </w:p>
    <w:p w14:paraId="39B80D6E" w14:textId="77777777" w:rsidR="00A90952" w:rsidRDefault="00A90952">
      <w:pPr>
        <w:jc w:val="center"/>
        <w:rPr>
          <w:rFonts w:cs="Arial"/>
          <w:b/>
          <w:bCs/>
          <w:szCs w:val="22"/>
          <w:lang w:val="es-ES"/>
        </w:rPr>
      </w:pPr>
    </w:p>
    <w:p w14:paraId="1DD4DE15" w14:textId="77777777" w:rsidR="00DA1D66" w:rsidRPr="00DA1D66" w:rsidRDefault="00DA1D66">
      <w:pPr>
        <w:jc w:val="center"/>
        <w:rPr>
          <w:rFonts w:cs="Arial"/>
          <w:b/>
          <w:bCs/>
          <w:szCs w:val="22"/>
          <w:lang w:val="es-ES"/>
        </w:rPr>
      </w:pPr>
    </w:p>
    <w:p w14:paraId="64E7F685" w14:textId="77777777" w:rsidR="00A90952" w:rsidRPr="00DA1D66" w:rsidRDefault="00A90952">
      <w:pPr>
        <w:pStyle w:val="Title"/>
        <w:rPr>
          <w:rFonts w:ascii="Arial" w:hAnsi="Arial" w:cs="Arial"/>
          <w:b w:val="0"/>
          <w:color w:val="auto"/>
          <w:sz w:val="22"/>
          <w:szCs w:val="22"/>
          <w:lang w:val="es-ES"/>
        </w:rPr>
      </w:pPr>
    </w:p>
    <w:p w14:paraId="31E94A0C" w14:textId="77777777" w:rsidR="00A90952" w:rsidRPr="00DA1D66" w:rsidRDefault="00A90952" w:rsidP="005A4051">
      <w:pPr>
        <w:jc w:val="center"/>
        <w:rPr>
          <w:rFonts w:cs="Arial"/>
          <w:b/>
          <w:bCs/>
          <w:szCs w:val="22"/>
          <w:lang w:val="es-ES"/>
        </w:rPr>
      </w:pPr>
      <w:r w:rsidRPr="00DA1D66">
        <w:rPr>
          <w:rFonts w:cs="Arial"/>
          <w:b/>
          <w:bCs/>
          <w:noProof/>
          <w:szCs w:val="22"/>
          <w:lang w:val="es-ES" w:eastAsia="fr-FR"/>
        </w:rPr>
        <w:drawing>
          <wp:inline distT="0" distB="0" distL="0" distR="0" wp14:anchorId="27840AF5" wp14:editId="72A4B632">
            <wp:extent cx="4370710" cy="2919412"/>
            <wp:effectExtent l="76200" t="76200" r="125095"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319" cy="2933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9DB4C1" w14:textId="77777777" w:rsidR="008462F6" w:rsidRDefault="008462F6">
      <w:pPr>
        <w:spacing w:after="200" w:line="276" w:lineRule="auto"/>
        <w:jc w:val="left"/>
        <w:rPr>
          <w:rFonts w:cs="Arial"/>
          <w:b/>
          <w:bCs/>
          <w:szCs w:val="22"/>
          <w:lang w:val="es-ES"/>
        </w:rPr>
      </w:pPr>
      <w:bookmarkStart w:id="0" w:name="_Toc135392851"/>
      <w:r>
        <w:rPr>
          <w:rFonts w:cs="Arial"/>
          <w:b/>
          <w:bCs/>
          <w:szCs w:val="22"/>
          <w:lang w:val="es-ES"/>
        </w:rPr>
        <w:br w:type="page"/>
      </w:r>
    </w:p>
    <w:p w14:paraId="79398BE0" w14:textId="41795424" w:rsidR="00A90952" w:rsidRPr="00DA1D66" w:rsidRDefault="00A90952" w:rsidP="00642CD1">
      <w:pPr>
        <w:pBdr>
          <w:bottom w:val="single" w:sz="4" w:space="1" w:color="auto"/>
        </w:pBdr>
        <w:jc w:val="left"/>
        <w:rPr>
          <w:rFonts w:cs="Arial"/>
          <w:b/>
          <w:bCs/>
          <w:szCs w:val="22"/>
          <w:lang w:val="es-ES"/>
        </w:rPr>
      </w:pPr>
      <w:r w:rsidRPr="00DA1D66">
        <w:rPr>
          <w:rFonts w:cs="Arial"/>
          <w:b/>
          <w:bCs/>
          <w:szCs w:val="22"/>
          <w:lang w:val="es-ES"/>
        </w:rPr>
        <w:lastRenderedPageBreak/>
        <w:t>Resumen ejecutivo</w:t>
      </w:r>
      <w:bookmarkEnd w:id="0"/>
    </w:p>
    <w:p w14:paraId="2FB808A3" w14:textId="7F9BFE7F" w:rsidR="00A90952" w:rsidRPr="00DA1D66" w:rsidRDefault="00A90952">
      <w:pPr>
        <w:rPr>
          <w:rFonts w:cs="Arial"/>
          <w:szCs w:val="22"/>
          <w:lang w:val="es-ES"/>
        </w:rPr>
      </w:pPr>
    </w:p>
    <w:p w14:paraId="68208319" w14:textId="541775BC" w:rsidR="00EB75E7" w:rsidRPr="00DA1D66" w:rsidRDefault="00C153EA" w:rsidP="007060E2">
      <w:pPr>
        <w:rPr>
          <w:rFonts w:cs="Arial"/>
          <w:szCs w:val="22"/>
          <w:lang w:val="es-ES"/>
        </w:rPr>
      </w:pPr>
      <w:r w:rsidRPr="00DA1D66">
        <w:rPr>
          <w:rFonts w:cs="Arial"/>
          <w:szCs w:val="22"/>
          <w:lang w:val="es-ES"/>
        </w:rPr>
        <w:t>El delfín jorobado del Atlántico (</w:t>
      </w:r>
      <w:r w:rsidRPr="00DA1D66">
        <w:rPr>
          <w:rFonts w:cs="Arial"/>
          <w:i/>
          <w:iCs/>
          <w:szCs w:val="22"/>
          <w:lang w:val="es-ES"/>
        </w:rPr>
        <w:t>Sousa teuszii</w:t>
      </w:r>
      <w:r w:rsidRPr="00DA1D66">
        <w:rPr>
          <w:rFonts w:cs="Arial"/>
          <w:szCs w:val="22"/>
          <w:lang w:val="es-ES"/>
        </w:rPr>
        <w:t xml:space="preserve">), o delfín de Camerún, figura en los Anexos I y II de la CMS y ha sido clasificado como especie en peligro crítico de extinción (CR) en la Lista Roja de Especies Amenazadas de la UICN. Múltiples organizaciones han expresado repetidamente su preocupación por esta especie, que se cree que cuenta con menos de 3000 individuos en toda su área de distribución en la costa atlántica de África. La especie, que solo se encuentra en hábitats de aguas poco profundas entre el </w:t>
      </w:r>
      <w:r w:rsidR="00A56A43">
        <w:rPr>
          <w:rFonts w:cs="Arial"/>
          <w:szCs w:val="22"/>
          <w:lang w:val="es-ES"/>
        </w:rPr>
        <w:t xml:space="preserve">Territorio no autónomo del </w:t>
      </w:r>
      <w:r w:rsidRPr="00DA1D66">
        <w:rPr>
          <w:rFonts w:cs="Arial"/>
          <w:szCs w:val="22"/>
          <w:lang w:val="es-ES"/>
        </w:rPr>
        <w:t>Sáhara Occidental, en el norte, y Angola, en el sur, y su hábitat se encuentran amenazados por la expansión de la pesca, la construcción costera y la degradación del entorno en los 19 países</w:t>
      </w:r>
      <w:r w:rsidR="00BE240B">
        <w:rPr>
          <w:rStyle w:val="FootnoteReference"/>
          <w:rFonts w:cs="Arial"/>
          <w:szCs w:val="22"/>
        </w:rPr>
        <w:footnoteReference w:id="1"/>
      </w:r>
      <w:r w:rsidRPr="00DA1D66">
        <w:rPr>
          <w:rFonts w:cs="Arial"/>
          <w:szCs w:val="22"/>
          <w:lang w:val="es-ES"/>
        </w:rPr>
        <w:t xml:space="preserve"> de su área de distribución.</w:t>
      </w:r>
    </w:p>
    <w:p w14:paraId="04F53413" w14:textId="77777777" w:rsidR="00482CDE" w:rsidRPr="00DA1D66" w:rsidRDefault="00482CDE" w:rsidP="007060E2">
      <w:pPr>
        <w:rPr>
          <w:rFonts w:cs="Arial"/>
          <w:szCs w:val="22"/>
          <w:lang w:val="es-ES"/>
        </w:rPr>
      </w:pPr>
    </w:p>
    <w:p w14:paraId="2D965CF5" w14:textId="73BF7F68" w:rsidR="00C153EA" w:rsidRPr="00DA1D66" w:rsidRDefault="00C153EA" w:rsidP="007060E2">
      <w:pPr>
        <w:rPr>
          <w:rFonts w:cs="Arial"/>
          <w:szCs w:val="22"/>
          <w:lang w:val="es-ES"/>
        </w:rPr>
      </w:pPr>
      <w:r w:rsidRPr="00DA1D66">
        <w:rPr>
          <w:rFonts w:cs="Arial"/>
          <w:szCs w:val="22"/>
          <w:lang w:val="es-ES"/>
        </w:rPr>
        <w:t>En su 12.</w:t>
      </w:r>
      <w:r w:rsidRPr="00DA1D66">
        <w:rPr>
          <w:rFonts w:cs="Arial"/>
          <w:szCs w:val="22"/>
          <w:vertAlign w:val="superscript"/>
          <w:lang w:val="es-ES"/>
        </w:rPr>
        <w:t>ª</w:t>
      </w:r>
      <w:r w:rsidRPr="00DA1D66">
        <w:rPr>
          <w:rFonts w:cs="Arial"/>
          <w:szCs w:val="22"/>
          <w:lang w:val="es-ES"/>
        </w:rPr>
        <w:t xml:space="preserve"> Conferencia de las Partes, celebrada en 2017, la CMS</w:t>
      </w:r>
      <w:r w:rsidRPr="00DA1D66">
        <w:rPr>
          <w:rFonts w:eastAsia="Times New Roman" w:cs="Arial"/>
          <w:color w:val="000000" w:themeColor="text1"/>
          <w:szCs w:val="22"/>
          <w:lang w:val="es-ES" w:eastAsia="es-ES_tradnl"/>
        </w:rPr>
        <w:t xml:space="preserve"> </w:t>
      </w:r>
      <w:r w:rsidRPr="00DA1D66">
        <w:rPr>
          <w:rFonts w:cs="Arial"/>
          <w:szCs w:val="22"/>
          <w:lang w:val="es-ES"/>
        </w:rPr>
        <w:t xml:space="preserve">adoptó la </w:t>
      </w:r>
      <w:hyperlink r:id="rId12" w:history="1">
        <w:r w:rsidRPr="00DA1D66">
          <w:rPr>
            <w:rStyle w:val="Hyperlink"/>
            <w:rFonts w:cs="Arial"/>
            <w:szCs w:val="22"/>
            <w:lang w:val="es-ES"/>
          </w:rPr>
          <w:t>Acción Concertada 12.3</w:t>
        </w:r>
      </w:hyperlink>
      <w:r w:rsidR="00EB75E7" w:rsidRPr="00DA1D66">
        <w:rPr>
          <w:rFonts w:cs="Arial"/>
          <w:szCs w:val="22"/>
          <w:lang w:val="es-ES"/>
        </w:rPr>
        <w:t>, en la que se destaca la urgencia de adoptar medidas de conservación para esta especie. En la 13.</w:t>
      </w:r>
      <w:r w:rsidRPr="00DA1D66">
        <w:rPr>
          <w:rFonts w:cs="Arial"/>
          <w:szCs w:val="22"/>
          <w:vertAlign w:val="superscript"/>
          <w:lang w:val="es-ES"/>
        </w:rPr>
        <w:t>ª</w:t>
      </w:r>
      <w:r w:rsidRPr="00DA1D66">
        <w:rPr>
          <w:rFonts w:cs="Arial"/>
          <w:szCs w:val="22"/>
          <w:lang w:val="es-ES"/>
        </w:rPr>
        <w:t xml:space="preserve"> Conferencia de las Partes, celebrada en febrero de 2020, se adoptó una ampliación de esta Acción Concertada, con el mandato de elaborar un Plan de Acción. La Acción Concertada prevé la formulación de un Plan de Acción viable para un período de cinco años.</w:t>
      </w:r>
    </w:p>
    <w:p w14:paraId="74E09D03" w14:textId="77777777" w:rsidR="00482CDE" w:rsidRPr="00DA1D66" w:rsidRDefault="00482CDE" w:rsidP="007060E2">
      <w:pPr>
        <w:rPr>
          <w:rFonts w:cs="Arial"/>
          <w:szCs w:val="22"/>
          <w:lang w:val="es-ES"/>
        </w:rPr>
      </w:pPr>
    </w:p>
    <w:p w14:paraId="6DDA97A0" w14:textId="4DDB65E3" w:rsidR="00641B19" w:rsidRPr="00DA1D66" w:rsidRDefault="00606D68" w:rsidP="007060E2">
      <w:pPr>
        <w:rPr>
          <w:rFonts w:cs="Arial"/>
          <w:szCs w:val="22"/>
          <w:lang w:val="es-ES"/>
        </w:rPr>
      </w:pPr>
      <w:r w:rsidRPr="00DA1D66">
        <w:rPr>
          <w:rFonts w:cs="Arial"/>
          <w:szCs w:val="22"/>
          <w:lang w:val="es-ES"/>
        </w:rPr>
        <w:t>El Plan de Acción incluye un historial sobre la biología, ecología y estado de conservación de la especie, así como una evaluación y clasificación de las amenazas conocidas y presuntas. A continuación, se realiza un inventario de las partes interesadas, consideraciones culturales y económicas, seguido de una evaluación de las leyes y reglamentos, nacionales e internacionales, que ya están en vigor y que pueden utilizarse para mejorar su protección.</w:t>
      </w:r>
    </w:p>
    <w:p w14:paraId="2979592F" w14:textId="77777777" w:rsidR="00482CDE" w:rsidRPr="00DA1D66" w:rsidRDefault="00482CDE" w:rsidP="007060E2">
      <w:pPr>
        <w:rPr>
          <w:rFonts w:cs="Arial"/>
          <w:szCs w:val="22"/>
          <w:lang w:val="es-ES"/>
        </w:rPr>
      </w:pPr>
    </w:p>
    <w:p w14:paraId="3B736D22" w14:textId="67F47D57" w:rsidR="00920852" w:rsidRPr="00DA1D66" w:rsidRDefault="00606D68" w:rsidP="007060E2">
      <w:pPr>
        <w:rPr>
          <w:rFonts w:cs="Arial"/>
          <w:szCs w:val="22"/>
          <w:lang w:val="es-ES"/>
        </w:rPr>
      </w:pPr>
      <w:r w:rsidRPr="00DA1D66">
        <w:rPr>
          <w:rFonts w:cs="Arial"/>
          <w:szCs w:val="22"/>
          <w:lang w:val="es-ES"/>
        </w:rPr>
        <w:t>La amenaza más grave y urgente la constituyen las capturas incidentales de las pesquerías con redes de enmalle, habituales en toda el área de distribución de la especie. Las amenazas adicionales de la caza directa, el desarrollo costero y la degradación del hábitat también exigen medidas urgentes. La grave escasez de información básica, como la distribución de la especie, sus requisitos de hábitat y su relativa abundancia dificultan el desarrollo y aplicación de estrategias eficaces para la conservación. Sin embargo, los responsables de la gestión no deben esperar a que se haya cubierto toda la escasez de información para tomar medidas para reducir las amenazas conocidas, ya que ello beneficiará a numerosas especies costeras, además de al</w:t>
      </w:r>
      <w:r w:rsidR="00920852" w:rsidRPr="00DA1D66">
        <w:rPr>
          <w:rFonts w:cs="Arial"/>
          <w:i/>
          <w:iCs/>
          <w:szCs w:val="22"/>
          <w:lang w:val="es-ES"/>
        </w:rPr>
        <w:t>Sousa teuszii</w:t>
      </w:r>
      <w:r w:rsidR="00920852" w:rsidRPr="00DA1D66">
        <w:rPr>
          <w:rFonts w:cs="Arial"/>
          <w:szCs w:val="22"/>
          <w:lang w:val="es-ES"/>
        </w:rPr>
        <w:t>. Se recomienda tomar un enfoque múltiple para abordar simultáneamente la escasez de información, de recursos, de competencias y de legislación que dificultan la conservación eficaz de la especie, al tiempo que se aplican y ejecutan las leyes y reglamentos vigentes para mitigar sus amenazas.</w:t>
      </w:r>
    </w:p>
    <w:p w14:paraId="71520DCB" w14:textId="77777777" w:rsidR="00482CDE" w:rsidRPr="00DA1D66" w:rsidRDefault="00482CDE" w:rsidP="007060E2">
      <w:pPr>
        <w:rPr>
          <w:rFonts w:cs="Arial"/>
          <w:szCs w:val="22"/>
          <w:lang w:val="es-ES"/>
        </w:rPr>
      </w:pPr>
    </w:p>
    <w:p w14:paraId="0A0D87B0" w14:textId="2F5F2D1A" w:rsidR="00EB75E7" w:rsidRPr="00DA1D66" w:rsidRDefault="00606D68" w:rsidP="007B7106">
      <w:pPr>
        <w:spacing w:after="80"/>
        <w:rPr>
          <w:rFonts w:cs="Arial"/>
          <w:szCs w:val="22"/>
          <w:lang w:val="es-ES"/>
        </w:rPr>
      </w:pPr>
      <w:r w:rsidRPr="00DA1D66">
        <w:rPr>
          <w:rFonts w:cs="Arial"/>
          <w:szCs w:val="22"/>
          <w:lang w:val="es-ES"/>
        </w:rPr>
        <w:t>Entre las principales medidas recomendadas que pueden hacer frente a las múltiples amenazas se incluyen las siguientes:</w:t>
      </w:r>
    </w:p>
    <w:p w14:paraId="2A85B7EF" w14:textId="26AF1F2B" w:rsidR="007B7106" w:rsidRPr="000F4F63" w:rsidRDefault="00D2061B" w:rsidP="003C45E0">
      <w:pPr>
        <w:pStyle w:val="ListParagraph"/>
        <w:numPr>
          <w:ilvl w:val="0"/>
          <w:numId w:val="14"/>
        </w:numPr>
        <w:spacing w:after="200" w:line="276" w:lineRule="auto"/>
        <w:contextualSpacing w:val="0"/>
        <w:rPr>
          <w:rFonts w:cs="Arial"/>
          <w:szCs w:val="22"/>
          <w:lang w:val="es-ES"/>
        </w:rPr>
      </w:pPr>
      <w:r w:rsidRPr="000F4F63">
        <w:rPr>
          <w:rFonts w:cs="Arial"/>
          <w:b/>
          <w:bCs/>
          <w:szCs w:val="22"/>
          <w:lang w:val="es-ES"/>
        </w:rPr>
        <w:t>Investigación sobre el terreno</w:t>
      </w:r>
      <w:r w:rsidRPr="000F4F63">
        <w:rPr>
          <w:rFonts w:cs="Arial"/>
          <w:szCs w:val="22"/>
          <w:lang w:val="es-ES"/>
        </w:rPr>
        <w:t xml:space="preserve"> para definir con mayor precisión la distribución y abundancia (relativa) de la especie, con el fin de garantizar que las labores de conservación se están llevando a cabo allí donde la especie aún subsiste. Esta investigación debería incluir prospecciones desde embarcaciones que utilicen la foto identificación, estudios de los lugares de desembarque de las capturas, una toma de muestras de los parámetros del hábitat, el uso de una monitorización acústica pasiva y encuestas con entrevistas en las comunidades costeras. Todas las investigaciones sobre </w:t>
      </w:r>
      <w:r w:rsidRPr="000F4F63">
        <w:rPr>
          <w:rFonts w:cs="Arial"/>
          <w:szCs w:val="22"/>
          <w:lang w:val="es-ES"/>
        </w:rPr>
        <w:lastRenderedPageBreak/>
        <w:t>el terreno deben contar con la participación de científicos nacionales y fomentar el desarrollo de las competencias en la región.</w:t>
      </w:r>
    </w:p>
    <w:p w14:paraId="6D02B1DB" w14:textId="31C82DE7" w:rsidR="00D2061B" w:rsidRPr="00DA1D66" w:rsidRDefault="00695D31" w:rsidP="007B7106">
      <w:pPr>
        <w:pStyle w:val="ListParagraph"/>
        <w:numPr>
          <w:ilvl w:val="0"/>
          <w:numId w:val="14"/>
        </w:numPr>
        <w:spacing w:after="80"/>
        <w:contextualSpacing w:val="0"/>
        <w:rPr>
          <w:rFonts w:cs="Arial"/>
          <w:szCs w:val="22"/>
          <w:lang w:val="es-ES"/>
        </w:rPr>
      </w:pPr>
      <w:r w:rsidRPr="00DA1D66">
        <w:rPr>
          <w:rFonts w:cs="Arial"/>
          <w:szCs w:val="22"/>
          <w:lang w:val="es-ES"/>
        </w:rPr>
        <w:t>Creación de redes nacionales de avistamiento y varamiento mediante</w:t>
      </w:r>
      <w:r w:rsidRPr="00DA1D66">
        <w:rPr>
          <w:rFonts w:cs="Arial"/>
          <w:b/>
          <w:bCs/>
          <w:szCs w:val="22"/>
          <w:lang w:val="es-ES"/>
        </w:rPr>
        <w:t xml:space="preserve"> el compromiso y colaboración con las ONG y puntos focales de las comunidades costeras,</w:t>
      </w:r>
      <w:r w:rsidRPr="00DA1D66">
        <w:rPr>
          <w:rFonts w:cs="Arial"/>
          <w:szCs w:val="22"/>
          <w:lang w:val="es-ES"/>
        </w:rPr>
        <w:t>a las que se puede dotar de las herramientas y recursos necesarios para recopilar datos y muestras valiosas y contribuir así a una mejor percepción de la distribución, aprovechamiento del hábitat, estado y amenazas de la especie.</w:t>
      </w:r>
    </w:p>
    <w:p w14:paraId="1BE80252" w14:textId="77777777" w:rsidR="000817EB" w:rsidRPr="00DA1D66" w:rsidRDefault="00BC184C" w:rsidP="007B7106">
      <w:pPr>
        <w:pStyle w:val="ListParagraph"/>
        <w:numPr>
          <w:ilvl w:val="0"/>
          <w:numId w:val="14"/>
        </w:numPr>
        <w:spacing w:after="80"/>
        <w:contextualSpacing w:val="0"/>
        <w:rPr>
          <w:rFonts w:cs="Arial"/>
          <w:szCs w:val="22"/>
          <w:lang w:val="es-ES"/>
        </w:rPr>
      </w:pPr>
      <w:r w:rsidRPr="00DA1D66">
        <w:rPr>
          <w:rFonts w:cs="Arial"/>
          <w:b/>
          <w:bCs/>
          <w:szCs w:val="22"/>
          <w:lang w:val="es-ES"/>
        </w:rPr>
        <w:t>Creación de herramientas y recursos para las partes interesadas de la administración y la industria</w:t>
      </w:r>
      <w:r w:rsidRPr="00DA1D66">
        <w:rPr>
          <w:rFonts w:cs="Arial"/>
          <w:szCs w:val="22"/>
          <w:lang w:val="es-ES"/>
        </w:rPr>
        <w:t xml:space="preserve"> con el fin de que puedan evaluar mejor el impacto potencial de las actividades costeras y pesqueras sobre el</w:t>
      </w:r>
      <w:r w:rsidRPr="00DA1D66">
        <w:rPr>
          <w:rFonts w:cs="Arial"/>
          <w:i/>
          <w:iCs/>
          <w:szCs w:val="22"/>
          <w:lang w:val="es-ES"/>
        </w:rPr>
        <w:t xml:space="preserve"> Sousa teuszii</w:t>
      </w:r>
      <w:r w:rsidRPr="00DA1D66">
        <w:rPr>
          <w:rFonts w:cs="Arial"/>
          <w:szCs w:val="22"/>
          <w:lang w:val="es-ES"/>
        </w:rPr>
        <w:t xml:space="preserve">y así desarrollar y aplicar estrategias de gestión eficaces. </w:t>
      </w:r>
    </w:p>
    <w:p w14:paraId="65E4C2A4" w14:textId="1C1A3696" w:rsidR="00BC184C" w:rsidRPr="00DA1D66" w:rsidRDefault="00BC184C" w:rsidP="007B7106">
      <w:pPr>
        <w:pStyle w:val="ListParagraph"/>
        <w:numPr>
          <w:ilvl w:val="0"/>
          <w:numId w:val="14"/>
        </w:numPr>
        <w:spacing w:after="80"/>
        <w:contextualSpacing w:val="0"/>
        <w:rPr>
          <w:rFonts w:cs="Arial"/>
          <w:szCs w:val="22"/>
          <w:lang w:val="es-ES"/>
        </w:rPr>
      </w:pPr>
      <w:r w:rsidRPr="00DA1D66">
        <w:rPr>
          <w:rFonts w:cs="Arial"/>
          <w:szCs w:val="22"/>
          <w:lang w:val="es-ES"/>
        </w:rPr>
        <w:t xml:space="preserve">Estas </w:t>
      </w:r>
      <w:r w:rsidR="00E94D87" w:rsidRPr="00DA1D66">
        <w:rPr>
          <w:rFonts w:cs="Arial"/>
          <w:szCs w:val="22"/>
          <w:lang w:val="es-ES"/>
        </w:rPr>
        <w:t>estrategias de gestión pueden consistir en</w:t>
      </w:r>
      <w:r w:rsidR="000817EB" w:rsidRPr="00DA1D66">
        <w:rPr>
          <w:rFonts w:cs="Arial"/>
          <w:b/>
          <w:bCs/>
          <w:szCs w:val="22"/>
          <w:lang w:val="es-ES"/>
        </w:rPr>
        <w:t>una mejora de la aplicación de los mecanismos reguladores existentes</w:t>
      </w:r>
      <w:r w:rsidR="006961C3" w:rsidRPr="00DA1D66">
        <w:rPr>
          <w:rFonts w:cs="Arial"/>
          <w:szCs w:val="22"/>
          <w:lang w:val="es-ES"/>
        </w:rPr>
        <w:t>, una mejora de las leyes y normativas, insuficientes en materia de protección, y en</w:t>
      </w:r>
      <w:r w:rsidRPr="00DA1D66">
        <w:rPr>
          <w:rFonts w:cs="Arial"/>
          <w:b/>
          <w:bCs/>
          <w:szCs w:val="22"/>
          <w:lang w:val="es-ES"/>
        </w:rPr>
        <w:t xml:space="preserve">la creación y gestión eficaz de zonas protegidas que abarquen hábitats críticos para el </w:t>
      </w:r>
      <w:r w:rsidRPr="00DA1D66">
        <w:rPr>
          <w:rFonts w:cs="Arial"/>
          <w:b/>
          <w:bCs/>
          <w:i/>
          <w:iCs/>
          <w:szCs w:val="22"/>
          <w:lang w:val="es-ES"/>
        </w:rPr>
        <w:t>S. teuszii</w:t>
      </w:r>
      <w:r w:rsidRPr="00DA1D66">
        <w:rPr>
          <w:rFonts w:cs="Arial"/>
          <w:szCs w:val="22"/>
          <w:lang w:val="es-ES"/>
        </w:rPr>
        <w:t>.</w:t>
      </w:r>
    </w:p>
    <w:p w14:paraId="4B327524" w14:textId="0437A8C9" w:rsidR="007D4459" w:rsidRPr="00DA1D66" w:rsidRDefault="007D4459" w:rsidP="007060E2">
      <w:pPr>
        <w:pStyle w:val="ListParagraph"/>
        <w:numPr>
          <w:ilvl w:val="0"/>
          <w:numId w:val="14"/>
        </w:numPr>
        <w:rPr>
          <w:rFonts w:cs="Arial"/>
          <w:szCs w:val="22"/>
          <w:lang w:val="es-ES"/>
        </w:rPr>
      </w:pPr>
      <w:r w:rsidRPr="00DA1D66">
        <w:rPr>
          <w:rFonts w:cs="Arial"/>
          <w:b/>
          <w:bCs/>
          <w:szCs w:val="22"/>
          <w:lang w:val="es-ES"/>
        </w:rPr>
        <w:t>Fortalecimiento de las competencias de las partes interesadas</w:t>
      </w:r>
      <w:r w:rsidRPr="00DA1D66">
        <w:rPr>
          <w:rFonts w:cs="Arial"/>
          <w:szCs w:val="22"/>
          <w:lang w:val="es-ES"/>
        </w:rPr>
        <w:t>, que van desde los miembros de las comunidades costeras hasta el personal de las áreas protegidas, pasando por técnicos de los países del área de distribución, científicos y organismos gubernamentales, con el fin de promover el intercambio de información y experiencia, permitiendo a los agentes de todos los niveles participar en medidas de gestión de la conservación.</w:t>
      </w:r>
    </w:p>
    <w:p w14:paraId="282C9AA6" w14:textId="77777777" w:rsidR="00482CDE" w:rsidRPr="00DA1D66" w:rsidRDefault="00482CDE" w:rsidP="007060E2">
      <w:pPr>
        <w:rPr>
          <w:rFonts w:cs="Arial"/>
          <w:szCs w:val="22"/>
          <w:lang w:val="es-ES"/>
        </w:rPr>
      </w:pPr>
    </w:p>
    <w:p w14:paraId="20CAC848" w14:textId="73E80C4B" w:rsidR="006961C3" w:rsidRPr="00DA1D66" w:rsidRDefault="006961C3" w:rsidP="007060E2">
      <w:pPr>
        <w:rPr>
          <w:rFonts w:cs="Arial"/>
          <w:szCs w:val="22"/>
          <w:lang w:val="es-ES"/>
        </w:rPr>
      </w:pPr>
      <w:r w:rsidRPr="00DA1D66">
        <w:rPr>
          <w:rFonts w:cs="Arial"/>
          <w:szCs w:val="22"/>
          <w:lang w:val="es-ES"/>
        </w:rPr>
        <w:t xml:space="preserve">Todas las medidas recomendadas serán más eficaces si se llevan a cabo mediante una colaboración a múltiples niveles:  1) colaboración entre las partes interesadas de cada país del área de distribución, con el fin de maximizar el uso eficaz de los recursos y la experiencia, y garantizar que los resultados de las actividades de investigación y sensibilización puedan respaldar el diseño y aplicación de una política y gestión eficaces; y 2) colaboración regional entre las partes interesadas de los distintos países del área de distribución del </w:t>
      </w:r>
      <w:r w:rsidR="004337EA" w:rsidRPr="00DA1D66">
        <w:rPr>
          <w:rFonts w:cs="Arial"/>
          <w:i/>
          <w:iCs/>
          <w:szCs w:val="22"/>
          <w:lang w:val="es-ES"/>
        </w:rPr>
        <w:t>Sousa teuszii</w:t>
      </w:r>
      <w:r w:rsidR="004337EA" w:rsidRPr="00DA1D66">
        <w:rPr>
          <w:rFonts w:cs="Arial"/>
          <w:szCs w:val="22"/>
          <w:lang w:val="es-ES"/>
        </w:rPr>
        <w:t>para garantizar que la información y experiencia adquiridas en un país puedan utilizarse, para aplicar, de la manera más eficaz, las medidas de conservación en otro, especialmente en aquellos países en los que se presume la existencia de poblaciones transfronterizas (por ejemplo, entre Congo-Gabón, Togo-Benín, Senegal-Gambia y Guinea-Guinea-Bisáu).</w:t>
      </w:r>
    </w:p>
    <w:p w14:paraId="1BD1214F" w14:textId="77777777" w:rsidR="00A90952" w:rsidRPr="00DA1D66" w:rsidRDefault="00A90952">
      <w:pPr>
        <w:jc w:val="left"/>
        <w:rPr>
          <w:rFonts w:cs="Arial"/>
          <w:szCs w:val="22"/>
          <w:lang w:val="es-ES"/>
        </w:rPr>
      </w:pPr>
      <w:r w:rsidRPr="00DA1D66">
        <w:rPr>
          <w:rFonts w:cs="Arial"/>
          <w:szCs w:val="22"/>
          <w:lang w:val="es-ES"/>
        </w:rPr>
        <w:br w:type="page"/>
      </w:r>
    </w:p>
    <w:p w14:paraId="40F7993C" w14:textId="77777777" w:rsidR="00A90952" w:rsidRDefault="00A90952" w:rsidP="00C13D07">
      <w:pPr>
        <w:pStyle w:val="TOCHeading"/>
        <w:spacing w:before="0" w:after="0"/>
        <w:rPr>
          <w:rFonts w:ascii="Arial" w:hAnsi="Arial" w:cs="Arial"/>
          <w:color w:val="auto"/>
          <w:sz w:val="22"/>
          <w:szCs w:val="22"/>
          <w:lang w:val="es-ES"/>
        </w:rPr>
      </w:pPr>
      <w:r w:rsidRPr="00C13D07">
        <w:rPr>
          <w:rFonts w:ascii="Arial" w:hAnsi="Arial" w:cs="Arial"/>
          <w:color w:val="auto"/>
          <w:sz w:val="22"/>
          <w:szCs w:val="22"/>
          <w:lang w:val="es-ES"/>
        </w:rPr>
        <w:lastRenderedPageBreak/>
        <w:t>Índice de contenidos</w:t>
      </w:r>
    </w:p>
    <w:p w14:paraId="7022A0FD" w14:textId="1875DE05" w:rsidR="007B7106" w:rsidRPr="007B7106" w:rsidRDefault="007B7106" w:rsidP="00EA01BA">
      <w:pPr>
        <w:tabs>
          <w:tab w:val="left" w:pos="1065"/>
        </w:tabs>
        <w:rPr>
          <w:lang w:val="es-ES"/>
        </w:rPr>
      </w:pPr>
    </w:p>
    <w:p w14:paraId="0F9D17A8" w14:textId="3E18B672" w:rsidR="006E5863" w:rsidRPr="00DA1D66" w:rsidRDefault="00A90952" w:rsidP="00C13D07">
      <w:pPr>
        <w:pStyle w:val="TOC1"/>
        <w:tabs>
          <w:tab w:val="right" w:leader="dot" w:pos="9396"/>
        </w:tabs>
        <w:spacing w:after="0"/>
        <w:rPr>
          <w:rFonts w:cs="Arial"/>
          <w:noProof/>
          <w:kern w:val="2"/>
          <w:szCs w:val="22"/>
          <w:lang w:val="es-ES" w:eastAsia="es-ES"/>
          <w14:ligatures w14:val="standardContextual"/>
        </w:rPr>
      </w:pPr>
      <w:r w:rsidRPr="00DA1D66">
        <w:rPr>
          <w:rFonts w:cs="Arial"/>
          <w:szCs w:val="22"/>
          <w:lang w:val="es-ES"/>
        </w:rPr>
        <w:fldChar w:fldCharType="begin"/>
      </w:r>
      <w:r w:rsidRPr="00DA1D66">
        <w:rPr>
          <w:rFonts w:cs="Arial"/>
          <w:szCs w:val="22"/>
          <w:lang w:val="es-ES"/>
        </w:rPr>
        <w:instrText xml:space="preserve"> TOC \o "1-3" \h \z \u </w:instrText>
      </w:r>
      <w:r w:rsidRPr="00DA1D66">
        <w:rPr>
          <w:rFonts w:cs="Arial"/>
          <w:szCs w:val="22"/>
          <w:lang w:val="es-ES"/>
        </w:rPr>
        <w:fldChar w:fldCharType="separate"/>
      </w:r>
      <w:hyperlink w:anchor="_Toc135392851" w:history="1">
        <w:r w:rsidR="006E5863" w:rsidRPr="00DA1D66">
          <w:rPr>
            <w:rStyle w:val="Hyperlink"/>
            <w:rFonts w:cs="Arial"/>
            <w:b/>
            <w:bCs/>
            <w:noProof/>
            <w:szCs w:val="22"/>
            <w:lang w:val="es-ES"/>
          </w:rPr>
          <w:t>Resumen ejecutivo</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_Toc135392851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w:t>
        </w:r>
        <w:r w:rsidR="006E5863" w:rsidRPr="00DA1D66">
          <w:rPr>
            <w:rFonts w:cs="Arial"/>
            <w:noProof/>
            <w:webHidden/>
            <w:szCs w:val="22"/>
          </w:rPr>
          <w:fldChar w:fldCharType="end"/>
        </w:r>
      </w:hyperlink>
    </w:p>
    <w:p w14:paraId="18A144CD" w14:textId="71E46711"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52" w:history="1">
        <w:r w:rsidR="006E5863" w:rsidRPr="00DA1D66">
          <w:rPr>
            <w:rStyle w:val="Hyperlink"/>
            <w:rFonts w:cs="Arial"/>
            <w:b/>
            <w:bCs/>
            <w:noProof/>
            <w:szCs w:val="22"/>
            <w:lang w:val="es-ES"/>
          </w:rPr>
          <w:t>Abreviaturas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_Toc135392852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5</w:t>
        </w:r>
        <w:r w:rsidR="006E5863" w:rsidRPr="00DA1D66">
          <w:rPr>
            <w:rFonts w:cs="Arial"/>
            <w:noProof/>
            <w:webHidden/>
            <w:szCs w:val="22"/>
          </w:rPr>
          <w:fldChar w:fldCharType="end"/>
        </w:r>
      </w:hyperlink>
    </w:p>
    <w:p w14:paraId="7DD92BDC" w14:textId="7BE8D721"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53" w:history="1">
        <w:r w:rsidR="006E5863" w:rsidRPr="00DA1D66">
          <w:rPr>
            <w:rStyle w:val="Hyperlink"/>
            <w:rFonts w:cs="Arial"/>
            <w:b/>
            <w:bCs/>
            <w:noProof/>
            <w:szCs w:val="22"/>
            <w:lang w:val="es-ES"/>
          </w:rPr>
          <w:t>1. Valoración biológica</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_Toc135392853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6</w:t>
        </w:r>
        <w:r w:rsidR="006E5863" w:rsidRPr="00DA1D66">
          <w:rPr>
            <w:rFonts w:cs="Arial"/>
            <w:noProof/>
            <w:webHidden/>
            <w:szCs w:val="22"/>
          </w:rPr>
          <w:fldChar w:fldCharType="end"/>
        </w:r>
      </w:hyperlink>
    </w:p>
    <w:p w14:paraId="0F748A64" w14:textId="38DD90E5"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54" w:history="1">
        <w:r w:rsidR="006E5863" w:rsidRPr="00DA1D66">
          <w:rPr>
            <w:rStyle w:val="Hyperlink"/>
            <w:rFonts w:cs="Arial"/>
            <w:noProof/>
            <w:szCs w:val="22"/>
            <w:lang w:val="es-ES"/>
          </w:rPr>
          <w:t>1.1.</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Taxonomía</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_Toc135392854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6</w:t>
        </w:r>
        <w:r w:rsidR="006E5863" w:rsidRPr="00DA1D66">
          <w:rPr>
            <w:rFonts w:cs="Arial"/>
            <w:noProof/>
            <w:webHidden/>
            <w:szCs w:val="22"/>
          </w:rPr>
          <w:fldChar w:fldCharType="end"/>
        </w:r>
      </w:hyperlink>
    </w:p>
    <w:p w14:paraId="04EDCE5C" w14:textId="7114D831"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55" w:history="1">
        <w:r w:rsidR="006E5863" w:rsidRPr="00DA1D66">
          <w:rPr>
            <w:rStyle w:val="Hyperlink"/>
            <w:rFonts w:cs="Arial"/>
            <w:noProof/>
            <w:szCs w:val="22"/>
            <w:lang w:val="es-ES"/>
          </w:rPr>
          <w:t>1.2.</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Distribución/rango</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_Toc135392855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7</w:t>
        </w:r>
        <w:r w:rsidR="006E5863" w:rsidRPr="00DA1D66">
          <w:rPr>
            <w:rFonts w:cs="Arial"/>
            <w:noProof/>
            <w:webHidden/>
            <w:szCs w:val="22"/>
          </w:rPr>
          <w:fldChar w:fldCharType="end"/>
        </w:r>
      </w:hyperlink>
    </w:p>
    <w:p w14:paraId="32126375" w14:textId="4AE84023"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56" w:history="1">
        <w:r w:rsidR="006E5863" w:rsidRPr="00DA1D66">
          <w:rPr>
            <w:rStyle w:val="Hyperlink"/>
            <w:rFonts w:cs="Arial"/>
            <w:noProof/>
            <w:szCs w:val="22"/>
            <w:lang w:val="es-ES"/>
          </w:rPr>
          <w:t>1.3.</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Patrones migratorios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_Toc135392856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8</w:t>
        </w:r>
        <w:r w:rsidR="006E5863" w:rsidRPr="00DA1D66">
          <w:rPr>
            <w:rFonts w:cs="Arial"/>
            <w:noProof/>
            <w:webHidden/>
            <w:szCs w:val="22"/>
          </w:rPr>
          <w:fldChar w:fldCharType="end"/>
        </w:r>
      </w:hyperlink>
    </w:p>
    <w:p w14:paraId="067E56A6" w14:textId="0334A727"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57" w:history="1">
        <w:r w:rsidR="006E5863" w:rsidRPr="00DA1D66">
          <w:rPr>
            <w:rStyle w:val="Hyperlink"/>
            <w:rFonts w:cs="Arial"/>
            <w:noProof/>
            <w:szCs w:val="22"/>
            <w:lang w:val="es-ES"/>
          </w:rPr>
          <w:t>1.4.</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Tendencias poblacionales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_Toc135392857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9</w:t>
        </w:r>
        <w:r w:rsidR="006E5863" w:rsidRPr="00DA1D66">
          <w:rPr>
            <w:rFonts w:cs="Arial"/>
            <w:noProof/>
            <w:webHidden/>
            <w:szCs w:val="22"/>
          </w:rPr>
          <w:fldChar w:fldCharType="end"/>
        </w:r>
      </w:hyperlink>
    </w:p>
    <w:p w14:paraId="37CEDB4C" w14:textId="5B14B531"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58" w:history="1">
        <w:r w:rsidR="006E5863" w:rsidRPr="00DA1D66">
          <w:rPr>
            <w:rStyle w:val="Hyperlink"/>
            <w:rFonts w:cs="Arial"/>
            <w:b/>
            <w:bCs/>
            <w:noProof/>
            <w:szCs w:val="22"/>
            <w:lang w:val="es-ES"/>
          </w:rPr>
          <w:t>2. Amenazas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_Toc135392858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11</w:t>
        </w:r>
        <w:r w:rsidR="006E5863" w:rsidRPr="00DA1D66">
          <w:rPr>
            <w:rFonts w:cs="Arial"/>
            <w:noProof/>
            <w:webHidden/>
            <w:szCs w:val="22"/>
          </w:rPr>
          <w:fldChar w:fldCharType="end"/>
        </w:r>
      </w:hyperlink>
    </w:p>
    <w:p w14:paraId="15BFC6E8" w14:textId="447B1B4B"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59" w:history="1">
        <w:r w:rsidR="006E5863" w:rsidRPr="00DA1D66">
          <w:rPr>
            <w:rStyle w:val="Hyperlink"/>
            <w:rFonts w:cs="Arial"/>
            <w:noProof/>
            <w:szCs w:val="22"/>
            <w:lang w:val="es-ES"/>
          </w:rPr>
          <w:t>2.1.</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Capturas incidentales en la pesca</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_Toc135392859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11</w:t>
        </w:r>
        <w:r w:rsidR="006E5863" w:rsidRPr="00DA1D66">
          <w:rPr>
            <w:rFonts w:cs="Arial"/>
            <w:noProof/>
            <w:webHidden/>
            <w:szCs w:val="22"/>
          </w:rPr>
          <w:fldChar w:fldCharType="end"/>
        </w:r>
      </w:hyperlink>
    </w:p>
    <w:p w14:paraId="793E7304" w14:textId="13E6E2B7"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0" w:history="1">
        <w:r w:rsidR="006E5863" w:rsidRPr="00DA1D66">
          <w:rPr>
            <w:rStyle w:val="Hyperlink"/>
            <w:rFonts w:cs="Arial"/>
            <w:noProof/>
            <w:szCs w:val="22"/>
            <w:lang w:val="es-ES"/>
          </w:rPr>
          <w:t>2.2.</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Utilización de la carne como cebo, para comercio de carne silvestre o alimentación</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_Toc135392860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12</w:t>
        </w:r>
        <w:r w:rsidR="006E5863" w:rsidRPr="00DA1D66">
          <w:rPr>
            <w:rFonts w:cs="Arial"/>
            <w:noProof/>
            <w:webHidden/>
            <w:szCs w:val="22"/>
          </w:rPr>
          <w:fldChar w:fldCharType="end"/>
        </w:r>
      </w:hyperlink>
    </w:p>
    <w:p w14:paraId="6BCF5E41" w14:textId="2E33290E"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1" w:history="1">
        <w:r w:rsidR="006E5863" w:rsidRPr="00DA1D66">
          <w:rPr>
            <w:rStyle w:val="Hyperlink"/>
            <w:rFonts w:cs="Arial"/>
            <w:noProof/>
            <w:szCs w:val="22"/>
            <w:lang w:val="es-ES"/>
          </w:rPr>
          <w:t>2.3.</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Pérdida y degradación del hábitat</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_Toc135392861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12</w:t>
        </w:r>
        <w:r w:rsidR="006E5863" w:rsidRPr="00DA1D66">
          <w:rPr>
            <w:rFonts w:cs="Arial"/>
            <w:noProof/>
            <w:webHidden/>
            <w:szCs w:val="22"/>
          </w:rPr>
          <w:fldChar w:fldCharType="end"/>
        </w:r>
      </w:hyperlink>
    </w:p>
    <w:p w14:paraId="0D5FE2EB" w14:textId="036EEEEB"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2" w:history="1">
        <w:r w:rsidR="006E5863" w:rsidRPr="00DA1D66">
          <w:rPr>
            <w:rStyle w:val="Hyperlink"/>
            <w:rFonts w:cs="Arial"/>
            <w:noProof/>
            <w:szCs w:val="22"/>
            <w:lang w:val="es-ES"/>
          </w:rPr>
          <w:t>2.4.</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Reducción de las presas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_Toc135392862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15</w:t>
        </w:r>
        <w:r w:rsidR="006E5863" w:rsidRPr="00DA1D66">
          <w:rPr>
            <w:rFonts w:cs="Arial"/>
            <w:noProof/>
            <w:webHidden/>
            <w:szCs w:val="22"/>
          </w:rPr>
          <w:fldChar w:fldCharType="end"/>
        </w:r>
      </w:hyperlink>
    </w:p>
    <w:p w14:paraId="32911C3A" w14:textId="1B496572"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3" w:history="1">
        <w:r w:rsidR="006E5863" w:rsidRPr="00DA1D66">
          <w:rPr>
            <w:rStyle w:val="Hyperlink"/>
            <w:rFonts w:cs="Arial"/>
            <w:noProof/>
            <w:szCs w:val="22"/>
            <w:lang w:val="es-ES"/>
          </w:rPr>
          <w:t>2.5.</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Ruido submarino</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_Toc135392863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15</w:t>
        </w:r>
        <w:r w:rsidR="006E5863" w:rsidRPr="00DA1D66">
          <w:rPr>
            <w:rFonts w:cs="Arial"/>
            <w:noProof/>
            <w:webHidden/>
            <w:szCs w:val="22"/>
          </w:rPr>
          <w:fldChar w:fldCharType="end"/>
        </w:r>
      </w:hyperlink>
    </w:p>
    <w:p w14:paraId="03F4A228" w14:textId="5A5BB4FA"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4" w:history="1">
        <w:r w:rsidR="006E5863" w:rsidRPr="00DA1D66">
          <w:rPr>
            <w:rStyle w:val="Hyperlink"/>
            <w:rFonts w:cs="Arial"/>
            <w:noProof/>
            <w:szCs w:val="22"/>
            <w:lang w:val="es-ES"/>
          </w:rPr>
          <w:t>2.6.</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Cambio climático</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_Toc135392864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15</w:t>
        </w:r>
        <w:r w:rsidR="006E5863" w:rsidRPr="00DA1D66">
          <w:rPr>
            <w:rFonts w:cs="Arial"/>
            <w:noProof/>
            <w:webHidden/>
            <w:szCs w:val="22"/>
          </w:rPr>
          <w:fldChar w:fldCharType="end"/>
        </w:r>
      </w:hyperlink>
    </w:p>
    <w:p w14:paraId="5AFD9E23" w14:textId="06FA3E1D"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5" w:history="1">
        <w:r w:rsidR="006E5863" w:rsidRPr="00DA1D66">
          <w:rPr>
            <w:rStyle w:val="Hyperlink"/>
            <w:rFonts w:cs="Arial"/>
            <w:noProof/>
            <w:szCs w:val="22"/>
            <w:lang w:val="es-ES"/>
          </w:rPr>
          <w:t>2.7.</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Déficit de información</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_Toc135392865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16</w:t>
        </w:r>
        <w:r w:rsidR="006E5863" w:rsidRPr="00DA1D66">
          <w:rPr>
            <w:rFonts w:cs="Arial"/>
            <w:noProof/>
            <w:webHidden/>
            <w:szCs w:val="22"/>
          </w:rPr>
          <w:fldChar w:fldCharType="end"/>
        </w:r>
      </w:hyperlink>
    </w:p>
    <w:p w14:paraId="4EA89B1A" w14:textId="06BCF01D" w:rsidR="006E5863" w:rsidRPr="00DA1D66" w:rsidRDefault="00E22239" w:rsidP="00C13D07">
      <w:pPr>
        <w:pStyle w:val="TOC2"/>
        <w:tabs>
          <w:tab w:val="right" w:leader="dot" w:pos="9396"/>
        </w:tabs>
        <w:spacing w:after="0"/>
        <w:rPr>
          <w:rFonts w:cs="Arial"/>
          <w:noProof/>
          <w:kern w:val="2"/>
          <w:szCs w:val="22"/>
          <w:lang w:val="es-ES" w:eastAsia="es-ES"/>
          <w14:ligatures w14:val="standardContextual"/>
        </w:rPr>
      </w:pPr>
      <w:hyperlink w:anchor="_Toc135392866" w:history="1">
        <w:r w:rsidR="006E5863" w:rsidRPr="00DA1D66">
          <w:rPr>
            <w:rStyle w:val="Hyperlink"/>
            <w:rFonts w:cs="Arial"/>
            <w:noProof/>
            <w:szCs w:val="22"/>
            <w:lang w:val="es-ES"/>
          </w:rPr>
          <w:t>2.8 Priorización de amenazas/Matriz de riesgos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_Toc135392866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18</w:t>
        </w:r>
        <w:r w:rsidR="006E5863" w:rsidRPr="00DA1D66">
          <w:rPr>
            <w:rFonts w:cs="Arial"/>
            <w:noProof/>
            <w:webHidden/>
            <w:szCs w:val="22"/>
          </w:rPr>
          <w:fldChar w:fldCharType="end"/>
        </w:r>
      </w:hyperlink>
    </w:p>
    <w:p w14:paraId="35530DFC" w14:textId="15CE8CA8" w:rsidR="006E5863" w:rsidRPr="00DA1D66" w:rsidRDefault="00E22239" w:rsidP="00C13D07">
      <w:pPr>
        <w:pStyle w:val="TOC1"/>
        <w:tabs>
          <w:tab w:val="left" w:pos="420"/>
          <w:tab w:val="right" w:leader="dot" w:pos="9396"/>
        </w:tabs>
        <w:spacing w:after="0"/>
        <w:rPr>
          <w:rFonts w:cs="Arial"/>
          <w:noProof/>
          <w:kern w:val="2"/>
          <w:szCs w:val="22"/>
          <w:lang w:val="es-ES" w:eastAsia="es-ES"/>
          <w14:ligatures w14:val="standardContextual"/>
        </w:rPr>
      </w:pPr>
      <w:hyperlink w:anchor="_Toc135392867" w:history="1">
        <w:r w:rsidR="006E5863" w:rsidRPr="00DA1D66">
          <w:rPr>
            <w:rStyle w:val="Hyperlink"/>
            <w:rFonts w:cs="Arial"/>
            <w:b/>
            <w:bCs/>
            <w:noProof/>
            <w:szCs w:val="22"/>
            <w:lang w:val="es-ES"/>
          </w:rPr>
          <w:t>3.</w:t>
        </w:r>
        <w:r w:rsidR="006E5863" w:rsidRPr="00DA1D66">
          <w:rPr>
            <w:rFonts w:cs="Arial"/>
            <w:noProof/>
            <w:kern w:val="2"/>
            <w:szCs w:val="22"/>
            <w:lang w:val="es-ES" w:eastAsia="es-ES"/>
            <w14:ligatures w14:val="standardContextual"/>
          </w:rPr>
          <w:tab/>
        </w:r>
        <w:r w:rsidR="006E5863" w:rsidRPr="00DA1D66">
          <w:rPr>
            <w:rStyle w:val="Hyperlink"/>
            <w:rFonts w:cs="Arial"/>
            <w:b/>
            <w:bCs/>
            <w:noProof/>
            <w:szCs w:val="22"/>
            <w:lang w:val="es-ES"/>
          </w:rPr>
          <w:t>Factores humanos adicionales de importancia</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_Toc135392867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19</w:t>
        </w:r>
        <w:r w:rsidR="006E5863" w:rsidRPr="00DA1D66">
          <w:rPr>
            <w:rFonts w:cs="Arial"/>
            <w:noProof/>
            <w:webHidden/>
            <w:szCs w:val="22"/>
          </w:rPr>
          <w:fldChar w:fldCharType="end"/>
        </w:r>
      </w:hyperlink>
    </w:p>
    <w:p w14:paraId="4E4C58B5" w14:textId="569F9EA8" w:rsidR="006E5863" w:rsidRPr="00DA1D66" w:rsidRDefault="00E22239" w:rsidP="00C13D07">
      <w:pPr>
        <w:pStyle w:val="TOC2"/>
        <w:tabs>
          <w:tab w:val="right" w:leader="dot" w:pos="9396"/>
        </w:tabs>
        <w:spacing w:after="0"/>
        <w:rPr>
          <w:rFonts w:cs="Arial"/>
          <w:noProof/>
          <w:kern w:val="2"/>
          <w:szCs w:val="22"/>
          <w:lang w:val="es-ES" w:eastAsia="es-ES"/>
          <w14:ligatures w14:val="standardContextual"/>
        </w:rPr>
      </w:pPr>
      <w:hyperlink w:anchor="_Toc135392868" w:history="1">
        <w:r w:rsidR="006E5863" w:rsidRPr="00DA1D66">
          <w:rPr>
            <w:rStyle w:val="Hyperlink"/>
            <w:rFonts w:cs="Arial"/>
            <w:noProof/>
            <w:szCs w:val="22"/>
            <w:lang w:val="es-ES"/>
          </w:rPr>
          <w:t>3.1. Escasez de recursos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_Toc135392868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19</w:t>
        </w:r>
        <w:r w:rsidR="006E5863" w:rsidRPr="00DA1D66">
          <w:rPr>
            <w:rFonts w:cs="Arial"/>
            <w:noProof/>
            <w:webHidden/>
            <w:szCs w:val="22"/>
          </w:rPr>
          <w:fldChar w:fldCharType="end"/>
        </w:r>
      </w:hyperlink>
    </w:p>
    <w:p w14:paraId="61F401A0" w14:textId="7135B527"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69" w:history="1">
        <w:r w:rsidR="006E5863" w:rsidRPr="00DA1D66">
          <w:rPr>
            <w:rStyle w:val="Hyperlink"/>
            <w:rFonts w:cs="Arial"/>
            <w:noProof/>
            <w:szCs w:val="22"/>
            <w:lang w:val="es-ES"/>
          </w:rPr>
          <w:t>3.2.</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Deficiencias de capacidad</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_Toc135392869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20</w:t>
        </w:r>
        <w:r w:rsidR="006E5863" w:rsidRPr="00DA1D66">
          <w:rPr>
            <w:rFonts w:cs="Arial"/>
            <w:noProof/>
            <w:webHidden/>
            <w:szCs w:val="22"/>
          </w:rPr>
          <w:fldChar w:fldCharType="end"/>
        </w:r>
      </w:hyperlink>
    </w:p>
    <w:p w14:paraId="68EF4A36" w14:textId="01747119"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70" w:history="1">
        <w:r w:rsidR="006E5863" w:rsidRPr="00DA1D66">
          <w:rPr>
            <w:rStyle w:val="Hyperlink"/>
            <w:rFonts w:cs="Arial"/>
            <w:noProof/>
            <w:szCs w:val="22"/>
            <w:lang w:val="es-ES"/>
          </w:rPr>
          <w:t>3.3.</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Conocimientos y costumbres tradicionales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_Toc135392870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21</w:t>
        </w:r>
        <w:r w:rsidR="006E5863" w:rsidRPr="00DA1D66">
          <w:rPr>
            <w:rFonts w:cs="Arial"/>
            <w:noProof/>
            <w:webHidden/>
            <w:szCs w:val="22"/>
          </w:rPr>
          <w:fldChar w:fldCharType="end"/>
        </w:r>
      </w:hyperlink>
    </w:p>
    <w:p w14:paraId="3EFEF9D2" w14:textId="3645C8AF"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71" w:history="1">
        <w:r w:rsidR="006E5863" w:rsidRPr="00DA1D66">
          <w:rPr>
            <w:rStyle w:val="Hyperlink"/>
            <w:rFonts w:cs="Arial"/>
            <w:noProof/>
            <w:szCs w:val="22"/>
            <w:lang w:val="es-ES"/>
          </w:rPr>
          <w:t>3.4.</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Aspectos socioeconómicos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_Toc135392871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22</w:t>
        </w:r>
        <w:r w:rsidR="006E5863" w:rsidRPr="00DA1D66">
          <w:rPr>
            <w:rFonts w:cs="Arial"/>
            <w:noProof/>
            <w:webHidden/>
            <w:szCs w:val="22"/>
          </w:rPr>
          <w:fldChar w:fldCharType="end"/>
        </w:r>
      </w:hyperlink>
    </w:p>
    <w:p w14:paraId="56C2BEF6" w14:textId="5E38BE67" w:rsidR="006E5863" w:rsidRPr="00DA1D66" w:rsidRDefault="00E22239" w:rsidP="00C13D07">
      <w:pPr>
        <w:pStyle w:val="TOC1"/>
        <w:tabs>
          <w:tab w:val="left" w:pos="420"/>
          <w:tab w:val="right" w:leader="dot" w:pos="9396"/>
        </w:tabs>
        <w:spacing w:after="0"/>
        <w:rPr>
          <w:rFonts w:cs="Arial"/>
          <w:noProof/>
          <w:kern w:val="2"/>
          <w:szCs w:val="22"/>
          <w:lang w:val="es-ES" w:eastAsia="es-ES"/>
          <w14:ligatures w14:val="standardContextual"/>
        </w:rPr>
      </w:pPr>
      <w:hyperlink w:anchor="_Toc135392872" w:history="1">
        <w:r w:rsidR="006E5863" w:rsidRPr="00DA1D66">
          <w:rPr>
            <w:rStyle w:val="Hyperlink"/>
            <w:rFonts w:cs="Arial"/>
            <w:b/>
            <w:noProof/>
            <w:szCs w:val="22"/>
            <w:lang w:val="es-ES"/>
          </w:rPr>
          <w:t>4.</w:t>
        </w:r>
        <w:r w:rsidR="006E5863" w:rsidRPr="00DA1D66">
          <w:rPr>
            <w:rFonts w:cs="Arial"/>
            <w:noProof/>
            <w:kern w:val="2"/>
            <w:szCs w:val="22"/>
            <w:lang w:val="es-ES" w:eastAsia="es-ES"/>
            <w14:ligatures w14:val="standardContextual"/>
          </w:rPr>
          <w:tab/>
        </w:r>
        <w:r w:rsidR="006E5863" w:rsidRPr="00DA1D66">
          <w:rPr>
            <w:rStyle w:val="Hyperlink"/>
            <w:rFonts w:cs="Arial"/>
            <w:b/>
            <w:noProof/>
            <w:szCs w:val="22"/>
            <w:lang w:val="es-ES"/>
          </w:rPr>
          <w:t>Políticas y legislación aplicables para la gestión</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_Toc135392872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24</w:t>
        </w:r>
        <w:r w:rsidR="006E5863" w:rsidRPr="00DA1D66">
          <w:rPr>
            <w:rFonts w:cs="Arial"/>
            <w:noProof/>
            <w:webHidden/>
            <w:szCs w:val="22"/>
          </w:rPr>
          <w:fldChar w:fldCharType="end"/>
        </w:r>
      </w:hyperlink>
    </w:p>
    <w:p w14:paraId="0824BCC3" w14:textId="6FB5AF68"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73" w:history="1">
        <w:r w:rsidR="006E5863" w:rsidRPr="00DA1D66">
          <w:rPr>
            <w:rStyle w:val="Hyperlink"/>
            <w:rFonts w:cs="Arial"/>
            <w:noProof/>
            <w:szCs w:val="22"/>
            <w:lang w:val="es-ES"/>
          </w:rPr>
          <w:t>4.1.</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Conservación internacional y situación legal de la especie</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_Toc135392873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24</w:t>
        </w:r>
        <w:r w:rsidR="006E5863" w:rsidRPr="00DA1D66">
          <w:rPr>
            <w:rFonts w:cs="Arial"/>
            <w:noProof/>
            <w:webHidden/>
            <w:szCs w:val="22"/>
          </w:rPr>
          <w:fldChar w:fldCharType="end"/>
        </w:r>
      </w:hyperlink>
    </w:p>
    <w:p w14:paraId="046A2CB5" w14:textId="223DD0CB" w:rsidR="006E5863" w:rsidRPr="00DA1D66" w:rsidRDefault="00E22239" w:rsidP="00C13D07">
      <w:pPr>
        <w:pStyle w:val="TOC3"/>
        <w:tabs>
          <w:tab w:val="right" w:leader="dot" w:pos="9396"/>
        </w:tabs>
        <w:spacing w:after="0"/>
        <w:rPr>
          <w:rFonts w:cs="Arial"/>
          <w:noProof/>
          <w:kern w:val="2"/>
          <w:szCs w:val="22"/>
          <w:lang w:val="es-ES" w:eastAsia="es-ES"/>
          <w14:ligatures w14:val="standardContextual"/>
        </w:rPr>
      </w:pPr>
      <w:hyperlink w:anchor="_Toc135392874" w:history="1">
        <w:r w:rsidR="006E5863" w:rsidRPr="00DA1D66">
          <w:rPr>
            <w:rStyle w:val="Hyperlink"/>
            <w:rFonts w:cs="Arial"/>
            <w:noProof/>
            <w:szCs w:val="22"/>
            <w:lang w:val="es-ES"/>
          </w:rPr>
          <w:t>4.1.1. Situación según la UICN</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_Toc135392874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24</w:t>
        </w:r>
        <w:r w:rsidR="006E5863" w:rsidRPr="00DA1D66">
          <w:rPr>
            <w:rFonts w:cs="Arial"/>
            <w:noProof/>
            <w:webHidden/>
            <w:szCs w:val="22"/>
          </w:rPr>
          <w:fldChar w:fldCharType="end"/>
        </w:r>
      </w:hyperlink>
    </w:p>
    <w:p w14:paraId="7841C124" w14:textId="495FF70D" w:rsidR="006E5863" w:rsidRPr="00DA1D66" w:rsidRDefault="00E22239" w:rsidP="00C13D07">
      <w:pPr>
        <w:pStyle w:val="TOC3"/>
        <w:tabs>
          <w:tab w:val="right" w:leader="dot" w:pos="9396"/>
        </w:tabs>
        <w:spacing w:after="0"/>
        <w:rPr>
          <w:rFonts w:cs="Arial"/>
          <w:noProof/>
          <w:kern w:val="2"/>
          <w:szCs w:val="22"/>
          <w:lang w:val="es-ES" w:eastAsia="es-ES"/>
          <w14:ligatures w14:val="standardContextual"/>
        </w:rPr>
      </w:pPr>
      <w:hyperlink w:anchor="_Toc135392875" w:history="1">
        <w:r w:rsidR="006E5863" w:rsidRPr="00DA1D66">
          <w:rPr>
            <w:rStyle w:val="Hyperlink"/>
            <w:rFonts w:cs="Arial"/>
            <w:noProof/>
            <w:szCs w:val="22"/>
            <w:lang w:val="es-ES"/>
          </w:rPr>
          <w:t>4.1.2. Apéndices de la CITES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_Toc135392875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24</w:t>
        </w:r>
        <w:r w:rsidR="006E5863" w:rsidRPr="00DA1D66">
          <w:rPr>
            <w:rFonts w:cs="Arial"/>
            <w:noProof/>
            <w:webHidden/>
            <w:szCs w:val="22"/>
          </w:rPr>
          <w:fldChar w:fldCharType="end"/>
        </w:r>
      </w:hyperlink>
    </w:p>
    <w:p w14:paraId="0D9B746C" w14:textId="02DD3AA2" w:rsidR="006E5863" w:rsidRPr="00DA1D66" w:rsidRDefault="00E22239" w:rsidP="00C13D07">
      <w:pPr>
        <w:pStyle w:val="TOC3"/>
        <w:tabs>
          <w:tab w:val="right" w:leader="dot" w:pos="9396"/>
        </w:tabs>
        <w:spacing w:after="0"/>
        <w:rPr>
          <w:rFonts w:cs="Arial"/>
          <w:noProof/>
          <w:kern w:val="2"/>
          <w:szCs w:val="22"/>
          <w:lang w:val="es-ES" w:eastAsia="es-ES"/>
          <w14:ligatures w14:val="standardContextual"/>
        </w:rPr>
      </w:pPr>
      <w:hyperlink w:anchor="_Toc135392876" w:history="1">
        <w:r w:rsidR="006E5863" w:rsidRPr="00DA1D66">
          <w:rPr>
            <w:rStyle w:val="Hyperlink"/>
            <w:rFonts w:cs="Arial"/>
            <w:noProof/>
            <w:szCs w:val="22"/>
            <w:lang w:val="es-ES"/>
          </w:rPr>
          <w:t>4.1.3. Apéndices de la CMS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_Toc135392876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24</w:t>
        </w:r>
        <w:r w:rsidR="006E5863" w:rsidRPr="00DA1D66">
          <w:rPr>
            <w:rFonts w:cs="Arial"/>
            <w:noProof/>
            <w:webHidden/>
            <w:szCs w:val="22"/>
          </w:rPr>
          <w:fldChar w:fldCharType="end"/>
        </w:r>
      </w:hyperlink>
    </w:p>
    <w:p w14:paraId="1FCE0DE8" w14:textId="0E1A20E5"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77" w:history="1">
        <w:r w:rsidR="006E5863" w:rsidRPr="00DA1D66">
          <w:rPr>
            <w:rStyle w:val="Hyperlink"/>
            <w:rFonts w:cs="Arial"/>
            <w:noProof/>
            <w:szCs w:val="22"/>
            <w:lang w:val="es-ES"/>
          </w:rPr>
          <w:t>4.2.</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OIG/RIEO pertinentes por país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_Toc135392877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26</w:t>
        </w:r>
        <w:r w:rsidR="006E5863" w:rsidRPr="00DA1D66">
          <w:rPr>
            <w:rFonts w:cs="Arial"/>
            <w:noProof/>
            <w:webHidden/>
            <w:szCs w:val="22"/>
          </w:rPr>
          <w:fldChar w:fldCharType="end"/>
        </w:r>
      </w:hyperlink>
    </w:p>
    <w:p w14:paraId="3EF83960" w14:textId="591097F4"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78" w:history="1">
        <w:r w:rsidR="006E5863" w:rsidRPr="00DA1D66">
          <w:rPr>
            <w:rStyle w:val="Hyperlink"/>
            <w:rFonts w:cs="Arial"/>
            <w:noProof/>
            <w:szCs w:val="22"/>
            <w:lang w:val="es-ES"/>
          </w:rPr>
          <w:t>4.3.</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Organizaciones relevantes que operan en la zona por país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_Toc135392878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27</w:t>
        </w:r>
        <w:r w:rsidR="006E5863" w:rsidRPr="00DA1D66">
          <w:rPr>
            <w:rFonts w:cs="Arial"/>
            <w:noProof/>
            <w:webHidden/>
            <w:szCs w:val="22"/>
          </w:rPr>
          <w:fldChar w:fldCharType="end"/>
        </w:r>
      </w:hyperlink>
    </w:p>
    <w:p w14:paraId="53BDE546" w14:textId="70C2695C"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79" w:history="1">
        <w:r w:rsidR="006E5863" w:rsidRPr="00DA1D66">
          <w:rPr>
            <w:rStyle w:val="Hyperlink"/>
            <w:rFonts w:cs="Arial"/>
            <w:noProof/>
            <w:szCs w:val="22"/>
            <w:lang w:val="es-ES"/>
          </w:rPr>
          <w:t>4.4.</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Legislación nacional aplicable a la especie</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_Toc135392879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28</w:t>
        </w:r>
        <w:r w:rsidR="006E5863" w:rsidRPr="00DA1D66">
          <w:rPr>
            <w:rFonts w:cs="Arial"/>
            <w:noProof/>
            <w:webHidden/>
            <w:szCs w:val="22"/>
          </w:rPr>
          <w:fldChar w:fldCharType="end"/>
        </w:r>
      </w:hyperlink>
    </w:p>
    <w:p w14:paraId="3711A09F" w14:textId="536FEF42"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80" w:history="1">
        <w:r w:rsidR="006E5863" w:rsidRPr="00DA1D66">
          <w:rPr>
            <w:rStyle w:val="Hyperlink"/>
            <w:rFonts w:cs="Arial"/>
            <w:noProof/>
            <w:szCs w:val="22"/>
            <w:lang w:val="es-ES"/>
          </w:rPr>
          <w:t>4.5.</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Relevancia de la Regla de Importaciones de la Ley de Protección de Mamíferos Marinos (MMPA) de EE. UU.</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_Toc135392880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28</w:t>
        </w:r>
        <w:r w:rsidR="006E5863" w:rsidRPr="00DA1D66">
          <w:rPr>
            <w:rFonts w:cs="Arial"/>
            <w:noProof/>
            <w:webHidden/>
            <w:szCs w:val="22"/>
          </w:rPr>
          <w:fldChar w:fldCharType="end"/>
        </w:r>
      </w:hyperlink>
    </w:p>
    <w:p w14:paraId="3A4BC6B5" w14:textId="57441D6F" w:rsidR="006E5863" w:rsidRPr="00DA1D66" w:rsidRDefault="00E22239" w:rsidP="00C13D07">
      <w:pPr>
        <w:pStyle w:val="TOC1"/>
        <w:tabs>
          <w:tab w:val="left" w:pos="420"/>
          <w:tab w:val="right" w:leader="dot" w:pos="9396"/>
        </w:tabs>
        <w:spacing w:after="0"/>
        <w:rPr>
          <w:rFonts w:cs="Arial"/>
          <w:noProof/>
          <w:kern w:val="2"/>
          <w:szCs w:val="22"/>
          <w:lang w:val="es-ES" w:eastAsia="es-ES"/>
          <w14:ligatures w14:val="standardContextual"/>
        </w:rPr>
      </w:pPr>
      <w:hyperlink w:anchor="_Toc135392881" w:history="1">
        <w:r w:rsidR="006E5863" w:rsidRPr="00DA1D66">
          <w:rPr>
            <w:rStyle w:val="Hyperlink"/>
            <w:rFonts w:cs="Arial"/>
            <w:b/>
            <w:bCs/>
            <w:noProof/>
            <w:szCs w:val="22"/>
            <w:lang w:val="es-ES"/>
          </w:rPr>
          <w:t>5.</w:t>
        </w:r>
        <w:r w:rsidR="006E5863" w:rsidRPr="00DA1D66">
          <w:rPr>
            <w:rFonts w:cs="Arial"/>
            <w:noProof/>
            <w:kern w:val="2"/>
            <w:szCs w:val="22"/>
            <w:lang w:val="es-ES" w:eastAsia="es-ES"/>
            <w14:ligatures w14:val="standardContextual"/>
          </w:rPr>
          <w:tab/>
        </w:r>
        <w:r w:rsidR="006E5863" w:rsidRPr="00DA1D66">
          <w:rPr>
            <w:rStyle w:val="Hyperlink"/>
            <w:rFonts w:cs="Arial"/>
            <w:b/>
            <w:bCs/>
            <w:noProof/>
            <w:szCs w:val="22"/>
            <w:lang w:val="es-ES"/>
          </w:rPr>
          <w:t>Marco de actuación</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_Toc135392881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29</w:t>
        </w:r>
        <w:r w:rsidR="006E5863" w:rsidRPr="00DA1D66">
          <w:rPr>
            <w:rFonts w:cs="Arial"/>
            <w:noProof/>
            <w:webHidden/>
            <w:szCs w:val="22"/>
          </w:rPr>
          <w:fldChar w:fldCharType="end"/>
        </w:r>
      </w:hyperlink>
    </w:p>
    <w:p w14:paraId="0812EA85" w14:textId="5804AAD7"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82" w:history="1">
        <w:r w:rsidR="006E5863" w:rsidRPr="00DA1D66">
          <w:rPr>
            <w:rStyle w:val="Hyperlink"/>
            <w:rFonts w:cs="Arial"/>
            <w:noProof/>
            <w:szCs w:val="22"/>
            <w:lang w:val="es-ES"/>
          </w:rPr>
          <w:t>5.1.</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Objetivo</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_Toc135392882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29</w:t>
        </w:r>
        <w:r w:rsidR="006E5863" w:rsidRPr="00DA1D66">
          <w:rPr>
            <w:rFonts w:cs="Arial"/>
            <w:noProof/>
            <w:webHidden/>
            <w:szCs w:val="22"/>
          </w:rPr>
          <w:fldChar w:fldCharType="end"/>
        </w:r>
      </w:hyperlink>
    </w:p>
    <w:p w14:paraId="58BB9ED8" w14:textId="317DFF83" w:rsidR="006E5863" w:rsidRPr="00DA1D66" w:rsidRDefault="00E22239" w:rsidP="00C13D07">
      <w:pPr>
        <w:pStyle w:val="TOC2"/>
        <w:tabs>
          <w:tab w:val="left" w:pos="880"/>
          <w:tab w:val="right" w:leader="dot" w:pos="9396"/>
        </w:tabs>
        <w:spacing w:after="0"/>
        <w:rPr>
          <w:rFonts w:cs="Arial"/>
          <w:noProof/>
          <w:kern w:val="2"/>
          <w:szCs w:val="22"/>
          <w:lang w:val="es-ES" w:eastAsia="es-ES"/>
          <w14:ligatures w14:val="standardContextual"/>
        </w:rPr>
      </w:pPr>
      <w:hyperlink w:anchor="_Toc135392883" w:history="1">
        <w:r w:rsidR="006E5863" w:rsidRPr="00DA1D66">
          <w:rPr>
            <w:rStyle w:val="Hyperlink"/>
            <w:rFonts w:cs="Arial"/>
            <w:noProof/>
            <w:szCs w:val="22"/>
            <w:lang w:val="es-ES"/>
          </w:rPr>
          <w:t>5.2.</w:t>
        </w:r>
        <w:r w:rsidR="006E5863" w:rsidRPr="00DA1D66">
          <w:rPr>
            <w:rFonts w:cs="Arial"/>
            <w:noProof/>
            <w:kern w:val="2"/>
            <w:szCs w:val="22"/>
            <w:lang w:val="es-ES" w:eastAsia="es-ES"/>
            <w14:ligatures w14:val="standardContextual"/>
          </w:rPr>
          <w:tab/>
        </w:r>
        <w:r w:rsidR="006E5863" w:rsidRPr="00DA1D66">
          <w:rPr>
            <w:rStyle w:val="Hyperlink"/>
            <w:rFonts w:cs="Arial"/>
            <w:noProof/>
            <w:szCs w:val="22"/>
            <w:lang w:val="es-ES"/>
          </w:rPr>
          <w:t>Objetivos, medidas y resultados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_Toc135392883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29</w:t>
        </w:r>
        <w:r w:rsidR="006E5863" w:rsidRPr="00DA1D66">
          <w:rPr>
            <w:rFonts w:cs="Arial"/>
            <w:noProof/>
            <w:webHidden/>
            <w:szCs w:val="22"/>
          </w:rPr>
          <w:fldChar w:fldCharType="end"/>
        </w:r>
      </w:hyperlink>
    </w:p>
    <w:p w14:paraId="30C9BCF4" w14:textId="445D2EA9"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84" w:history="1">
        <w:r w:rsidR="006E5863" w:rsidRPr="00C13D07">
          <w:rPr>
            <w:rStyle w:val="Hyperlink"/>
            <w:rFonts w:cs="Arial"/>
            <w:noProof/>
            <w:szCs w:val="22"/>
            <w:lang w:val="es-ES"/>
          </w:rPr>
          <w:t>References</w:t>
        </w:r>
        <w:r w:rsidR="006E5863" w:rsidRPr="00C13D07">
          <w:rPr>
            <w:rFonts w:cs="Arial"/>
            <w:noProof/>
            <w:webHidden/>
            <w:szCs w:val="22"/>
          </w:rPr>
          <w:tab/>
        </w:r>
        <w:r w:rsidR="006E5863" w:rsidRPr="00C13D07">
          <w:rPr>
            <w:rFonts w:cs="Arial"/>
            <w:noProof/>
            <w:webHidden/>
            <w:szCs w:val="22"/>
          </w:rPr>
          <w:fldChar w:fldCharType="begin"/>
        </w:r>
        <w:r w:rsidR="006E5863" w:rsidRPr="00C13D07">
          <w:rPr>
            <w:rFonts w:cs="Arial"/>
            <w:noProof/>
            <w:webHidden/>
            <w:szCs w:val="22"/>
          </w:rPr>
          <w:instrText xml:space="preserve"> PAGEREF _Toc135392884 \h </w:instrText>
        </w:r>
        <w:r w:rsidR="006E5863" w:rsidRPr="00C13D07">
          <w:rPr>
            <w:rFonts w:cs="Arial"/>
            <w:noProof/>
            <w:webHidden/>
            <w:szCs w:val="22"/>
          </w:rPr>
        </w:r>
        <w:r w:rsidR="006E5863" w:rsidRPr="00C13D07">
          <w:rPr>
            <w:rFonts w:cs="Arial"/>
            <w:noProof/>
            <w:webHidden/>
            <w:szCs w:val="22"/>
          </w:rPr>
          <w:fldChar w:fldCharType="separate"/>
        </w:r>
        <w:r w:rsidR="003C45E0">
          <w:rPr>
            <w:rFonts w:cs="Arial"/>
            <w:noProof/>
            <w:webHidden/>
            <w:szCs w:val="22"/>
          </w:rPr>
          <w:t>43</w:t>
        </w:r>
        <w:r w:rsidR="006E5863" w:rsidRPr="00C13D07">
          <w:rPr>
            <w:rFonts w:cs="Arial"/>
            <w:noProof/>
            <w:webHidden/>
            <w:szCs w:val="22"/>
          </w:rPr>
          <w:fldChar w:fldCharType="end"/>
        </w:r>
      </w:hyperlink>
    </w:p>
    <w:p w14:paraId="4662B97A" w14:textId="06B85E81"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85" w:history="1">
        <w:r w:rsidR="006E5863" w:rsidRPr="00DA1D66">
          <w:rPr>
            <w:rStyle w:val="Hyperlink"/>
            <w:rFonts w:cs="Arial"/>
            <w:noProof/>
            <w:szCs w:val="22"/>
            <w:lang w:val="es-ES"/>
          </w:rPr>
          <w:t>Anexo 1 Medidas recomendadas detalladas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_Toc135392885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49</w:t>
        </w:r>
        <w:r w:rsidR="006E5863" w:rsidRPr="00DA1D66">
          <w:rPr>
            <w:rFonts w:cs="Arial"/>
            <w:noProof/>
            <w:webHidden/>
            <w:szCs w:val="22"/>
          </w:rPr>
          <w:fldChar w:fldCharType="end"/>
        </w:r>
      </w:hyperlink>
    </w:p>
    <w:p w14:paraId="5472592E" w14:textId="3500A1D3"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86" w:history="1">
        <w:r w:rsidR="006E5863" w:rsidRPr="00DA1D66">
          <w:rPr>
            <w:rStyle w:val="Hyperlink"/>
            <w:rFonts w:cs="Arial"/>
            <w:noProof/>
            <w:szCs w:val="22"/>
            <w:lang w:val="es-ES"/>
          </w:rPr>
          <w:t>Anexo 2: Esquema de la legislación nacional aplicable por países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_Toc135392886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57</w:t>
        </w:r>
        <w:r w:rsidR="006E5863" w:rsidRPr="00DA1D66">
          <w:rPr>
            <w:rFonts w:cs="Arial"/>
            <w:noProof/>
            <w:webHidden/>
            <w:szCs w:val="22"/>
          </w:rPr>
          <w:fldChar w:fldCharType="end"/>
        </w:r>
      </w:hyperlink>
    </w:p>
    <w:p w14:paraId="41D42E13" w14:textId="3D892AEF" w:rsidR="006E5863" w:rsidRPr="00DA1D66" w:rsidRDefault="00E22239" w:rsidP="00C13D07">
      <w:pPr>
        <w:pStyle w:val="TOC1"/>
        <w:tabs>
          <w:tab w:val="right" w:leader="dot" w:pos="9396"/>
        </w:tabs>
        <w:spacing w:after="0"/>
        <w:rPr>
          <w:rFonts w:cs="Arial"/>
          <w:noProof/>
          <w:kern w:val="2"/>
          <w:szCs w:val="22"/>
          <w:lang w:val="es-ES" w:eastAsia="es-ES"/>
          <w14:ligatures w14:val="standardContextual"/>
        </w:rPr>
      </w:pPr>
      <w:hyperlink w:anchor="_Toc135392887" w:history="1">
        <w:r w:rsidR="006E5863" w:rsidRPr="00DA1D66">
          <w:rPr>
            <w:rStyle w:val="Hyperlink"/>
            <w:rFonts w:cs="Arial"/>
            <w:noProof/>
            <w:szCs w:val="22"/>
            <w:lang w:val="es-ES"/>
          </w:rPr>
          <w:t xml:space="preserve">Anexo 3 </w:t>
        </w:r>
        <w:r w:rsidR="006E5863" w:rsidRPr="00DA1D66">
          <w:rPr>
            <w:rStyle w:val="Hyperlink"/>
            <w:rFonts w:cs="Arial"/>
            <w:bCs/>
            <w:noProof/>
            <w:szCs w:val="22"/>
            <w:lang w:val="es-ES"/>
          </w:rPr>
          <w:t>Lista de las partes interesadas en la investigación o conservación del</w:t>
        </w:r>
        <w:r w:rsidR="006E5863" w:rsidRPr="00DA1D66">
          <w:rPr>
            <w:rStyle w:val="Hyperlink"/>
            <w:rFonts w:cs="Arial"/>
            <w:bCs/>
            <w:i/>
            <w:iCs/>
            <w:noProof/>
            <w:szCs w:val="22"/>
            <w:lang w:val="es-ES"/>
          </w:rPr>
          <w:t xml:space="preserve"> Sousa teuszii </w:t>
        </w:r>
        <w:r w:rsidR="006E5863" w:rsidRPr="00DA1D66">
          <w:rPr>
            <w:rStyle w:val="Hyperlink"/>
            <w:rFonts w:cs="Arial"/>
            <w:bCs/>
            <w:noProof/>
            <w:szCs w:val="22"/>
            <w:lang w:val="es-ES"/>
          </w:rPr>
          <w:t>en los países del área de distribución pertinentes</w:t>
        </w:r>
        <w:r w:rsidR="006E5863" w:rsidRPr="00DA1D66">
          <w:rPr>
            <w:rFonts w:cs="Arial"/>
            <w:noProof/>
            <w:webHidden/>
            <w:szCs w:val="22"/>
          </w:rPr>
          <w:tab/>
        </w:r>
        <w:r w:rsidR="006E5863" w:rsidRPr="00DA1D66">
          <w:rPr>
            <w:rFonts w:cs="Arial"/>
            <w:noProof/>
            <w:webHidden/>
            <w:szCs w:val="22"/>
          </w:rPr>
          <w:fldChar w:fldCharType="begin"/>
        </w:r>
        <w:r w:rsidR="006E5863" w:rsidRPr="00DA1D66">
          <w:rPr>
            <w:rFonts w:cs="Arial"/>
            <w:noProof/>
            <w:webHidden/>
            <w:szCs w:val="22"/>
          </w:rPr>
          <w:instrText xml:space="preserve"> PAGEREF _Toc135392887 \h </w:instrText>
        </w:r>
        <w:r w:rsidR="006E5863" w:rsidRPr="00DA1D66">
          <w:rPr>
            <w:rFonts w:cs="Arial"/>
            <w:noProof/>
            <w:webHidden/>
            <w:szCs w:val="22"/>
          </w:rPr>
        </w:r>
        <w:r w:rsidR="006E5863" w:rsidRPr="00DA1D66">
          <w:rPr>
            <w:rFonts w:cs="Arial"/>
            <w:noProof/>
            <w:webHidden/>
            <w:szCs w:val="22"/>
          </w:rPr>
          <w:fldChar w:fldCharType="separate"/>
        </w:r>
        <w:r w:rsidR="003C45E0">
          <w:rPr>
            <w:rFonts w:cs="Arial"/>
            <w:noProof/>
            <w:webHidden/>
            <w:szCs w:val="22"/>
          </w:rPr>
          <w:t>86</w:t>
        </w:r>
        <w:r w:rsidR="006E5863" w:rsidRPr="00DA1D66">
          <w:rPr>
            <w:rFonts w:cs="Arial"/>
            <w:noProof/>
            <w:webHidden/>
            <w:szCs w:val="22"/>
          </w:rPr>
          <w:fldChar w:fldCharType="end"/>
        </w:r>
      </w:hyperlink>
    </w:p>
    <w:p w14:paraId="2E7AC379" w14:textId="03F86C1E" w:rsidR="00A90952" w:rsidRPr="00DA1D66" w:rsidRDefault="00A90952" w:rsidP="00C13D07">
      <w:pPr>
        <w:rPr>
          <w:rFonts w:cs="Arial"/>
          <w:szCs w:val="22"/>
          <w:lang w:val="es-ES"/>
        </w:rPr>
      </w:pPr>
      <w:r w:rsidRPr="00DA1D66">
        <w:rPr>
          <w:rFonts w:cs="Arial"/>
          <w:b/>
          <w:bCs/>
          <w:szCs w:val="22"/>
          <w:lang w:val="es-ES"/>
        </w:rPr>
        <w:fldChar w:fldCharType="end"/>
      </w:r>
    </w:p>
    <w:p w14:paraId="36A9C875" w14:textId="77777777" w:rsidR="00A90952" w:rsidRPr="00DA1D66" w:rsidRDefault="00A90952" w:rsidP="007041EF">
      <w:pPr>
        <w:rPr>
          <w:rFonts w:cs="Arial"/>
          <w:b/>
          <w:szCs w:val="22"/>
          <w:lang w:val="es-ES"/>
        </w:rPr>
      </w:pPr>
      <w:r w:rsidRPr="00DA1D66">
        <w:rPr>
          <w:rFonts w:cs="Arial"/>
          <w:b/>
          <w:bCs/>
          <w:szCs w:val="22"/>
          <w:lang w:val="es-ES"/>
        </w:rPr>
        <w:br w:type="page"/>
      </w:r>
    </w:p>
    <w:p w14:paraId="720A9622" w14:textId="77777777" w:rsidR="00A90952" w:rsidRPr="00C13D07" w:rsidRDefault="00A90952" w:rsidP="00B626FE">
      <w:pPr>
        <w:pStyle w:val="Heading1"/>
        <w:rPr>
          <w:rFonts w:ascii="Arial" w:hAnsi="Arial" w:cs="Arial"/>
          <w:b/>
          <w:bCs/>
          <w:color w:val="auto"/>
          <w:sz w:val="22"/>
          <w:szCs w:val="22"/>
          <w:lang w:val="es-ES"/>
        </w:rPr>
      </w:pPr>
      <w:bookmarkStart w:id="1" w:name="_Toc135392852"/>
      <w:r w:rsidRPr="00C13D07">
        <w:rPr>
          <w:rFonts w:ascii="Arial" w:hAnsi="Arial" w:cs="Arial"/>
          <w:b/>
          <w:bCs/>
          <w:color w:val="auto"/>
          <w:sz w:val="22"/>
          <w:szCs w:val="22"/>
          <w:lang w:val="es-ES"/>
        </w:rPr>
        <w:lastRenderedPageBreak/>
        <w:t>Abreviaturas</w:t>
      </w:r>
      <w:bookmarkEnd w:id="1"/>
    </w:p>
    <w:p w14:paraId="3AF0805E" w14:textId="77777777" w:rsidR="00482CDE" w:rsidRPr="00DA1D66" w:rsidRDefault="00482CDE" w:rsidP="00B626FE">
      <w:pPr>
        <w:pStyle w:val="EndNoteBibliography"/>
        <w:rPr>
          <w:rFonts w:ascii="Arial" w:hAnsi="Arial" w:cs="Arial"/>
          <w:noProof w:val="0"/>
          <w:sz w:val="22"/>
          <w:szCs w:val="22"/>
          <w:lang w:val="es-ES"/>
        </w:rPr>
      </w:pPr>
    </w:p>
    <w:p w14:paraId="1B2E7D9B" w14:textId="493615D6" w:rsidR="00A90952" w:rsidRPr="00DA1D66" w:rsidRDefault="00A90952" w:rsidP="00C13D07">
      <w:pPr>
        <w:pStyle w:val="EndNoteBibliography"/>
        <w:spacing w:after="80"/>
        <w:rPr>
          <w:rFonts w:ascii="Arial" w:hAnsi="Arial" w:cs="Arial"/>
          <w:noProof w:val="0"/>
          <w:sz w:val="22"/>
          <w:szCs w:val="22"/>
          <w:lang w:val="es-ES"/>
        </w:rPr>
      </w:pPr>
      <w:r w:rsidRPr="00DA1D66">
        <w:rPr>
          <w:rFonts w:ascii="Arial" w:hAnsi="Arial" w:cs="Arial"/>
          <w:noProof w:val="0"/>
          <w:sz w:val="22"/>
          <w:szCs w:val="22"/>
          <w:lang w:val="es-ES"/>
        </w:rPr>
        <w:t>AHD: Delfín jorobado del Atlántico (</w:t>
      </w:r>
      <w:r w:rsidRPr="00DA1D66">
        <w:rPr>
          <w:rFonts w:ascii="Arial" w:hAnsi="Arial" w:cs="Arial"/>
          <w:i/>
          <w:iCs/>
          <w:noProof w:val="0"/>
          <w:sz w:val="22"/>
          <w:szCs w:val="22"/>
          <w:lang w:val="es-ES"/>
        </w:rPr>
        <w:t>Sousa teuszii</w:t>
      </w:r>
      <w:r w:rsidRPr="00DA1D66">
        <w:rPr>
          <w:rFonts w:ascii="Arial" w:hAnsi="Arial" w:cs="Arial"/>
          <w:noProof w:val="0"/>
          <w:sz w:val="22"/>
          <w:szCs w:val="22"/>
          <w:lang w:val="es-ES"/>
        </w:rPr>
        <w:t>)</w:t>
      </w:r>
    </w:p>
    <w:p w14:paraId="61956279" w14:textId="752985AD" w:rsidR="00A90952" w:rsidRPr="00DA1D66" w:rsidRDefault="00A90952" w:rsidP="00C13D07">
      <w:pPr>
        <w:pStyle w:val="EndNoteBibliography"/>
        <w:spacing w:after="80"/>
        <w:rPr>
          <w:rFonts w:ascii="Arial" w:hAnsi="Arial" w:cs="Arial"/>
          <w:noProof w:val="0"/>
          <w:sz w:val="22"/>
          <w:szCs w:val="22"/>
          <w:lang w:val="es-ES"/>
        </w:rPr>
      </w:pPr>
      <w:r w:rsidRPr="00DA1D66">
        <w:rPr>
          <w:rFonts w:ascii="Arial" w:hAnsi="Arial" w:cs="Arial"/>
          <w:noProof w:val="0"/>
          <w:sz w:val="22"/>
          <w:szCs w:val="22"/>
          <w:lang w:val="es-ES"/>
        </w:rPr>
        <w:t>CCAHD: Consorcio por la Conservación del Delfín Jorobado del Atlántico</w:t>
      </w:r>
    </w:p>
    <w:p w14:paraId="3AEF9A84" w14:textId="117EE992" w:rsidR="00A90952" w:rsidRPr="00DA1D66" w:rsidRDefault="00A90952" w:rsidP="00C13D07">
      <w:pPr>
        <w:pStyle w:val="EndNoteBibliography"/>
        <w:spacing w:after="80"/>
        <w:rPr>
          <w:rFonts w:ascii="Arial" w:hAnsi="Arial" w:cs="Arial"/>
          <w:noProof w:val="0"/>
          <w:sz w:val="22"/>
          <w:szCs w:val="22"/>
          <w:lang w:val="es-ES"/>
        </w:rPr>
      </w:pPr>
      <w:r w:rsidRPr="00DA1D66">
        <w:rPr>
          <w:rFonts w:ascii="Arial" w:hAnsi="Arial" w:cs="Arial"/>
          <w:noProof w:val="0"/>
          <w:sz w:val="22"/>
          <w:szCs w:val="22"/>
          <w:lang w:val="es-ES"/>
        </w:rPr>
        <w:t>CMS: Convención sobre la Conservación de las Especies Migratorias de Animales Silvestres</w:t>
      </w:r>
    </w:p>
    <w:p w14:paraId="15079CA3" w14:textId="77777777" w:rsidR="00A90952" w:rsidRPr="00DA1D66" w:rsidRDefault="00A90952" w:rsidP="00C13D07">
      <w:pPr>
        <w:pStyle w:val="EndNoteBibliography"/>
        <w:spacing w:after="80"/>
        <w:rPr>
          <w:rFonts w:ascii="Arial" w:hAnsi="Arial" w:cs="Arial"/>
          <w:noProof w:val="0"/>
          <w:sz w:val="22"/>
          <w:szCs w:val="22"/>
          <w:lang w:val="es-ES"/>
        </w:rPr>
      </w:pPr>
      <w:r w:rsidRPr="00DA1D66">
        <w:rPr>
          <w:rFonts w:ascii="Arial" w:hAnsi="Arial" w:cs="Arial"/>
          <w:noProof w:val="0"/>
          <w:sz w:val="22"/>
          <w:szCs w:val="22"/>
          <w:lang w:val="es-ES"/>
        </w:rPr>
        <w:t>CBI: Comisión Ballenera Internacional</w:t>
      </w:r>
    </w:p>
    <w:p w14:paraId="6010D528" w14:textId="4CD34820" w:rsidR="00A90952" w:rsidRPr="00DA1D66" w:rsidRDefault="00A90952" w:rsidP="00C13D07">
      <w:pPr>
        <w:pStyle w:val="EndNoteBibliography"/>
        <w:spacing w:after="80"/>
        <w:rPr>
          <w:rFonts w:ascii="Arial" w:hAnsi="Arial" w:cs="Arial"/>
          <w:noProof w:val="0"/>
          <w:sz w:val="22"/>
          <w:szCs w:val="22"/>
          <w:lang w:val="es-ES"/>
        </w:rPr>
      </w:pPr>
      <w:r w:rsidRPr="00DA1D66">
        <w:rPr>
          <w:rFonts w:ascii="Arial" w:hAnsi="Arial" w:cs="Arial"/>
          <w:noProof w:val="0"/>
          <w:sz w:val="22"/>
          <w:szCs w:val="22"/>
          <w:lang w:val="es-ES"/>
        </w:rPr>
        <w:t>UICN: Unión Internacional para la Conservación de la Naturaleza</w:t>
      </w:r>
    </w:p>
    <w:p w14:paraId="00CE455D" w14:textId="77777777" w:rsidR="00A90952" w:rsidRPr="00DA1D66" w:rsidRDefault="00A90952" w:rsidP="00B626FE">
      <w:pPr>
        <w:pStyle w:val="EndNoteBibliography"/>
        <w:rPr>
          <w:rFonts w:ascii="Arial" w:hAnsi="Arial" w:cs="Arial"/>
          <w:noProof w:val="0"/>
          <w:sz w:val="22"/>
          <w:szCs w:val="22"/>
          <w:lang w:val="es-ES"/>
        </w:rPr>
      </w:pPr>
      <w:r w:rsidRPr="00DA1D66">
        <w:rPr>
          <w:rFonts w:ascii="Arial" w:hAnsi="Arial" w:cs="Arial"/>
          <w:noProof w:val="0"/>
          <w:sz w:val="22"/>
          <w:szCs w:val="22"/>
          <w:lang w:val="es-ES"/>
        </w:rPr>
        <w:t>UICN CSG: Grupo de Especialistas de Cetáceos de la Comisión de Supervivencia de Especies de la UICN</w:t>
      </w:r>
    </w:p>
    <w:p w14:paraId="0447AE7F" w14:textId="77777777" w:rsidR="00A90952" w:rsidRPr="00DA1D66" w:rsidRDefault="00A90952">
      <w:pPr>
        <w:jc w:val="left"/>
        <w:rPr>
          <w:rFonts w:cs="Arial"/>
          <w:szCs w:val="22"/>
          <w:lang w:val="es-ES"/>
        </w:rPr>
      </w:pPr>
      <w:r w:rsidRPr="00DA1D66">
        <w:rPr>
          <w:rFonts w:cs="Arial"/>
          <w:szCs w:val="22"/>
          <w:lang w:val="es-ES"/>
        </w:rPr>
        <w:br w:type="page"/>
      </w:r>
    </w:p>
    <w:p w14:paraId="4CFDE9F8" w14:textId="71739822" w:rsidR="00A90952" w:rsidRPr="00C13D07" w:rsidRDefault="00A90952" w:rsidP="007B7106">
      <w:pPr>
        <w:pStyle w:val="Heading1"/>
        <w:numPr>
          <w:ilvl w:val="0"/>
          <w:numId w:val="1"/>
        </w:numPr>
        <w:ind w:left="540" w:hanging="540"/>
        <w:rPr>
          <w:rFonts w:ascii="Arial" w:hAnsi="Arial" w:cs="Arial"/>
          <w:b/>
          <w:bCs/>
          <w:color w:val="auto"/>
          <w:sz w:val="22"/>
          <w:szCs w:val="22"/>
          <w:lang w:val="es-ES"/>
        </w:rPr>
      </w:pPr>
      <w:bookmarkStart w:id="2" w:name="_Toc135392853"/>
      <w:r w:rsidRPr="00C13D07">
        <w:rPr>
          <w:rFonts w:ascii="Arial" w:hAnsi="Arial" w:cs="Arial"/>
          <w:b/>
          <w:bCs/>
          <w:color w:val="auto"/>
          <w:sz w:val="22"/>
          <w:szCs w:val="22"/>
          <w:lang w:val="es-ES"/>
        </w:rPr>
        <w:lastRenderedPageBreak/>
        <w:t>Valoración biológica</w:t>
      </w:r>
      <w:bookmarkEnd w:id="2"/>
      <w:r w:rsidRPr="00C13D07">
        <w:rPr>
          <w:rFonts w:ascii="Arial" w:hAnsi="Arial" w:cs="Arial"/>
          <w:b/>
          <w:bCs/>
          <w:color w:val="auto"/>
          <w:sz w:val="22"/>
          <w:szCs w:val="22"/>
          <w:lang w:val="es-ES"/>
        </w:rPr>
        <w:t xml:space="preserve"> </w:t>
      </w:r>
    </w:p>
    <w:p w14:paraId="4405BE65" w14:textId="77777777" w:rsidR="00A90952" w:rsidRPr="00C13D07" w:rsidRDefault="00A90952" w:rsidP="00DF03DE">
      <w:pPr>
        <w:contextualSpacing/>
        <w:rPr>
          <w:rFonts w:cs="Arial"/>
          <w:b/>
          <w:szCs w:val="22"/>
          <w:lang w:val="es-ES"/>
        </w:rPr>
      </w:pPr>
    </w:p>
    <w:p w14:paraId="2B66077A" w14:textId="77777777" w:rsidR="00A90952" w:rsidRPr="00C13D07" w:rsidRDefault="00A90952" w:rsidP="00DF03DE">
      <w:pPr>
        <w:pStyle w:val="Heading2"/>
        <w:numPr>
          <w:ilvl w:val="1"/>
          <w:numId w:val="1"/>
        </w:numPr>
        <w:spacing w:before="0"/>
        <w:ind w:left="540" w:hanging="540"/>
        <w:rPr>
          <w:rFonts w:ascii="Arial" w:hAnsi="Arial" w:cs="Arial"/>
          <w:color w:val="auto"/>
          <w:sz w:val="22"/>
          <w:szCs w:val="22"/>
          <w:lang w:val="es-ES"/>
        </w:rPr>
      </w:pPr>
      <w:bookmarkStart w:id="3" w:name="_Toc135392854"/>
      <w:r w:rsidRPr="00C13D07">
        <w:rPr>
          <w:rFonts w:ascii="Arial" w:hAnsi="Arial" w:cs="Arial"/>
          <w:color w:val="auto"/>
          <w:sz w:val="22"/>
          <w:szCs w:val="22"/>
          <w:lang w:val="es-ES"/>
        </w:rPr>
        <w:t>Taxonomía</w:t>
      </w:r>
      <w:bookmarkEnd w:id="3"/>
    </w:p>
    <w:p w14:paraId="0439A48C" w14:textId="77777777" w:rsidR="00A90952" w:rsidRPr="00DA1D66" w:rsidRDefault="00A90952" w:rsidP="00DF03DE">
      <w:pPr>
        <w:rPr>
          <w:rFonts w:cs="Arial"/>
          <w:szCs w:val="22"/>
          <w:lang w:val="es-ES"/>
        </w:rPr>
      </w:pPr>
    </w:p>
    <w:p w14:paraId="326A3E71" w14:textId="77777777" w:rsidR="00A90952" w:rsidRPr="00DA1D66" w:rsidRDefault="00A90952">
      <w:pPr>
        <w:rPr>
          <w:rFonts w:cs="Arial"/>
          <w:szCs w:val="22"/>
          <w:lang w:val="es-ES"/>
        </w:rPr>
      </w:pPr>
      <w:r w:rsidRPr="00DA1D66">
        <w:rPr>
          <w:rFonts w:cs="Arial"/>
          <w:b/>
          <w:bCs/>
          <w:szCs w:val="22"/>
          <w:lang w:val="es-ES"/>
        </w:rPr>
        <w:t>Reino</w:t>
      </w:r>
      <w:r w:rsidRPr="00DA1D66">
        <w:rPr>
          <w:rFonts w:cs="Arial"/>
          <w:szCs w:val="22"/>
          <w:lang w:val="es-ES"/>
        </w:rPr>
        <w:t xml:space="preserve">: Animalia </w:t>
      </w:r>
    </w:p>
    <w:p w14:paraId="30EA35A4" w14:textId="77777777" w:rsidR="00A90952" w:rsidRPr="00DA1D66" w:rsidRDefault="00A90952">
      <w:pPr>
        <w:rPr>
          <w:rFonts w:cs="Arial"/>
          <w:szCs w:val="22"/>
          <w:lang w:val="es-ES"/>
        </w:rPr>
      </w:pPr>
      <w:r w:rsidRPr="00DA1D66">
        <w:rPr>
          <w:rFonts w:cs="Arial"/>
          <w:b/>
          <w:bCs/>
          <w:szCs w:val="22"/>
          <w:lang w:val="es-ES"/>
        </w:rPr>
        <w:t>Filo</w:t>
      </w:r>
      <w:r w:rsidRPr="00DA1D66">
        <w:rPr>
          <w:rFonts w:cs="Arial"/>
          <w:szCs w:val="22"/>
          <w:lang w:val="es-ES"/>
        </w:rPr>
        <w:t xml:space="preserve">: Chordata </w:t>
      </w:r>
    </w:p>
    <w:p w14:paraId="24189E16" w14:textId="77777777" w:rsidR="00A90952" w:rsidRPr="00DA1D66" w:rsidRDefault="00A90952">
      <w:pPr>
        <w:rPr>
          <w:rFonts w:cs="Arial"/>
          <w:szCs w:val="22"/>
          <w:lang w:val="es-ES"/>
        </w:rPr>
      </w:pPr>
      <w:r w:rsidRPr="00DA1D66">
        <w:rPr>
          <w:rFonts w:cs="Arial"/>
          <w:b/>
          <w:bCs/>
          <w:szCs w:val="22"/>
          <w:lang w:val="es-ES"/>
        </w:rPr>
        <w:t>Clase</w:t>
      </w:r>
      <w:r w:rsidRPr="00DA1D66">
        <w:rPr>
          <w:rFonts w:cs="Arial"/>
          <w:szCs w:val="22"/>
          <w:lang w:val="es-ES"/>
        </w:rPr>
        <w:t xml:space="preserve">: Mammalia </w:t>
      </w:r>
    </w:p>
    <w:p w14:paraId="5F756CBC" w14:textId="6A0D5A31" w:rsidR="00A90952" w:rsidRPr="00DA1D66" w:rsidRDefault="00A90952">
      <w:pPr>
        <w:rPr>
          <w:rFonts w:cs="Arial"/>
          <w:szCs w:val="22"/>
          <w:lang w:val="es-ES"/>
        </w:rPr>
      </w:pPr>
      <w:r w:rsidRPr="00DA1D66">
        <w:rPr>
          <w:rFonts w:cs="Arial"/>
          <w:b/>
          <w:bCs/>
          <w:szCs w:val="22"/>
          <w:lang w:val="es-ES"/>
        </w:rPr>
        <w:t>Orden</w:t>
      </w:r>
      <w:r w:rsidRPr="00DA1D66">
        <w:rPr>
          <w:rFonts w:cs="Arial"/>
          <w:szCs w:val="22"/>
          <w:lang w:val="es-ES"/>
        </w:rPr>
        <w:t>: Cetartiodactyla (Cetáceos)</w:t>
      </w:r>
    </w:p>
    <w:p w14:paraId="36D951B9" w14:textId="77777777" w:rsidR="00A90952" w:rsidRPr="00DA1D66" w:rsidRDefault="00A90952">
      <w:pPr>
        <w:rPr>
          <w:rFonts w:cs="Arial"/>
          <w:szCs w:val="22"/>
          <w:lang w:val="es-ES"/>
        </w:rPr>
      </w:pPr>
      <w:r w:rsidRPr="00DA1D66">
        <w:rPr>
          <w:rFonts w:cs="Arial"/>
          <w:b/>
          <w:bCs/>
          <w:szCs w:val="22"/>
          <w:lang w:val="es-ES"/>
        </w:rPr>
        <w:t>Familia</w:t>
      </w:r>
      <w:r w:rsidRPr="00DA1D66">
        <w:rPr>
          <w:rFonts w:cs="Arial"/>
          <w:szCs w:val="22"/>
          <w:lang w:val="es-ES"/>
        </w:rPr>
        <w:t>: Delphinidae</w:t>
      </w:r>
    </w:p>
    <w:p w14:paraId="4A20EF7D" w14:textId="77777777" w:rsidR="00A90952" w:rsidRPr="00DA1D66" w:rsidRDefault="00A90952">
      <w:pPr>
        <w:rPr>
          <w:rFonts w:cs="Arial"/>
          <w:szCs w:val="22"/>
          <w:lang w:val="es-ES"/>
        </w:rPr>
      </w:pPr>
      <w:r w:rsidRPr="00DA1D66">
        <w:rPr>
          <w:rFonts w:cs="Arial"/>
          <w:b/>
          <w:bCs/>
          <w:szCs w:val="22"/>
          <w:lang w:val="es-ES"/>
        </w:rPr>
        <w:t>Nombre del taxón</w:t>
      </w:r>
      <w:r w:rsidRPr="00DA1D66">
        <w:rPr>
          <w:rFonts w:cs="Arial"/>
          <w:szCs w:val="22"/>
          <w:lang w:val="es-ES"/>
        </w:rPr>
        <w:t xml:space="preserve">: </w:t>
      </w:r>
      <w:r w:rsidRPr="00DA1D66">
        <w:rPr>
          <w:rFonts w:cs="Arial"/>
          <w:i/>
          <w:szCs w:val="22"/>
          <w:lang w:val="es-ES"/>
        </w:rPr>
        <w:t>Sousa teuszii</w:t>
      </w:r>
      <w:r w:rsidRPr="00DA1D66">
        <w:rPr>
          <w:rFonts w:cs="Arial"/>
          <w:szCs w:val="22"/>
          <w:lang w:val="es-ES"/>
        </w:rPr>
        <w:t xml:space="preserve"> (Kükenthal, 1892)</w:t>
      </w:r>
    </w:p>
    <w:p w14:paraId="78F10875" w14:textId="77777777" w:rsidR="00A90952" w:rsidRPr="00DA1D66" w:rsidRDefault="00A90952" w:rsidP="00C13D07">
      <w:pPr>
        <w:spacing w:after="80"/>
        <w:rPr>
          <w:rFonts w:cs="Arial"/>
          <w:b/>
          <w:bCs/>
          <w:szCs w:val="22"/>
          <w:lang w:val="es-ES"/>
        </w:rPr>
      </w:pPr>
      <w:r w:rsidRPr="00DA1D66">
        <w:rPr>
          <w:rFonts w:cs="Arial"/>
          <w:b/>
          <w:bCs/>
          <w:szCs w:val="22"/>
          <w:lang w:val="es-ES"/>
        </w:rPr>
        <w:t>Nombre(s) común(es):</w:t>
      </w:r>
    </w:p>
    <w:p w14:paraId="51DE5F06" w14:textId="77777777" w:rsidR="00A90952" w:rsidRPr="00DA1D66" w:rsidRDefault="00A90952" w:rsidP="00C13D07">
      <w:pPr>
        <w:pStyle w:val="ListParagraph"/>
        <w:numPr>
          <w:ilvl w:val="0"/>
          <w:numId w:val="2"/>
        </w:numPr>
        <w:spacing w:after="80"/>
        <w:contextualSpacing w:val="0"/>
        <w:rPr>
          <w:rFonts w:cs="Arial"/>
          <w:szCs w:val="22"/>
          <w:lang w:val="en-US"/>
        </w:rPr>
      </w:pPr>
      <w:r w:rsidRPr="00DA1D66">
        <w:rPr>
          <w:rFonts w:cs="Arial"/>
          <w:i/>
          <w:iCs/>
          <w:szCs w:val="22"/>
          <w:lang w:val="en-US"/>
        </w:rPr>
        <w:t>Inglés:</w:t>
      </w:r>
      <w:r w:rsidRPr="00DA1D66">
        <w:rPr>
          <w:rFonts w:cs="Arial"/>
          <w:szCs w:val="22"/>
          <w:lang w:val="en-US"/>
        </w:rPr>
        <w:t xml:space="preserve"> Atlantic Humpback Dolphin, Atlantic Hump-backed Dolphin, Atlantic Humpbacked Dolphin, Cameroon Dolphin, Cameroon River Dolphin, Teusz's Dolphin</w:t>
      </w:r>
    </w:p>
    <w:p w14:paraId="5AF04005" w14:textId="737E3E1B" w:rsidR="00A90952" w:rsidRPr="00DA1D66" w:rsidRDefault="00A90952" w:rsidP="00C13D07">
      <w:pPr>
        <w:pStyle w:val="ListParagraph"/>
        <w:numPr>
          <w:ilvl w:val="0"/>
          <w:numId w:val="2"/>
        </w:numPr>
        <w:spacing w:after="80"/>
        <w:contextualSpacing w:val="0"/>
        <w:rPr>
          <w:rFonts w:cs="Arial"/>
          <w:szCs w:val="22"/>
          <w:lang w:val="fr-FR"/>
        </w:rPr>
      </w:pPr>
      <w:r w:rsidRPr="00DA1D66">
        <w:rPr>
          <w:rFonts w:cs="Arial"/>
          <w:i/>
          <w:iCs/>
          <w:szCs w:val="22"/>
          <w:lang w:val="fr-FR"/>
        </w:rPr>
        <w:t>Francés:</w:t>
      </w:r>
      <w:r w:rsidRPr="00DA1D66">
        <w:rPr>
          <w:rFonts w:cs="Arial"/>
          <w:szCs w:val="22"/>
          <w:lang w:val="fr-FR"/>
        </w:rPr>
        <w:t xml:space="preserve"> Dauphin à bosse de l'Atlantique, Dauphin À Bosse De L'Atlantique, Dauphin Du Cameroun</w:t>
      </w:r>
    </w:p>
    <w:p w14:paraId="4DD4EDA9" w14:textId="77777777" w:rsidR="00A90952" w:rsidRPr="00DA1D66" w:rsidRDefault="00A90952" w:rsidP="00C13D07">
      <w:pPr>
        <w:pStyle w:val="ListParagraph"/>
        <w:numPr>
          <w:ilvl w:val="0"/>
          <w:numId w:val="2"/>
        </w:numPr>
        <w:spacing w:after="80"/>
        <w:contextualSpacing w:val="0"/>
        <w:rPr>
          <w:rFonts w:cs="Arial"/>
          <w:szCs w:val="22"/>
          <w:lang w:val="es-ES"/>
        </w:rPr>
      </w:pPr>
      <w:r w:rsidRPr="00DA1D66">
        <w:rPr>
          <w:rFonts w:cs="Arial"/>
          <w:i/>
          <w:iCs/>
          <w:szCs w:val="22"/>
          <w:lang w:val="es-ES"/>
        </w:rPr>
        <w:t>Español</w:t>
      </w:r>
      <w:r w:rsidRPr="00DA1D66">
        <w:rPr>
          <w:rFonts w:cs="Arial"/>
          <w:szCs w:val="22"/>
          <w:lang w:val="es-ES"/>
        </w:rPr>
        <w:t>: Bufeo Africano, Delfín Blanco Africano, Delfín Jorobado Del Atlántico</w:t>
      </w:r>
    </w:p>
    <w:p w14:paraId="7CAE512B" w14:textId="77777777" w:rsidR="00A90952" w:rsidRPr="00DA1D66" w:rsidRDefault="00A90952" w:rsidP="008F43B6">
      <w:pPr>
        <w:pStyle w:val="ListParagraph"/>
        <w:numPr>
          <w:ilvl w:val="0"/>
          <w:numId w:val="2"/>
        </w:numPr>
        <w:rPr>
          <w:rFonts w:cs="Arial"/>
          <w:szCs w:val="22"/>
          <w:lang w:val="es-ES"/>
        </w:rPr>
      </w:pPr>
      <w:r w:rsidRPr="00DA1D66">
        <w:rPr>
          <w:rFonts w:cs="Arial"/>
          <w:i/>
          <w:iCs/>
          <w:szCs w:val="22"/>
          <w:lang w:val="es-ES"/>
        </w:rPr>
        <w:t>Portugués</w:t>
      </w:r>
      <w:r w:rsidRPr="00DA1D66">
        <w:rPr>
          <w:rFonts w:cs="Arial"/>
          <w:szCs w:val="22"/>
          <w:lang w:val="es-ES"/>
        </w:rPr>
        <w:t>: golfinho-corcunda-do-Atlântico</w:t>
      </w:r>
    </w:p>
    <w:p w14:paraId="466CEA96" w14:textId="77777777" w:rsidR="00A90952" w:rsidRPr="00DA1D66" w:rsidRDefault="00A90952" w:rsidP="00A858C3">
      <w:pPr>
        <w:rPr>
          <w:rFonts w:cs="Arial"/>
          <w:szCs w:val="22"/>
          <w:lang w:val="es-ES"/>
        </w:rPr>
      </w:pPr>
      <w:r w:rsidRPr="00DA1D66">
        <w:rPr>
          <w:rFonts w:cs="Arial"/>
          <w:noProof/>
          <w:szCs w:val="22"/>
          <w:lang w:val="es-ES" w:eastAsia="fr-FR"/>
        </w:rPr>
        <w:drawing>
          <wp:inline distT="0" distB="0" distL="0" distR="0" wp14:anchorId="4A5836CB" wp14:editId="353AF1BF">
            <wp:extent cx="5943600" cy="189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inline>
        </w:drawing>
      </w:r>
    </w:p>
    <w:p w14:paraId="49D282AF" w14:textId="77777777" w:rsidR="00482CDE" w:rsidRPr="00DA1D66" w:rsidRDefault="00482CDE">
      <w:pPr>
        <w:rPr>
          <w:rFonts w:cs="Arial"/>
          <w:b/>
          <w:bCs/>
          <w:szCs w:val="22"/>
          <w:lang w:val="es-ES"/>
        </w:rPr>
      </w:pPr>
    </w:p>
    <w:p w14:paraId="5B706205" w14:textId="5508D441" w:rsidR="00A90952" w:rsidRPr="007060E2" w:rsidRDefault="00A90952">
      <w:pPr>
        <w:rPr>
          <w:rFonts w:cs="Arial"/>
          <w:sz w:val="20"/>
          <w:szCs w:val="20"/>
          <w:lang w:val="es-ES"/>
        </w:rPr>
      </w:pPr>
      <w:r w:rsidRPr="007060E2">
        <w:rPr>
          <w:rFonts w:cs="Arial"/>
          <w:b/>
          <w:bCs/>
          <w:sz w:val="20"/>
          <w:szCs w:val="20"/>
          <w:lang w:val="es-ES"/>
        </w:rPr>
        <w:t>Figura 1:</w:t>
      </w:r>
      <w:r w:rsidRPr="007060E2">
        <w:rPr>
          <w:rFonts w:cs="Arial"/>
          <w:sz w:val="20"/>
          <w:szCs w:val="20"/>
          <w:lang w:val="es-ES"/>
        </w:rPr>
        <w:t xml:space="preserve"> </w:t>
      </w:r>
      <w:r w:rsidRPr="007060E2">
        <w:rPr>
          <w:rFonts w:cs="Arial"/>
          <w:i/>
          <w:iCs/>
          <w:sz w:val="20"/>
          <w:szCs w:val="20"/>
          <w:lang w:val="es-ES"/>
        </w:rPr>
        <w:t>Sousa teuszii</w:t>
      </w:r>
      <w:r w:rsidRPr="007060E2">
        <w:rPr>
          <w:rFonts w:cs="Arial"/>
          <w:sz w:val="20"/>
          <w:szCs w:val="20"/>
          <w:lang w:val="es-ES"/>
        </w:rPr>
        <w:t xml:space="preserve"> adulto. Obsérvese la característica joroba bajo la aleta dorsal, de la que proviene el nombre común de la especie, delfín jorobado del Atlántico.  Ilustración proporcionada por Uko Gorter.</w:t>
      </w:r>
    </w:p>
    <w:p w14:paraId="6E596D49" w14:textId="77777777" w:rsidR="00482CDE" w:rsidRPr="00DA1D66" w:rsidRDefault="00482CDE">
      <w:pPr>
        <w:rPr>
          <w:rFonts w:cs="Arial"/>
          <w:szCs w:val="22"/>
          <w:lang w:val="es-ES"/>
        </w:rPr>
      </w:pPr>
    </w:p>
    <w:p w14:paraId="016D3861" w14:textId="5235A074" w:rsidR="00A90952" w:rsidRPr="00DA1D66" w:rsidRDefault="00A90952" w:rsidP="007060E2">
      <w:pPr>
        <w:rPr>
          <w:rFonts w:cs="Arial"/>
          <w:szCs w:val="22"/>
          <w:lang w:val="es-ES"/>
        </w:rPr>
      </w:pPr>
      <w:r w:rsidRPr="00DA1D66">
        <w:rPr>
          <w:rFonts w:cs="Arial"/>
          <w:szCs w:val="22"/>
          <w:lang w:val="es-ES"/>
        </w:rPr>
        <w:t xml:space="preserve">La especie fue descrita por primera vez por el zoólogo Willy Kükenthal, a partir de un espécimen recogido en la bahía de Man O'War (Camerún) por Eduard Tëusz (Kükenthal, 1892). En aquel momento se describió como </w:t>
      </w:r>
      <w:r w:rsidRPr="00DA1D66">
        <w:rPr>
          <w:rFonts w:cs="Arial"/>
          <w:i/>
          <w:iCs/>
          <w:szCs w:val="22"/>
          <w:lang w:val="es-ES"/>
        </w:rPr>
        <w:t>Sotalia teuszii,</w:t>
      </w:r>
      <w:r w:rsidRPr="00DA1D66">
        <w:rPr>
          <w:rFonts w:cs="Arial"/>
          <w:szCs w:val="22"/>
          <w:lang w:val="es-ES"/>
        </w:rPr>
        <w:t xml:space="preserve"> ya que el nombre del género </w:t>
      </w:r>
      <w:r w:rsidRPr="00DA1D66">
        <w:rPr>
          <w:rFonts w:cs="Arial"/>
          <w:i/>
          <w:szCs w:val="22"/>
          <w:lang w:val="es-ES"/>
        </w:rPr>
        <w:t>Sousa</w:t>
      </w:r>
      <w:r w:rsidRPr="00DA1D66">
        <w:rPr>
          <w:rFonts w:cs="Arial"/>
          <w:szCs w:val="22"/>
          <w:lang w:val="es-ES"/>
        </w:rPr>
        <w:t xml:space="preserve"> no se adoptó hasta la década de los 60 (Fraser y Purves, 1960; Fraser, 1966).  El holotipo de la especie se conserva en el Museo Británico (número de catálogo, 1893.8.1.1).  Mendez et al. (2013), y Jefferson y Rosenbaum, (2014), realizaron análisis exhaustivos sobre la taxonomía de la especie. Mendez et al. (2013) utilizaron análisis genéticos y morfológicos para concluir que existía «una fuerte y significativa diferenciación genética y morfológica entre el </w:t>
      </w:r>
      <w:r w:rsidRPr="00DA1D66">
        <w:rPr>
          <w:rFonts w:cs="Arial"/>
          <w:i/>
          <w:iCs/>
          <w:szCs w:val="22"/>
          <w:lang w:val="es-ES"/>
        </w:rPr>
        <w:t xml:space="preserve">S. teuszii </w:t>
      </w:r>
      <w:r w:rsidRPr="00DA1D66">
        <w:rPr>
          <w:rFonts w:cs="Arial"/>
          <w:szCs w:val="22"/>
          <w:lang w:val="es-ES"/>
        </w:rPr>
        <w:t xml:space="preserve">y todas las demás unidades de muestreo, sin indicios de intercambio o contacto», entre especímenes de </w:t>
      </w:r>
      <w:r w:rsidRPr="00DA1D66">
        <w:rPr>
          <w:rFonts w:cs="Arial"/>
          <w:i/>
          <w:szCs w:val="22"/>
          <w:lang w:val="es-ES"/>
        </w:rPr>
        <w:t>Sousa</w:t>
      </w:r>
      <w:r w:rsidRPr="00DA1D66">
        <w:rPr>
          <w:rFonts w:cs="Arial"/>
          <w:szCs w:val="22"/>
          <w:lang w:val="es-ES"/>
        </w:rPr>
        <w:t>, de la costa occidental de África, y especímenes tomados de otras poblaciones del género</w:t>
      </w:r>
      <w:r w:rsidRPr="00DA1D66">
        <w:rPr>
          <w:rFonts w:cs="Arial"/>
          <w:i/>
          <w:iCs/>
          <w:szCs w:val="22"/>
          <w:lang w:val="es-ES"/>
        </w:rPr>
        <w:t>Sousa</w:t>
      </w:r>
      <w:r w:rsidRPr="00DA1D66">
        <w:rPr>
          <w:rFonts w:cs="Arial"/>
          <w:szCs w:val="22"/>
          <w:lang w:val="es-ES"/>
        </w:rPr>
        <w:t xml:space="preserve"> en los océanos Índico y Pacífico (Mendez </w:t>
      </w:r>
      <w:r w:rsidRPr="00DA1D66">
        <w:rPr>
          <w:rFonts w:cs="Arial"/>
          <w:i/>
          <w:iCs/>
          <w:szCs w:val="22"/>
          <w:lang w:val="es-ES"/>
        </w:rPr>
        <w:t>et al.,</w:t>
      </w:r>
      <w:r w:rsidRPr="00DA1D66">
        <w:rPr>
          <w:rFonts w:cs="Arial"/>
          <w:szCs w:val="22"/>
          <w:lang w:val="es-ES"/>
        </w:rPr>
        <w:t xml:space="preserve"> 2013).  Los </w:t>
      </w:r>
      <w:r w:rsidRPr="00DA1D66">
        <w:rPr>
          <w:rFonts w:cs="Arial"/>
          <w:i/>
          <w:iCs/>
          <w:szCs w:val="22"/>
          <w:lang w:val="es-ES"/>
        </w:rPr>
        <w:t xml:space="preserve">S. teuszii </w:t>
      </w:r>
      <w:r w:rsidRPr="00DA1D66">
        <w:rPr>
          <w:rFonts w:cs="Arial"/>
          <w:szCs w:val="22"/>
          <w:lang w:val="es-ES"/>
        </w:rPr>
        <w:t xml:space="preserve">tienen el cráneo más ancho, «rostra» (picos) más cortos y una media de 30 dientes por fila frente a los 33-37 de otras especies de </w:t>
      </w:r>
      <w:r w:rsidRPr="00DA1D66">
        <w:rPr>
          <w:rFonts w:cs="Arial"/>
          <w:i/>
          <w:szCs w:val="22"/>
          <w:lang w:val="es-ES"/>
        </w:rPr>
        <w:t>Sousa</w:t>
      </w:r>
      <w:r w:rsidRPr="00DA1D66">
        <w:rPr>
          <w:rFonts w:cs="Arial"/>
          <w:szCs w:val="22"/>
          <w:lang w:val="es-ES"/>
        </w:rPr>
        <w:t xml:space="preserve"> (Jefferson y Rosenbaum 2014, Jefferson y Van Waerebeek, 2004). Se cree que el frío del sistema oceanográfico de Benguela constituye la zona de barrera que impide el intercambio, a través de la brecha de distribución, entre las poblaciones de </w:t>
      </w:r>
      <w:r w:rsidRPr="00DA1D66">
        <w:rPr>
          <w:rFonts w:cs="Arial"/>
          <w:i/>
          <w:iCs/>
          <w:szCs w:val="22"/>
          <w:lang w:val="es-ES"/>
        </w:rPr>
        <w:t>Sousa plumbea</w:t>
      </w:r>
      <w:r w:rsidRPr="00DA1D66">
        <w:rPr>
          <w:rFonts w:cs="Arial"/>
          <w:szCs w:val="22"/>
          <w:lang w:val="es-ES"/>
        </w:rPr>
        <w:t xml:space="preserve"> en Sudáfrica y las poblaciones de </w:t>
      </w:r>
      <w:r w:rsidRPr="00DA1D66">
        <w:rPr>
          <w:rFonts w:cs="Arial"/>
          <w:i/>
          <w:iCs/>
          <w:szCs w:val="22"/>
          <w:lang w:val="es-ES"/>
        </w:rPr>
        <w:t>Sousa teuszii</w:t>
      </w:r>
      <w:r w:rsidRPr="00DA1D66">
        <w:rPr>
          <w:rFonts w:cs="Arial"/>
          <w:szCs w:val="22"/>
          <w:lang w:val="es-ES"/>
        </w:rPr>
        <w:t xml:space="preserve"> en la parte más meridional desu área de distribución en Angola </w:t>
      </w:r>
      <w:r w:rsidRPr="00DA1D66">
        <w:rPr>
          <w:rFonts w:cs="Arial"/>
          <w:szCs w:val="22"/>
          <w:lang w:val="es-ES"/>
        </w:rPr>
        <w:lastRenderedPageBreak/>
        <w:t xml:space="preserve">(Jefferson y Van Waerebeek 2004; Mendez et al., 2013). Aunque las pruebas genéticas y morfológicas existentes respaldan, firmemente, la clasificación actual del </w:t>
      </w:r>
      <w:r w:rsidRPr="00DA1D66">
        <w:rPr>
          <w:rFonts w:cs="Arial"/>
          <w:i/>
          <w:iCs/>
          <w:szCs w:val="22"/>
          <w:lang w:val="es-ES"/>
        </w:rPr>
        <w:t>S. teuszii</w:t>
      </w:r>
      <w:r w:rsidRPr="00DA1D66">
        <w:rPr>
          <w:rFonts w:cs="Arial"/>
          <w:szCs w:val="22"/>
          <w:lang w:val="es-ES"/>
        </w:rPr>
        <w:t xml:space="preserve"> como una especie separada de </w:t>
      </w:r>
      <w:r w:rsidRPr="00DA1D66">
        <w:rPr>
          <w:rFonts w:cs="Arial"/>
          <w:i/>
          <w:iCs/>
          <w:szCs w:val="22"/>
          <w:lang w:val="es-ES"/>
        </w:rPr>
        <w:t>Sousa</w:t>
      </w:r>
      <w:r w:rsidRPr="00DA1D66">
        <w:rPr>
          <w:rFonts w:cs="Arial"/>
          <w:szCs w:val="22"/>
          <w:lang w:val="es-ES"/>
        </w:rPr>
        <w:t>, y se ha descrito el genoma completo de un espécimen (McGowen et al., 2020), la recogida de muestras genéticas adicionales en toda su área de distribución ha sido identificada como una prioridad por los científicos que trabajan en la taxonomía y genética de la especie (CCAHD, 2020) para dilucidarla aún más, así como su la estructura de su población.</w:t>
      </w:r>
    </w:p>
    <w:p w14:paraId="56189D8E" w14:textId="77777777" w:rsidR="00A90952" w:rsidRPr="00DA1D66" w:rsidRDefault="00A90952" w:rsidP="007060E2">
      <w:pPr>
        <w:rPr>
          <w:rFonts w:cs="Arial"/>
          <w:szCs w:val="22"/>
          <w:lang w:val="es-ES"/>
        </w:rPr>
      </w:pPr>
    </w:p>
    <w:p w14:paraId="096132E6" w14:textId="77777777" w:rsidR="00A90952" w:rsidRPr="007060E2" w:rsidRDefault="00A90952" w:rsidP="007060E2">
      <w:pPr>
        <w:pStyle w:val="Heading2"/>
        <w:numPr>
          <w:ilvl w:val="1"/>
          <w:numId w:val="1"/>
        </w:numPr>
        <w:spacing w:before="0"/>
        <w:ind w:left="540" w:hanging="540"/>
        <w:rPr>
          <w:rFonts w:ascii="Arial" w:hAnsi="Arial" w:cs="Arial"/>
          <w:color w:val="auto"/>
          <w:sz w:val="22"/>
          <w:szCs w:val="22"/>
          <w:lang w:val="es-ES"/>
        </w:rPr>
      </w:pPr>
      <w:r w:rsidRPr="007060E2">
        <w:rPr>
          <w:rFonts w:ascii="Arial" w:hAnsi="Arial" w:cs="Arial"/>
          <w:color w:val="auto"/>
          <w:sz w:val="22"/>
          <w:szCs w:val="22"/>
          <w:lang w:val="es-ES"/>
        </w:rPr>
        <w:t xml:space="preserve"> </w:t>
      </w:r>
      <w:bookmarkStart w:id="4" w:name="_Toc135392855"/>
      <w:r w:rsidRPr="007060E2">
        <w:rPr>
          <w:rFonts w:ascii="Arial" w:hAnsi="Arial" w:cs="Arial"/>
          <w:color w:val="auto"/>
          <w:sz w:val="22"/>
          <w:szCs w:val="22"/>
          <w:lang w:val="es-ES"/>
        </w:rPr>
        <w:t>Distribución/rango</w:t>
      </w:r>
      <w:bookmarkEnd w:id="4"/>
    </w:p>
    <w:p w14:paraId="70EA461E" w14:textId="77777777" w:rsidR="00A90952" w:rsidRPr="00DA1D66" w:rsidRDefault="00A90952" w:rsidP="007060E2">
      <w:pPr>
        <w:rPr>
          <w:rFonts w:cs="Arial"/>
          <w:b/>
          <w:bCs/>
          <w:szCs w:val="22"/>
          <w:lang w:val="es-ES"/>
        </w:rPr>
      </w:pPr>
    </w:p>
    <w:p w14:paraId="6690DF50" w14:textId="074FBA27" w:rsidR="00A90952" w:rsidRPr="00DA1D66" w:rsidRDefault="00A90952">
      <w:pPr>
        <w:rPr>
          <w:rFonts w:cs="Arial"/>
          <w:szCs w:val="22"/>
          <w:lang w:val="es-ES"/>
        </w:rPr>
      </w:pPr>
      <w:r w:rsidRPr="00DA1D66">
        <w:rPr>
          <w:rFonts w:cs="Arial"/>
          <w:b/>
          <w:bCs/>
          <w:szCs w:val="22"/>
          <w:lang w:val="es-ES"/>
        </w:rPr>
        <w:t>Presencia confirmada en:</w:t>
      </w:r>
      <w:r w:rsidRPr="00DA1D66">
        <w:rPr>
          <w:rFonts w:cs="Arial"/>
          <w:szCs w:val="22"/>
          <w:lang w:val="es-ES"/>
        </w:rPr>
        <w:t xml:space="preserve"> Angola, Benín, Camerún, República del Congo, Gabón, Gambia, Guinea, Guinea-Bisáu, Mauritania, Nigeria, Senegal, Togo y </w:t>
      </w:r>
      <w:r w:rsidR="00A04AD9" w:rsidRPr="00A04AD9">
        <w:rPr>
          <w:rFonts w:cs="Arial"/>
          <w:szCs w:val="22"/>
          <w:lang w:val="es-ES"/>
        </w:rPr>
        <w:t>el territorio no autónomo de</w:t>
      </w:r>
      <w:r w:rsidR="00A04AD9">
        <w:rPr>
          <w:rFonts w:cs="Arial"/>
          <w:szCs w:val="22"/>
          <w:lang w:val="es-ES"/>
        </w:rPr>
        <w:t xml:space="preserve"> </w:t>
      </w:r>
      <w:r w:rsidRPr="00DA1D66">
        <w:rPr>
          <w:rFonts w:cs="Arial"/>
          <w:szCs w:val="22"/>
          <w:lang w:val="es-ES"/>
        </w:rPr>
        <w:t>Sáhara Occidental</w:t>
      </w:r>
      <w:r w:rsidRPr="00DA1D66">
        <w:rPr>
          <w:rStyle w:val="FootnoteReference"/>
          <w:rFonts w:cs="Arial"/>
          <w:szCs w:val="22"/>
          <w:lang w:val="es-ES"/>
        </w:rPr>
        <w:footnoteReference w:id="2"/>
      </w:r>
      <w:r w:rsidRPr="00DA1D66">
        <w:rPr>
          <w:rFonts w:cs="Arial"/>
          <w:szCs w:val="22"/>
          <w:lang w:val="es-ES"/>
        </w:rPr>
        <w:t>.</w:t>
      </w:r>
    </w:p>
    <w:p w14:paraId="7BB4A0C3" w14:textId="77777777" w:rsidR="00482CDE" w:rsidRPr="00DA1D66" w:rsidRDefault="00482CDE">
      <w:pPr>
        <w:rPr>
          <w:rFonts w:cs="Arial"/>
          <w:b/>
          <w:bCs/>
          <w:szCs w:val="22"/>
          <w:lang w:val="es-ES"/>
        </w:rPr>
      </w:pPr>
    </w:p>
    <w:p w14:paraId="5ED3E7FD" w14:textId="77C27FFA" w:rsidR="00A90952" w:rsidRPr="00DA1D66" w:rsidRDefault="00BD6AE4">
      <w:pPr>
        <w:rPr>
          <w:rFonts w:cs="Arial"/>
          <w:szCs w:val="22"/>
          <w:lang w:val="es-ES"/>
        </w:rPr>
      </w:pPr>
      <w:r w:rsidRPr="00DA1D66">
        <w:rPr>
          <w:rFonts w:cs="Arial"/>
          <w:b/>
          <w:bCs/>
          <w:szCs w:val="22"/>
          <w:lang w:val="es-ES"/>
        </w:rPr>
        <w:t>Se desconoce su presencia en</w:t>
      </w:r>
      <w:r w:rsidR="00A90952" w:rsidRPr="00DA1D66">
        <w:rPr>
          <w:rFonts w:cs="Arial"/>
          <w:szCs w:val="22"/>
          <w:lang w:val="es-ES"/>
        </w:rPr>
        <w:t>: Ghana, Sierra Leona, Liberia, Costa de Marfil, Guinea Ecuatorial, República Democrática del Congo</w:t>
      </w:r>
    </w:p>
    <w:p w14:paraId="199603B1" w14:textId="77777777" w:rsidR="00482CDE" w:rsidRPr="00DA1D66" w:rsidRDefault="00482CDE">
      <w:pPr>
        <w:rPr>
          <w:rFonts w:cs="Arial"/>
          <w:szCs w:val="22"/>
          <w:lang w:val="es-ES"/>
        </w:rPr>
      </w:pPr>
    </w:p>
    <w:p w14:paraId="0277AC48" w14:textId="594B5FF0" w:rsidR="00A90952" w:rsidRPr="00DA1D66" w:rsidRDefault="00A90952">
      <w:pPr>
        <w:rPr>
          <w:rFonts w:cs="Arial"/>
          <w:szCs w:val="22"/>
          <w:lang w:val="es-ES"/>
        </w:rPr>
      </w:pPr>
      <w:r w:rsidRPr="00DA1D66">
        <w:rPr>
          <w:rFonts w:cs="Arial"/>
          <w:szCs w:val="22"/>
          <w:lang w:val="es-ES"/>
        </w:rPr>
        <w:t>Los delfines jorobados del Atlántico se confinan en hábitats de aguas poco profundas (&lt;30 m) en la costa atlántica de África, con un área de distribución confirmada que se extiende, de forma discontinua, desde el</w:t>
      </w:r>
      <w:r w:rsidR="00893666" w:rsidRPr="00893666">
        <w:rPr>
          <w:rFonts w:cs="Arial"/>
          <w:szCs w:val="22"/>
          <w:lang w:val="es-ES"/>
        </w:rPr>
        <w:t xml:space="preserve"> territorio no autónomo de</w:t>
      </w:r>
      <w:r w:rsidRPr="00DA1D66">
        <w:rPr>
          <w:rFonts w:cs="Arial"/>
          <w:szCs w:val="22"/>
          <w:lang w:val="es-ES"/>
        </w:rPr>
        <w:t xml:space="preserve"> Sáhara Occidental, en el norte, hasta Angola, en el sur. (Van Waerebeek et al., 2004; Weir y Collins, 2015; Collins et al., 2017) (véase Figura 2).  En la actualidad, se han confirmado avistamientos en 13 de los 19 posibles países del área de distribución dentro de esa región.  Aunque, en algunos de estos países se han llevado a cabo investigaciones específicas centradas en el </w:t>
      </w:r>
      <w:r w:rsidRPr="00DA1D66">
        <w:rPr>
          <w:rFonts w:cs="Arial"/>
          <w:i/>
          <w:iCs/>
          <w:szCs w:val="22"/>
          <w:lang w:val="es-ES"/>
        </w:rPr>
        <w:t>S. teuszii</w:t>
      </w:r>
      <w:r w:rsidRPr="00DA1D66">
        <w:rPr>
          <w:rFonts w:cs="Arial"/>
          <w:szCs w:val="22"/>
          <w:lang w:val="es-ES"/>
        </w:rPr>
        <w:t xml:space="preserve"> (por ejemplo, Maigret, 1980; Van Waerebeek et al., 2003b; Weir, 2009; Collins et al., 2013; Weir, 2015; Leeney et al.,2016; Weir, 2016; Van Waerebeek et al., 2017; Bamy et al., 2021), en muchos países, los indicios de la presencia de la especie se limitan a registros de avistamientos, varamientos o capturas incidentales, todos ellos recogidos de forma puntual.  En Ghana, estudios exhaustivos en puertos han dado a conocer registros de importantes capturas incidentales de cetáceos, pero ninguno del </w:t>
      </w:r>
      <w:r w:rsidRPr="00DA1D66">
        <w:rPr>
          <w:rFonts w:cs="Arial"/>
          <w:i/>
          <w:iCs/>
          <w:szCs w:val="22"/>
          <w:lang w:val="es-ES"/>
        </w:rPr>
        <w:t>S. teuszii</w:t>
      </w:r>
      <w:r w:rsidRPr="00DA1D66">
        <w:rPr>
          <w:rFonts w:cs="Arial"/>
          <w:szCs w:val="22"/>
          <w:lang w:val="es-ES"/>
        </w:rPr>
        <w:t xml:space="preserve"> (Ofori-Danson et al., 2003; Van Waerebeek et al., 2009; Debrah et al., 2010b). Sin embargo, en los otros cinco países en los que la presencia de la especie no está confirmada, se desconoce si la ausencia de registros se debe a una inexistencia real de los mismos o a la falta de un esfuerzo de prospección específico (por ejemplo, Collins et al., 2017). La especie no está presente en las aguas poco profundas que rodean algunas de las islas costeras de la región, como Santo Tomé y Príncipe o Cabo Verde (Weir y Collins, 2015). Un estudio reciente realizado en Bioko (Guinea Ecuatorial) tampoco produjo ningún avistamiento, a pesar del gran esfuerzo de búsqueda en aguas costeras (WCS, datos inéditos), probablemente porque esas zonas están separadas del continente por un entorno inadecuado de aguas profundas (Weir y Collins, 2015).</w:t>
      </w:r>
    </w:p>
    <w:p w14:paraId="4418F1B1" w14:textId="59771920" w:rsidR="00A90952" w:rsidRPr="00DA1D66" w:rsidRDefault="00684873" w:rsidP="00A858C3">
      <w:pPr>
        <w:rPr>
          <w:rFonts w:cs="Arial"/>
          <w:szCs w:val="22"/>
          <w:lang w:val="es-ES"/>
        </w:rPr>
      </w:pPr>
      <w:r w:rsidRPr="00DA1D66">
        <w:rPr>
          <w:rFonts w:cs="Arial"/>
          <w:noProof/>
          <w:szCs w:val="22"/>
          <w:lang w:val="es-ES" w:eastAsia="fr-FR"/>
        </w:rPr>
        <w:lastRenderedPageBreak/>
        <w:drawing>
          <wp:inline distT="0" distB="0" distL="0" distR="0" wp14:anchorId="490BB991" wp14:editId="5DC3526C">
            <wp:extent cx="5972810" cy="446849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72810" cy="4468495"/>
                    </a:xfrm>
                    <a:prstGeom prst="rect">
                      <a:avLst/>
                    </a:prstGeom>
                  </pic:spPr>
                </pic:pic>
              </a:graphicData>
            </a:graphic>
          </wp:inline>
        </w:drawing>
      </w:r>
    </w:p>
    <w:p w14:paraId="0BFCDB3D" w14:textId="2B1869BB" w:rsidR="00A90952" w:rsidRPr="007060E2" w:rsidRDefault="00A90952">
      <w:pPr>
        <w:rPr>
          <w:rFonts w:cs="Arial"/>
          <w:sz w:val="20"/>
          <w:szCs w:val="20"/>
          <w:lang w:val="es-ES"/>
        </w:rPr>
      </w:pPr>
      <w:r w:rsidRPr="007060E2">
        <w:rPr>
          <w:rFonts w:cs="Arial"/>
          <w:b/>
          <w:bCs/>
          <w:sz w:val="20"/>
          <w:szCs w:val="20"/>
          <w:lang w:val="es-ES"/>
        </w:rPr>
        <w:t>Figura 2: Distribución del</w:t>
      </w:r>
      <w:r w:rsidRPr="007060E2">
        <w:rPr>
          <w:rFonts w:cs="Arial"/>
          <w:sz w:val="20"/>
          <w:szCs w:val="20"/>
          <w:lang w:val="es-ES"/>
        </w:rPr>
        <w:t xml:space="preserve"> </w:t>
      </w:r>
      <w:r w:rsidRPr="007060E2">
        <w:rPr>
          <w:rFonts w:cs="Arial"/>
          <w:i/>
          <w:iCs/>
          <w:sz w:val="20"/>
          <w:szCs w:val="20"/>
          <w:lang w:val="es-ES"/>
        </w:rPr>
        <w:t>Sousa teuszii</w:t>
      </w:r>
      <w:r w:rsidRPr="007060E2">
        <w:rPr>
          <w:rFonts w:cs="Arial"/>
          <w:sz w:val="20"/>
          <w:szCs w:val="20"/>
          <w:lang w:val="es-ES"/>
        </w:rPr>
        <w:t xml:space="preserve">. Obsérvese que el sombreado turquesa indica todas las aguas que tienen una profundidad inferior a 30 m, dentro del posible área de distribución de la especie, en lugar del hábitat donde se han confirmado avistamientos. Los países o territorios sombreados en azul son aquellos en los que se ha confirmado la presencia de la especie, ya sea a través de registros anecdóticos o puntuales de avistamientos, varamientos o capturas incidentales. Los países sombreados en gris son aquellos del área de distribución donde no existen registros confirmados. Los círculos rojos indican los lugares en los que se han realizado o se siguen realizando investigaciones dedicadas al </w:t>
      </w:r>
      <w:r w:rsidRPr="007060E2">
        <w:rPr>
          <w:rFonts w:cs="Arial"/>
          <w:i/>
          <w:iCs/>
          <w:sz w:val="20"/>
          <w:szCs w:val="20"/>
          <w:lang w:val="es-ES"/>
        </w:rPr>
        <w:t>S. teuszii</w:t>
      </w:r>
      <w:r w:rsidRPr="007060E2">
        <w:rPr>
          <w:rFonts w:cs="Arial"/>
          <w:sz w:val="20"/>
          <w:szCs w:val="20"/>
          <w:lang w:val="es-ES"/>
        </w:rPr>
        <w:t xml:space="preserve">. Se desconoce si la falta de registros confirmados en los países sombreados en gris se debe a una verdadera inexistencia del </w:t>
      </w:r>
      <w:r w:rsidRPr="007060E2">
        <w:rPr>
          <w:rFonts w:cs="Arial"/>
          <w:i/>
          <w:iCs/>
          <w:sz w:val="20"/>
          <w:szCs w:val="20"/>
          <w:lang w:val="es-ES"/>
        </w:rPr>
        <w:t>S. teuszii</w:t>
      </w:r>
      <w:r w:rsidRPr="007060E2">
        <w:rPr>
          <w:rFonts w:cs="Arial"/>
          <w:sz w:val="20"/>
          <w:szCs w:val="20"/>
          <w:lang w:val="es-ES"/>
        </w:rPr>
        <w:t>, a la ausencia de estudios en hábitats costeros apropiados o, a ambas cosas.</w:t>
      </w:r>
    </w:p>
    <w:p w14:paraId="7E7365A9" w14:textId="77777777" w:rsidR="00A90952" w:rsidRPr="007060E2" w:rsidRDefault="00A90952" w:rsidP="007060E2">
      <w:pPr>
        <w:contextualSpacing/>
        <w:rPr>
          <w:rFonts w:cs="Arial"/>
          <w:sz w:val="20"/>
          <w:szCs w:val="20"/>
          <w:lang w:val="es-ES"/>
        </w:rPr>
      </w:pPr>
    </w:p>
    <w:p w14:paraId="2C0FEE92" w14:textId="77777777" w:rsidR="00A90952" w:rsidRPr="007060E2" w:rsidRDefault="00A90952" w:rsidP="007060E2">
      <w:pPr>
        <w:pStyle w:val="Heading2"/>
        <w:numPr>
          <w:ilvl w:val="1"/>
          <w:numId w:val="1"/>
        </w:numPr>
        <w:spacing w:before="0"/>
        <w:ind w:left="540" w:hanging="540"/>
        <w:rPr>
          <w:rFonts w:ascii="Arial" w:hAnsi="Arial" w:cs="Arial"/>
          <w:color w:val="auto"/>
          <w:sz w:val="22"/>
          <w:szCs w:val="22"/>
          <w:lang w:val="es-ES"/>
        </w:rPr>
      </w:pPr>
      <w:bookmarkStart w:id="5" w:name="_Toc135392856"/>
      <w:r w:rsidRPr="007060E2">
        <w:rPr>
          <w:rFonts w:ascii="Arial" w:hAnsi="Arial" w:cs="Arial"/>
          <w:color w:val="auto"/>
          <w:sz w:val="22"/>
          <w:szCs w:val="22"/>
          <w:lang w:val="es-ES"/>
        </w:rPr>
        <w:t>Patrones migratorios</w:t>
      </w:r>
      <w:bookmarkEnd w:id="5"/>
    </w:p>
    <w:p w14:paraId="5F0B9B02" w14:textId="77777777" w:rsidR="00482CDE" w:rsidRPr="007060E2" w:rsidRDefault="00482CDE" w:rsidP="007060E2">
      <w:pPr>
        <w:ind w:left="540" w:hanging="540"/>
        <w:rPr>
          <w:rFonts w:cs="Arial"/>
          <w:szCs w:val="22"/>
          <w:lang w:val="es-ES"/>
        </w:rPr>
      </w:pPr>
    </w:p>
    <w:p w14:paraId="7A401959" w14:textId="5BE35781" w:rsidR="00A90952" w:rsidRPr="00DA1D66" w:rsidRDefault="00A90952" w:rsidP="007060E2">
      <w:pPr>
        <w:rPr>
          <w:rFonts w:cs="Arial"/>
          <w:szCs w:val="22"/>
          <w:lang w:val="es-ES"/>
        </w:rPr>
      </w:pPr>
      <w:r w:rsidRPr="00DA1D66">
        <w:rPr>
          <w:rFonts w:cs="Arial"/>
          <w:szCs w:val="22"/>
          <w:lang w:val="es-ES"/>
        </w:rPr>
        <w:t xml:space="preserve">Como la mayoría de las especies del género, el hábitat restringido del </w:t>
      </w:r>
      <w:r w:rsidRPr="00DA1D66">
        <w:rPr>
          <w:rFonts w:cs="Arial"/>
          <w:i/>
          <w:iCs/>
          <w:szCs w:val="22"/>
          <w:lang w:val="es-ES"/>
        </w:rPr>
        <w:t>S. teuszii</w:t>
      </w:r>
      <w:r w:rsidRPr="00DA1D66">
        <w:rPr>
          <w:rFonts w:cs="Arial"/>
          <w:szCs w:val="22"/>
          <w:lang w:val="es-ES"/>
        </w:rPr>
        <w:t xml:space="preserve"> cerca de las aguas o costas poco profundas hace improbables las migraciones de larga duración y de cientos de kilómetros (Jefferson y Curry, 2015). Además, la especie no se ha estudiado lo suficiente como para documentar migraciones estacionales predecibles o movimientos rutinarios de un tipo de hábitat a otro. Sin embargo, la distribución continua de la especie en varios países de África central y occidental supone la detección de posibles movimientos transfronterizos entre Gabón y la República del Congo (especialmente, entre los Parques Nacionales de Mayumba y Conkouati-Douli) (Collins et al., 2014; Collins, 2015), y entre Senegal y Gambia, donde los investigadores observaron directamente un grupo de </w:t>
      </w:r>
      <w:r w:rsidRPr="00DA1D66">
        <w:rPr>
          <w:rFonts w:cs="Arial"/>
          <w:i/>
          <w:iCs/>
          <w:szCs w:val="22"/>
          <w:lang w:val="es-ES"/>
        </w:rPr>
        <w:t xml:space="preserve">S. teuszii </w:t>
      </w:r>
      <w:r w:rsidRPr="00DA1D66">
        <w:rPr>
          <w:rFonts w:cs="Arial"/>
          <w:szCs w:val="22"/>
          <w:lang w:val="es-ES"/>
        </w:rPr>
        <w:t xml:space="preserve">cruzando desde las aguas senegalesas del delta del Salum a aguas gambianas (Van Waerebeek et all., 2004, Weir, 2016). Observaciones documentadas del </w:t>
      </w:r>
      <w:r w:rsidRPr="00DA1D66">
        <w:rPr>
          <w:rFonts w:cs="Arial"/>
          <w:i/>
          <w:iCs/>
          <w:szCs w:val="22"/>
          <w:lang w:val="es-ES"/>
        </w:rPr>
        <w:t>S.teuszii</w:t>
      </w:r>
      <w:r w:rsidRPr="00DA1D66">
        <w:rPr>
          <w:rFonts w:cs="Arial"/>
          <w:szCs w:val="22"/>
          <w:lang w:val="es-ES"/>
        </w:rPr>
        <w:t xml:space="preserve">en las islas Tristán, al norte de Guinea, también muestran que están </w:t>
      </w:r>
      <w:r w:rsidRPr="00DA1D66">
        <w:rPr>
          <w:rFonts w:cs="Arial"/>
          <w:szCs w:val="22"/>
          <w:lang w:val="es-ES"/>
        </w:rPr>
        <w:lastRenderedPageBreak/>
        <w:t>muy cerca de la frontera con Guinea-Bisáu, y se considera la posibilidad de que se produzcan movimientos transfronterizos (Bamy et al.,2021)</w:t>
      </w:r>
    </w:p>
    <w:p w14:paraId="08196206" w14:textId="77777777" w:rsidR="00A90952" w:rsidRPr="007060E2" w:rsidRDefault="00A90952" w:rsidP="007060E2">
      <w:pPr>
        <w:rPr>
          <w:rFonts w:cs="Arial"/>
          <w:szCs w:val="22"/>
          <w:lang w:val="es-ES"/>
        </w:rPr>
      </w:pPr>
    </w:p>
    <w:p w14:paraId="50D228DD" w14:textId="77777777" w:rsidR="00A90952" w:rsidRPr="007060E2" w:rsidRDefault="00A90952" w:rsidP="007060E2">
      <w:pPr>
        <w:pStyle w:val="Heading2"/>
        <w:numPr>
          <w:ilvl w:val="1"/>
          <w:numId w:val="1"/>
        </w:numPr>
        <w:spacing w:before="0"/>
        <w:ind w:left="540" w:hanging="540"/>
        <w:rPr>
          <w:rFonts w:ascii="Arial" w:hAnsi="Arial" w:cs="Arial"/>
          <w:color w:val="auto"/>
          <w:sz w:val="22"/>
          <w:szCs w:val="22"/>
          <w:lang w:val="es-ES"/>
        </w:rPr>
      </w:pPr>
      <w:bookmarkStart w:id="6" w:name="_Toc135392857"/>
      <w:r w:rsidRPr="007060E2">
        <w:rPr>
          <w:rFonts w:ascii="Arial" w:hAnsi="Arial" w:cs="Arial"/>
          <w:color w:val="auto"/>
          <w:sz w:val="22"/>
          <w:szCs w:val="22"/>
          <w:lang w:val="es-ES"/>
        </w:rPr>
        <w:t>Tendencias poblacionales</w:t>
      </w:r>
      <w:bookmarkEnd w:id="6"/>
    </w:p>
    <w:p w14:paraId="23FDE633" w14:textId="77777777" w:rsidR="00482CDE" w:rsidRPr="007060E2" w:rsidRDefault="00482CDE" w:rsidP="007060E2">
      <w:pPr>
        <w:rPr>
          <w:rFonts w:cs="Arial"/>
          <w:szCs w:val="22"/>
          <w:lang w:val="es-ES"/>
        </w:rPr>
      </w:pPr>
    </w:p>
    <w:p w14:paraId="29769854" w14:textId="7DBC04CE" w:rsidR="00A90952" w:rsidRPr="00DA1D66" w:rsidRDefault="00A90952" w:rsidP="007060E2">
      <w:pPr>
        <w:rPr>
          <w:rFonts w:cs="Arial"/>
          <w:szCs w:val="22"/>
          <w:lang w:val="es-ES"/>
        </w:rPr>
      </w:pPr>
      <w:r w:rsidRPr="00DA1D66">
        <w:rPr>
          <w:rFonts w:cs="Arial"/>
          <w:szCs w:val="22"/>
          <w:lang w:val="es-ES"/>
        </w:rPr>
        <w:t>Aunque no existen estimaciones sobre la abundancia de especies</w:t>
      </w:r>
      <w:r w:rsidRPr="00DA1D66">
        <w:rPr>
          <w:rFonts w:cs="Arial"/>
          <w:i/>
          <w:iCs/>
          <w:szCs w:val="22"/>
          <w:lang w:val="es-ES"/>
        </w:rPr>
        <w:t xml:space="preserve"> S. teuszii</w:t>
      </w:r>
      <w:r w:rsidRPr="00DA1D66">
        <w:rPr>
          <w:rFonts w:cs="Arial"/>
          <w:szCs w:val="22"/>
          <w:lang w:val="es-ES"/>
        </w:rPr>
        <w:t>, la Lista Roja de Especies Amenazadas de la UICN considera que esta se encuentra en descenso (Collins et al. 2017). Allí donde se ha estudiado, las estimaciones aproximadas de su abundancia son muy bajas. Esto se debe, en parte, a su distribución natural, la cual está restringida a aguas costeras poco profundas. Collins (2015) presentó un informe de todos los estudios que proporcionan alguna idea sobre la abundancia (relativa) de la especie que se adapta y se actualiza, a continuación, en la Tabla 1. Basándose en este informe, Collins (2015) estima que es probable que queden menos de 3000 individuos en toda el área de distribución, de los que, es probable, que la mitad sean adultos reproductores (siguiendo a Taylor et al., 2007). Collins et al. (2017) señalan que la continua mortalidad provocada por las capturas incidentales en las pesquerías, la caza directa y la pérdida y degradación del hábitat (véase el apartado 2 sobre amenazas más adelante) está ocasionando, de forma invariable, un mayor descenso de la población (Collins et al., 2017).</w:t>
      </w:r>
    </w:p>
    <w:p w14:paraId="45BE9386" w14:textId="77777777" w:rsidR="00A90952" w:rsidRPr="00DA1D66" w:rsidRDefault="00A90952" w:rsidP="007060E2">
      <w:pPr>
        <w:rPr>
          <w:rFonts w:cs="Arial"/>
          <w:szCs w:val="22"/>
          <w:lang w:val="es-ES"/>
        </w:rPr>
      </w:pPr>
    </w:p>
    <w:p w14:paraId="3B2E60AF" w14:textId="77777777" w:rsidR="00A90952" w:rsidRPr="00DA1D66" w:rsidRDefault="00A90952" w:rsidP="007060E2">
      <w:pPr>
        <w:rPr>
          <w:rFonts w:cs="Arial"/>
          <w:szCs w:val="22"/>
          <w:lang w:val="es-ES"/>
        </w:rPr>
      </w:pPr>
      <w:r w:rsidRPr="00DA1D66">
        <w:rPr>
          <w:rFonts w:cs="Arial"/>
          <w:b/>
          <w:bCs/>
          <w:szCs w:val="22"/>
          <w:lang w:val="es-ES"/>
        </w:rPr>
        <w:t xml:space="preserve">Tabla 1. </w:t>
      </w:r>
      <w:r w:rsidRPr="00DA1D66">
        <w:rPr>
          <w:rFonts w:cs="Arial"/>
          <w:szCs w:val="22"/>
          <w:lang w:val="es-ES"/>
        </w:rPr>
        <w:t xml:space="preserve">Resumen de la información publicada sobre la abundancia del </w:t>
      </w:r>
      <w:r w:rsidRPr="00DA1D66">
        <w:rPr>
          <w:rFonts w:cs="Arial"/>
          <w:i/>
          <w:iCs/>
          <w:szCs w:val="22"/>
          <w:lang w:val="es-ES"/>
        </w:rPr>
        <w:t>S. teuszii</w:t>
      </w:r>
      <w:r w:rsidRPr="00DA1D66">
        <w:rPr>
          <w:rFonts w:cs="Arial"/>
          <w:szCs w:val="22"/>
          <w:lang w:val="es-ES"/>
        </w:rPr>
        <w:t xml:space="preserve"> en lugares de toda su área de distribución. Adaptación de Collins, 2015.  Obsérvese que los lugares se presentan de norte a sur.</w:t>
      </w:r>
    </w:p>
    <w:p w14:paraId="7D3FEDB7" w14:textId="77777777" w:rsidR="00A90952" w:rsidRPr="00DA1D66" w:rsidRDefault="00A90952" w:rsidP="007060E2">
      <w:pPr>
        <w:rPr>
          <w:rFonts w:cs="Arial"/>
          <w:szCs w:val="22"/>
          <w:lang w:val="es-ES"/>
        </w:rPr>
      </w:pPr>
    </w:p>
    <w:tbl>
      <w:tblPr>
        <w:tblStyle w:val="TableGrid"/>
        <w:tblW w:w="0" w:type="auto"/>
        <w:tblLook w:val="04A0" w:firstRow="1" w:lastRow="0" w:firstColumn="1" w:lastColumn="0" w:noHBand="0" w:noVBand="1"/>
      </w:tblPr>
      <w:tblGrid>
        <w:gridCol w:w="3116"/>
        <w:gridCol w:w="3117"/>
        <w:gridCol w:w="3117"/>
      </w:tblGrid>
      <w:tr w:rsidR="00A90952" w:rsidRPr="00B557B3" w14:paraId="138691FA" w14:textId="77777777">
        <w:tc>
          <w:tcPr>
            <w:tcW w:w="3116" w:type="dxa"/>
            <w:shd w:val="clear" w:color="auto" w:fill="1F497D" w:themeFill="text2"/>
          </w:tcPr>
          <w:p w14:paraId="188F8503" w14:textId="77777777" w:rsidR="00A90952" w:rsidRPr="00B557B3" w:rsidRDefault="00A90952">
            <w:pPr>
              <w:rPr>
                <w:rFonts w:cs="Arial"/>
                <w:b/>
                <w:bCs/>
                <w:color w:val="FFFFFF" w:themeColor="background1"/>
                <w:szCs w:val="20"/>
                <w:lang w:val="es-ES"/>
              </w:rPr>
            </w:pPr>
            <w:r w:rsidRPr="00B557B3">
              <w:rPr>
                <w:rFonts w:cs="Arial"/>
                <w:b/>
                <w:bCs/>
                <w:color w:val="FFFFFF" w:themeColor="background1"/>
                <w:szCs w:val="20"/>
                <w:lang w:val="es-ES"/>
              </w:rPr>
              <w:t>Lugar o población putativa (tal como se revisó por Van Waerebeek et al., 2017)</w:t>
            </w:r>
          </w:p>
        </w:tc>
        <w:tc>
          <w:tcPr>
            <w:tcW w:w="3117" w:type="dxa"/>
            <w:shd w:val="clear" w:color="auto" w:fill="1F497D" w:themeFill="text2"/>
          </w:tcPr>
          <w:p w14:paraId="54EE7D8F" w14:textId="77777777" w:rsidR="00A90952" w:rsidRPr="00B557B3" w:rsidRDefault="00A90952">
            <w:pPr>
              <w:rPr>
                <w:rFonts w:cs="Arial"/>
                <w:b/>
                <w:bCs/>
                <w:color w:val="FFFFFF" w:themeColor="background1"/>
                <w:szCs w:val="20"/>
                <w:lang w:val="es-ES"/>
              </w:rPr>
            </w:pPr>
            <w:r w:rsidRPr="00B557B3">
              <w:rPr>
                <w:rFonts w:cs="Arial"/>
                <w:b/>
                <w:bCs/>
                <w:color w:val="FFFFFF" w:themeColor="background1"/>
                <w:szCs w:val="20"/>
                <w:lang w:val="es-ES"/>
              </w:rPr>
              <w:t>Tamaño estimado de la población</w:t>
            </w:r>
          </w:p>
        </w:tc>
        <w:tc>
          <w:tcPr>
            <w:tcW w:w="3117" w:type="dxa"/>
            <w:shd w:val="clear" w:color="auto" w:fill="1F497D" w:themeFill="text2"/>
          </w:tcPr>
          <w:p w14:paraId="5C53BD00" w14:textId="77777777" w:rsidR="00A90952" w:rsidRPr="00B557B3" w:rsidRDefault="00A90952">
            <w:pPr>
              <w:rPr>
                <w:rFonts w:cs="Arial"/>
                <w:b/>
                <w:bCs/>
                <w:color w:val="FFFFFF" w:themeColor="background1"/>
                <w:szCs w:val="20"/>
                <w:lang w:val="es-ES"/>
              </w:rPr>
            </w:pPr>
            <w:r w:rsidRPr="00B557B3">
              <w:rPr>
                <w:rFonts w:cs="Arial"/>
                <w:b/>
                <w:bCs/>
                <w:color w:val="FFFFFF" w:themeColor="background1"/>
                <w:szCs w:val="20"/>
                <w:lang w:val="es-ES"/>
              </w:rPr>
              <w:t>Fuente</w:t>
            </w:r>
          </w:p>
        </w:tc>
      </w:tr>
      <w:tr w:rsidR="00A90952" w:rsidRPr="00B557B3" w14:paraId="5C2D4542" w14:textId="77777777">
        <w:tc>
          <w:tcPr>
            <w:tcW w:w="3116" w:type="dxa"/>
          </w:tcPr>
          <w:p w14:paraId="2C9AE9A8" w14:textId="77777777" w:rsidR="00A90952" w:rsidRPr="00B557B3" w:rsidRDefault="00A90952">
            <w:pPr>
              <w:rPr>
                <w:rFonts w:cs="Arial"/>
                <w:szCs w:val="20"/>
                <w:lang w:val="es-ES"/>
              </w:rPr>
            </w:pPr>
            <w:r w:rsidRPr="00B557B3">
              <w:rPr>
                <w:rFonts w:cs="Arial"/>
                <w:szCs w:val="20"/>
                <w:lang w:val="es-ES"/>
              </w:rPr>
              <w:t>Bahía de Dakhla, Sáhara Occidental</w:t>
            </w:r>
          </w:p>
          <w:p w14:paraId="4E029099" w14:textId="77777777" w:rsidR="00A90952" w:rsidRPr="00B557B3" w:rsidRDefault="00A90952">
            <w:pPr>
              <w:rPr>
                <w:rFonts w:cs="Arial"/>
                <w:szCs w:val="20"/>
                <w:lang w:val="es-ES"/>
              </w:rPr>
            </w:pPr>
          </w:p>
        </w:tc>
        <w:tc>
          <w:tcPr>
            <w:tcW w:w="3117" w:type="dxa"/>
          </w:tcPr>
          <w:p w14:paraId="53720AC2" w14:textId="77777777" w:rsidR="00A90952" w:rsidRPr="00B557B3" w:rsidRDefault="00A90952">
            <w:pPr>
              <w:rPr>
                <w:rFonts w:cs="Arial"/>
                <w:szCs w:val="20"/>
                <w:lang w:val="es-ES"/>
              </w:rPr>
            </w:pPr>
            <w:r w:rsidRPr="00B557B3">
              <w:rPr>
                <w:rFonts w:cs="Arial"/>
                <w:szCs w:val="20"/>
                <w:lang w:val="es-ES"/>
              </w:rPr>
              <w:t xml:space="preserve">«Insignificante» </w:t>
            </w:r>
          </w:p>
          <w:p w14:paraId="591391C3" w14:textId="77777777" w:rsidR="00A90952" w:rsidRPr="00B557B3" w:rsidRDefault="00A90952">
            <w:pPr>
              <w:rPr>
                <w:rFonts w:cs="Arial"/>
                <w:szCs w:val="20"/>
                <w:lang w:val="es-ES"/>
              </w:rPr>
            </w:pPr>
          </w:p>
          <w:p w14:paraId="5ECBC526" w14:textId="77777777" w:rsidR="00A90952" w:rsidRPr="00B557B3" w:rsidRDefault="00A90952">
            <w:pPr>
              <w:rPr>
                <w:rFonts w:cs="Arial"/>
                <w:szCs w:val="20"/>
                <w:lang w:val="es-ES"/>
              </w:rPr>
            </w:pPr>
            <w:r w:rsidRPr="00B557B3">
              <w:rPr>
                <w:rFonts w:cs="Arial"/>
                <w:szCs w:val="20"/>
                <w:lang w:val="es-ES"/>
              </w:rPr>
              <w:t xml:space="preserve">«Escasas decenas» </w:t>
            </w:r>
          </w:p>
        </w:tc>
        <w:tc>
          <w:tcPr>
            <w:tcW w:w="3117" w:type="dxa"/>
          </w:tcPr>
          <w:p w14:paraId="4A571E71" w14:textId="77777777" w:rsidR="00A90952" w:rsidRPr="00B557B3" w:rsidRDefault="00A90952">
            <w:pPr>
              <w:rPr>
                <w:rFonts w:cs="Arial"/>
                <w:szCs w:val="20"/>
                <w:lang w:val="es-ES"/>
              </w:rPr>
            </w:pPr>
            <w:r w:rsidRPr="00B557B3">
              <w:rPr>
                <w:rFonts w:cs="Arial"/>
                <w:szCs w:val="20"/>
                <w:lang w:val="es-ES"/>
              </w:rPr>
              <w:t>Beaubrun (1990)</w:t>
            </w:r>
          </w:p>
          <w:p w14:paraId="0B37B483" w14:textId="77777777" w:rsidR="00A90952" w:rsidRPr="00B557B3" w:rsidRDefault="00A90952">
            <w:pPr>
              <w:rPr>
                <w:rFonts w:cs="Arial"/>
                <w:szCs w:val="20"/>
                <w:lang w:val="es-ES"/>
              </w:rPr>
            </w:pPr>
          </w:p>
          <w:p w14:paraId="7F6837B0" w14:textId="1E618C4C" w:rsidR="00A90952" w:rsidRPr="00B557B3" w:rsidRDefault="00A90952" w:rsidP="00C955C0">
            <w:pPr>
              <w:rPr>
                <w:rFonts w:cs="Arial"/>
                <w:szCs w:val="20"/>
                <w:lang w:val="es-ES"/>
              </w:rPr>
            </w:pPr>
            <w:r w:rsidRPr="00B557B3">
              <w:rPr>
                <w:rFonts w:cs="Arial"/>
                <w:szCs w:val="20"/>
                <w:lang w:val="es-ES"/>
              </w:rPr>
              <w:t>Van Waerebeek et al. (2004)</w:t>
            </w:r>
          </w:p>
        </w:tc>
      </w:tr>
      <w:tr w:rsidR="00A90952" w:rsidRPr="00B557B3" w14:paraId="1BFF25D7" w14:textId="77777777">
        <w:tc>
          <w:tcPr>
            <w:tcW w:w="3116" w:type="dxa"/>
          </w:tcPr>
          <w:p w14:paraId="4FC6EB96" w14:textId="77777777" w:rsidR="00A90952" w:rsidRPr="00B557B3" w:rsidRDefault="00A90952">
            <w:pPr>
              <w:rPr>
                <w:rFonts w:cs="Arial"/>
                <w:szCs w:val="20"/>
                <w:lang w:val="es-ES"/>
              </w:rPr>
            </w:pPr>
            <w:r w:rsidRPr="00B557B3">
              <w:rPr>
                <w:rFonts w:cs="Arial"/>
                <w:szCs w:val="20"/>
                <w:lang w:val="es-ES"/>
              </w:rPr>
              <w:t>Banco de Arguin, Mauritania</w:t>
            </w:r>
          </w:p>
        </w:tc>
        <w:tc>
          <w:tcPr>
            <w:tcW w:w="3117" w:type="dxa"/>
          </w:tcPr>
          <w:p w14:paraId="1D48C7F0" w14:textId="77777777" w:rsidR="00A90952" w:rsidRPr="00B557B3" w:rsidRDefault="00A90952">
            <w:pPr>
              <w:rPr>
                <w:rFonts w:cs="Arial"/>
                <w:szCs w:val="20"/>
                <w:lang w:val="es-ES"/>
              </w:rPr>
            </w:pPr>
            <w:r w:rsidRPr="00B557B3">
              <w:rPr>
                <w:rFonts w:cs="Arial"/>
                <w:szCs w:val="20"/>
                <w:lang w:val="es-ES"/>
              </w:rPr>
              <w:t xml:space="preserve">«Su población probablemente no supera los 100 ejemplares» </w:t>
            </w:r>
          </w:p>
          <w:p w14:paraId="0C2B11FD" w14:textId="77777777" w:rsidR="00A90952" w:rsidRPr="00B557B3" w:rsidRDefault="00A90952">
            <w:pPr>
              <w:rPr>
                <w:rFonts w:cs="Arial"/>
                <w:szCs w:val="20"/>
                <w:lang w:val="es-ES"/>
              </w:rPr>
            </w:pPr>
            <w:r w:rsidRPr="00B557B3">
              <w:rPr>
                <w:rFonts w:cs="Arial"/>
                <w:szCs w:val="20"/>
                <w:lang w:val="es-ES"/>
              </w:rPr>
              <w:t>«Su población es, aparentemente, bastante reducida»</w:t>
            </w:r>
          </w:p>
        </w:tc>
        <w:tc>
          <w:tcPr>
            <w:tcW w:w="3117" w:type="dxa"/>
          </w:tcPr>
          <w:p w14:paraId="6B5DDB8B" w14:textId="7B9153BF" w:rsidR="00A90952" w:rsidRPr="00B557B3" w:rsidRDefault="00A90952">
            <w:pPr>
              <w:rPr>
                <w:rFonts w:cs="Arial"/>
                <w:szCs w:val="20"/>
                <w:lang w:val="es-ES"/>
              </w:rPr>
            </w:pPr>
            <w:r w:rsidRPr="00B557B3">
              <w:rPr>
                <w:rFonts w:cs="Arial"/>
                <w:szCs w:val="20"/>
                <w:lang w:val="es-ES"/>
              </w:rPr>
              <w:t>Maigret (1980)</w:t>
            </w:r>
          </w:p>
          <w:p w14:paraId="1146C71E" w14:textId="77777777" w:rsidR="00C955C0" w:rsidRPr="00B557B3" w:rsidRDefault="00C955C0">
            <w:pPr>
              <w:rPr>
                <w:rFonts w:cs="Arial"/>
                <w:szCs w:val="20"/>
                <w:lang w:val="es-ES"/>
              </w:rPr>
            </w:pPr>
          </w:p>
          <w:p w14:paraId="74BD44A3" w14:textId="5BD0FD46" w:rsidR="00A90952" w:rsidRPr="00B557B3" w:rsidRDefault="00A90952" w:rsidP="00C955C0">
            <w:pPr>
              <w:rPr>
                <w:rFonts w:cs="Arial"/>
                <w:szCs w:val="20"/>
                <w:lang w:val="es-ES"/>
              </w:rPr>
            </w:pPr>
            <w:r w:rsidRPr="00B557B3">
              <w:rPr>
                <w:rFonts w:cs="Arial"/>
                <w:szCs w:val="20"/>
                <w:lang w:val="es-ES"/>
              </w:rPr>
              <w:t>Van Waerebeek et al. (2004)</w:t>
            </w:r>
          </w:p>
        </w:tc>
      </w:tr>
      <w:tr w:rsidR="00A90952" w:rsidRPr="00B557B3" w14:paraId="1CC41992" w14:textId="77777777">
        <w:tc>
          <w:tcPr>
            <w:tcW w:w="3116" w:type="dxa"/>
          </w:tcPr>
          <w:p w14:paraId="265B7011" w14:textId="77777777" w:rsidR="00A90952" w:rsidRPr="00B557B3" w:rsidRDefault="00A90952">
            <w:pPr>
              <w:rPr>
                <w:rFonts w:cs="Arial"/>
                <w:szCs w:val="20"/>
                <w:lang w:val="es-ES"/>
              </w:rPr>
            </w:pPr>
            <w:r w:rsidRPr="00B557B3">
              <w:rPr>
                <w:rFonts w:cs="Arial"/>
                <w:szCs w:val="20"/>
                <w:lang w:val="es-ES"/>
              </w:rPr>
              <w:t>Niumi-Saloum, Gambia-Senegal</w:t>
            </w:r>
          </w:p>
        </w:tc>
        <w:tc>
          <w:tcPr>
            <w:tcW w:w="3117" w:type="dxa"/>
          </w:tcPr>
          <w:p w14:paraId="1CE6F02E" w14:textId="4538DD64" w:rsidR="00A90952" w:rsidRPr="00B557B3" w:rsidRDefault="00A90952">
            <w:pPr>
              <w:rPr>
                <w:rFonts w:cs="Arial"/>
                <w:szCs w:val="20"/>
                <w:lang w:val="es-ES"/>
              </w:rPr>
            </w:pPr>
            <w:r w:rsidRPr="00B557B3">
              <w:rPr>
                <w:rFonts w:cs="Arial"/>
                <w:szCs w:val="20"/>
                <w:lang w:val="es-ES"/>
              </w:rPr>
              <w:t>«Escasos centenares, quizá menos»</w:t>
            </w:r>
          </w:p>
          <w:p w14:paraId="6298CA6F" w14:textId="77777777" w:rsidR="00A90952" w:rsidRPr="00B557B3" w:rsidRDefault="00A90952">
            <w:pPr>
              <w:rPr>
                <w:rFonts w:cs="Arial"/>
                <w:szCs w:val="20"/>
                <w:lang w:val="es-ES"/>
              </w:rPr>
            </w:pPr>
          </w:p>
          <w:p w14:paraId="1A9AE73B" w14:textId="0D1577D5" w:rsidR="00A90952" w:rsidRPr="00B557B3" w:rsidRDefault="00A90952">
            <w:pPr>
              <w:rPr>
                <w:rFonts w:cs="Arial"/>
                <w:szCs w:val="20"/>
                <w:lang w:val="es-ES"/>
              </w:rPr>
            </w:pPr>
            <w:r w:rsidRPr="00B557B3">
              <w:rPr>
                <w:rFonts w:cs="Arial"/>
                <w:szCs w:val="20"/>
                <w:lang w:val="es-ES"/>
              </w:rPr>
              <w:t>Un mínimo de 103 individuos distintos foto identificados</w:t>
            </w:r>
          </w:p>
        </w:tc>
        <w:tc>
          <w:tcPr>
            <w:tcW w:w="3117" w:type="dxa"/>
          </w:tcPr>
          <w:p w14:paraId="42100A9F" w14:textId="4F3BB169" w:rsidR="00A90952" w:rsidRPr="00B557B3" w:rsidRDefault="008B3C88">
            <w:pPr>
              <w:rPr>
                <w:rFonts w:cs="Arial"/>
                <w:szCs w:val="20"/>
                <w:lang w:val="es-ES"/>
              </w:rPr>
            </w:pPr>
            <w:r w:rsidRPr="00B557B3">
              <w:rPr>
                <w:rFonts w:cs="Arial"/>
                <w:szCs w:val="20"/>
                <w:lang w:val="es-ES"/>
              </w:rPr>
              <w:t>Maigret (1980), Van Waerebeek et al. (2004) DPN (2014)</w:t>
            </w:r>
          </w:p>
          <w:p w14:paraId="7C744AF4" w14:textId="77777777" w:rsidR="00A90952" w:rsidRPr="00B557B3" w:rsidRDefault="00A90952">
            <w:pPr>
              <w:rPr>
                <w:rFonts w:cs="Arial"/>
                <w:szCs w:val="20"/>
                <w:lang w:val="es-ES"/>
              </w:rPr>
            </w:pPr>
          </w:p>
          <w:p w14:paraId="146C60A3" w14:textId="77777777" w:rsidR="00A90952" w:rsidRPr="00B557B3" w:rsidRDefault="00A90952">
            <w:pPr>
              <w:rPr>
                <w:rFonts w:cs="Arial"/>
                <w:szCs w:val="20"/>
                <w:lang w:val="es-ES"/>
              </w:rPr>
            </w:pPr>
            <w:r w:rsidRPr="00B557B3">
              <w:rPr>
                <w:rFonts w:cs="Arial"/>
                <w:szCs w:val="20"/>
                <w:lang w:val="es-ES"/>
              </w:rPr>
              <w:t>Weir (2016)</w:t>
            </w:r>
          </w:p>
        </w:tc>
      </w:tr>
      <w:tr w:rsidR="00A90952" w:rsidRPr="00B557B3" w14:paraId="580E8D57" w14:textId="77777777">
        <w:tc>
          <w:tcPr>
            <w:tcW w:w="3116" w:type="dxa"/>
          </w:tcPr>
          <w:p w14:paraId="2A15AD0A" w14:textId="77777777" w:rsidR="00A90952" w:rsidRPr="00B557B3" w:rsidRDefault="00A90952">
            <w:pPr>
              <w:rPr>
                <w:rFonts w:cs="Arial"/>
                <w:szCs w:val="20"/>
                <w:lang w:val="es-ES"/>
              </w:rPr>
            </w:pPr>
            <w:r w:rsidRPr="00B557B3">
              <w:rPr>
                <w:rFonts w:cs="Arial"/>
                <w:szCs w:val="20"/>
                <w:lang w:val="es-ES"/>
              </w:rPr>
              <w:t>«Existencias en Guinea»: Guinea-Bisáu</w:t>
            </w:r>
          </w:p>
        </w:tc>
        <w:tc>
          <w:tcPr>
            <w:tcW w:w="3117" w:type="dxa"/>
          </w:tcPr>
          <w:p w14:paraId="1C9C188D" w14:textId="77777777" w:rsidR="00A90952" w:rsidRPr="00B557B3" w:rsidRDefault="00A90952">
            <w:pPr>
              <w:rPr>
                <w:rFonts w:cs="Arial"/>
                <w:szCs w:val="20"/>
                <w:lang w:val="es-ES"/>
              </w:rPr>
            </w:pPr>
            <w:r w:rsidRPr="00B557B3">
              <w:rPr>
                <w:rFonts w:cs="Arial"/>
                <w:szCs w:val="20"/>
                <w:lang w:val="es-ES"/>
              </w:rPr>
              <w:t>«Varios cientos, quizá más, hasta por lo menos 1998»</w:t>
            </w:r>
          </w:p>
          <w:p w14:paraId="2B668A61" w14:textId="77777777" w:rsidR="00A90952" w:rsidRPr="00B557B3" w:rsidRDefault="00A90952">
            <w:pPr>
              <w:rPr>
                <w:rFonts w:cs="Arial"/>
                <w:szCs w:val="20"/>
                <w:lang w:val="es-ES"/>
              </w:rPr>
            </w:pPr>
          </w:p>
          <w:p w14:paraId="17D764B6" w14:textId="77777777" w:rsidR="00A90952" w:rsidRPr="00B557B3" w:rsidRDefault="00A90952">
            <w:pPr>
              <w:rPr>
                <w:rFonts w:cs="Arial"/>
                <w:szCs w:val="20"/>
                <w:lang w:val="es-ES"/>
              </w:rPr>
            </w:pPr>
            <w:r w:rsidRPr="00B557B3">
              <w:rPr>
                <w:rFonts w:cs="Arial"/>
                <w:szCs w:val="20"/>
                <w:lang w:val="es-ES"/>
              </w:rPr>
              <w:t>«Razonablemente extendida»</w:t>
            </w:r>
          </w:p>
          <w:p w14:paraId="3D3F59CF" w14:textId="77777777" w:rsidR="00A90952" w:rsidRPr="00B557B3" w:rsidRDefault="00A90952">
            <w:pPr>
              <w:rPr>
                <w:rFonts w:cs="Arial"/>
                <w:szCs w:val="20"/>
                <w:lang w:val="es-ES"/>
              </w:rPr>
            </w:pPr>
          </w:p>
          <w:p w14:paraId="42651CD0" w14:textId="77777777" w:rsidR="00A90952" w:rsidRPr="00B557B3" w:rsidRDefault="00A90952">
            <w:pPr>
              <w:rPr>
                <w:rFonts w:cs="Arial"/>
                <w:szCs w:val="20"/>
                <w:lang w:val="es-ES"/>
              </w:rPr>
            </w:pPr>
            <w:r w:rsidRPr="00B557B3">
              <w:rPr>
                <w:rFonts w:cs="Arial"/>
                <w:szCs w:val="20"/>
                <w:lang w:val="es-ES"/>
              </w:rPr>
              <w:t xml:space="preserve">Un informe más reciente de los registros de avistamientos de </w:t>
            </w:r>
            <w:r w:rsidRPr="00B557B3">
              <w:rPr>
                <w:rFonts w:cs="Arial"/>
                <w:i/>
                <w:iCs/>
                <w:szCs w:val="20"/>
                <w:lang w:val="es-ES"/>
              </w:rPr>
              <w:t>S. teuszii</w:t>
            </w:r>
            <w:r w:rsidRPr="00B557B3">
              <w:rPr>
                <w:rFonts w:cs="Arial"/>
                <w:szCs w:val="20"/>
                <w:lang w:val="es-ES"/>
              </w:rPr>
              <w:t xml:space="preserve"> continúa teniendo una amplia distribución en Guinea-Bisáu (Leeney et al., 2016), pero parece que la regularidad de estos está disminuyendo (P. Campredon, programa de país de la UICN para Guinea-Bisáu, </w:t>
            </w:r>
            <w:r w:rsidRPr="00B557B3">
              <w:rPr>
                <w:rFonts w:cs="Arial"/>
                <w:szCs w:val="20"/>
                <w:lang w:val="es-ES"/>
              </w:rPr>
              <w:lastRenderedPageBreak/>
              <w:t>comunicación personal, 11 de mayo de 2015)</w:t>
            </w:r>
          </w:p>
        </w:tc>
        <w:tc>
          <w:tcPr>
            <w:tcW w:w="3117" w:type="dxa"/>
          </w:tcPr>
          <w:p w14:paraId="2AE7909F" w14:textId="489F9969" w:rsidR="00A90952" w:rsidRPr="00B557B3" w:rsidRDefault="00A90952">
            <w:pPr>
              <w:rPr>
                <w:rFonts w:cs="Arial"/>
                <w:szCs w:val="20"/>
                <w:lang w:val="es-ES"/>
              </w:rPr>
            </w:pPr>
            <w:r w:rsidRPr="00B557B3">
              <w:rPr>
                <w:rFonts w:cs="Arial"/>
                <w:szCs w:val="20"/>
                <w:lang w:val="es-ES"/>
              </w:rPr>
              <w:lastRenderedPageBreak/>
              <w:t>Van Waerebeek et al. (2004)</w:t>
            </w:r>
          </w:p>
          <w:p w14:paraId="10A3F0F1" w14:textId="2DCD19C0" w:rsidR="00A90952" w:rsidRPr="00B557B3" w:rsidRDefault="00A90952">
            <w:pPr>
              <w:rPr>
                <w:rFonts w:cs="Arial"/>
                <w:szCs w:val="20"/>
                <w:lang w:val="es-ES"/>
              </w:rPr>
            </w:pPr>
          </w:p>
          <w:p w14:paraId="3061B4F7" w14:textId="77777777" w:rsidR="00C955C0" w:rsidRPr="00B557B3" w:rsidRDefault="00C955C0">
            <w:pPr>
              <w:rPr>
                <w:rFonts w:cs="Arial"/>
                <w:szCs w:val="20"/>
                <w:lang w:val="es-ES"/>
              </w:rPr>
            </w:pPr>
          </w:p>
          <w:p w14:paraId="7C5F0478" w14:textId="77777777" w:rsidR="00A90952" w:rsidRPr="00B557B3" w:rsidRDefault="00A90952" w:rsidP="00E8579F">
            <w:pPr>
              <w:rPr>
                <w:rFonts w:cs="Arial"/>
                <w:szCs w:val="20"/>
                <w:lang w:val="es-ES"/>
              </w:rPr>
            </w:pPr>
            <w:r w:rsidRPr="00B557B3">
              <w:rPr>
                <w:rFonts w:cs="Arial"/>
                <w:szCs w:val="20"/>
                <w:lang w:val="es-ES"/>
              </w:rPr>
              <w:t>Leeny et al. (2016)</w:t>
            </w:r>
          </w:p>
          <w:p w14:paraId="643B7544" w14:textId="77777777" w:rsidR="00A90952" w:rsidRPr="00B557B3" w:rsidRDefault="00A90952">
            <w:pPr>
              <w:rPr>
                <w:rFonts w:cs="Arial"/>
                <w:szCs w:val="20"/>
                <w:lang w:val="es-ES"/>
              </w:rPr>
            </w:pPr>
          </w:p>
        </w:tc>
      </w:tr>
      <w:tr w:rsidR="00A90952" w:rsidRPr="00B557B3" w14:paraId="141D1B88" w14:textId="77777777">
        <w:tc>
          <w:tcPr>
            <w:tcW w:w="3116" w:type="dxa"/>
          </w:tcPr>
          <w:p w14:paraId="41512210" w14:textId="77777777" w:rsidR="00A90952" w:rsidRPr="00B557B3" w:rsidRDefault="00A90952">
            <w:pPr>
              <w:rPr>
                <w:rFonts w:cs="Arial"/>
                <w:szCs w:val="20"/>
                <w:lang w:val="es-ES"/>
              </w:rPr>
            </w:pPr>
            <w:r w:rsidRPr="00B557B3">
              <w:rPr>
                <w:rFonts w:cs="Arial"/>
                <w:szCs w:val="20"/>
                <w:lang w:val="es-ES"/>
              </w:rPr>
              <w:t>«Existencias en Guinea»: Guinea</w:t>
            </w:r>
          </w:p>
        </w:tc>
        <w:tc>
          <w:tcPr>
            <w:tcW w:w="3117" w:type="dxa"/>
          </w:tcPr>
          <w:p w14:paraId="6094A963" w14:textId="77777777" w:rsidR="00A90952" w:rsidRPr="00B557B3" w:rsidRDefault="00A90952">
            <w:pPr>
              <w:rPr>
                <w:rFonts w:cs="Arial"/>
                <w:szCs w:val="20"/>
                <w:lang w:val="es-ES"/>
              </w:rPr>
            </w:pPr>
            <w:r w:rsidRPr="00B557B3">
              <w:rPr>
                <w:rFonts w:cs="Arial"/>
                <w:szCs w:val="20"/>
                <w:lang w:val="es-ES"/>
              </w:rPr>
              <w:t>Ocho avistamientos en el estuario del río Núñez, con un mínimo de 47 individuos distintos foto identificados</w:t>
            </w:r>
          </w:p>
          <w:p w14:paraId="4233122E" w14:textId="77777777" w:rsidR="00A90952" w:rsidRPr="00B557B3" w:rsidRDefault="00A90952">
            <w:pPr>
              <w:rPr>
                <w:rFonts w:cs="Arial"/>
                <w:szCs w:val="20"/>
                <w:lang w:val="es-ES"/>
              </w:rPr>
            </w:pPr>
          </w:p>
          <w:p w14:paraId="7E5D7E70" w14:textId="5E74ED32" w:rsidR="00A90952" w:rsidRPr="00B557B3" w:rsidRDefault="00A90952" w:rsidP="00482CDE">
            <w:pPr>
              <w:rPr>
                <w:rFonts w:cs="Arial"/>
                <w:szCs w:val="20"/>
                <w:lang w:val="es-ES"/>
              </w:rPr>
            </w:pPr>
            <w:r w:rsidRPr="00B557B3">
              <w:rPr>
                <w:rFonts w:cs="Arial"/>
                <w:szCs w:val="20"/>
                <w:lang w:val="es-ES"/>
              </w:rPr>
              <w:t>Un grupo de un mínimo de 40 individuos encontrado en las Islas Tristán en 2012.</w:t>
            </w:r>
          </w:p>
        </w:tc>
        <w:tc>
          <w:tcPr>
            <w:tcW w:w="3117" w:type="dxa"/>
          </w:tcPr>
          <w:p w14:paraId="63C89C86" w14:textId="77777777" w:rsidR="00A90952" w:rsidRPr="00B557B3" w:rsidRDefault="00A90952" w:rsidP="00C01CE1">
            <w:pPr>
              <w:rPr>
                <w:rFonts w:cs="Arial"/>
                <w:szCs w:val="20"/>
                <w:lang w:val="en-US"/>
              </w:rPr>
            </w:pPr>
            <w:r w:rsidRPr="00B557B3">
              <w:rPr>
                <w:rFonts w:cs="Arial"/>
                <w:szCs w:val="20"/>
                <w:lang w:val="en-US"/>
              </w:rPr>
              <w:t>Weir (2015)</w:t>
            </w:r>
          </w:p>
          <w:p w14:paraId="2229BB0A" w14:textId="77777777" w:rsidR="00A90952" w:rsidRPr="00B557B3" w:rsidRDefault="00A90952" w:rsidP="00C01CE1">
            <w:pPr>
              <w:rPr>
                <w:rFonts w:cs="Arial"/>
                <w:szCs w:val="20"/>
                <w:lang w:val="en-US"/>
              </w:rPr>
            </w:pPr>
          </w:p>
          <w:p w14:paraId="35F939DD" w14:textId="77777777" w:rsidR="00A90952" w:rsidRPr="00B557B3" w:rsidRDefault="00A90952" w:rsidP="00C01CE1">
            <w:pPr>
              <w:rPr>
                <w:rFonts w:cs="Arial"/>
                <w:szCs w:val="20"/>
                <w:lang w:val="en-US"/>
              </w:rPr>
            </w:pPr>
          </w:p>
          <w:p w14:paraId="352D94D9" w14:textId="77777777" w:rsidR="00A90952" w:rsidRPr="00B557B3" w:rsidRDefault="00A90952" w:rsidP="00C01CE1">
            <w:pPr>
              <w:rPr>
                <w:rFonts w:cs="Arial"/>
                <w:szCs w:val="20"/>
                <w:lang w:val="en-US"/>
              </w:rPr>
            </w:pPr>
          </w:p>
          <w:p w14:paraId="73B2A81E" w14:textId="77777777" w:rsidR="003C45E0" w:rsidRDefault="003C45E0">
            <w:pPr>
              <w:rPr>
                <w:rFonts w:cs="Arial"/>
                <w:szCs w:val="20"/>
                <w:lang w:val="en-US"/>
              </w:rPr>
            </w:pPr>
          </w:p>
          <w:p w14:paraId="0944166D" w14:textId="1C8349CB" w:rsidR="00A90952" w:rsidRPr="00B557B3" w:rsidRDefault="00A90952">
            <w:pPr>
              <w:rPr>
                <w:rFonts w:cs="Arial"/>
                <w:szCs w:val="20"/>
                <w:lang w:val="es-ES"/>
              </w:rPr>
            </w:pPr>
            <w:r w:rsidRPr="00B557B3">
              <w:rPr>
                <w:rFonts w:cs="Arial"/>
                <w:szCs w:val="20"/>
                <w:lang w:val="en-US"/>
              </w:rPr>
              <w:t xml:space="preserve">Van Warebeek et al. </w:t>
            </w:r>
            <w:r w:rsidRPr="00B557B3">
              <w:rPr>
                <w:rFonts w:cs="Arial"/>
                <w:szCs w:val="20"/>
                <w:lang w:val="es-ES"/>
              </w:rPr>
              <w:t>(2017)</w:t>
            </w:r>
          </w:p>
        </w:tc>
      </w:tr>
      <w:tr w:rsidR="00D064F7" w:rsidRPr="00B557B3" w14:paraId="6AC795E5" w14:textId="77777777">
        <w:tc>
          <w:tcPr>
            <w:tcW w:w="3116" w:type="dxa"/>
          </w:tcPr>
          <w:p w14:paraId="11EDD4BE" w14:textId="43030A9F" w:rsidR="00D064F7" w:rsidRPr="00B557B3" w:rsidRDefault="00D064F7">
            <w:pPr>
              <w:rPr>
                <w:rFonts w:cs="Arial"/>
                <w:szCs w:val="20"/>
                <w:lang w:val="es-ES"/>
              </w:rPr>
            </w:pPr>
            <w:r w:rsidRPr="00B557B3">
              <w:rPr>
                <w:rFonts w:cs="Arial"/>
                <w:szCs w:val="20"/>
                <w:lang w:val="es-ES"/>
              </w:rPr>
              <w:t>Togo</w:t>
            </w:r>
          </w:p>
        </w:tc>
        <w:tc>
          <w:tcPr>
            <w:tcW w:w="3117" w:type="dxa"/>
          </w:tcPr>
          <w:p w14:paraId="6C072D80" w14:textId="6D60FFAE" w:rsidR="00D064F7" w:rsidRPr="00B557B3" w:rsidRDefault="00D064F7">
            <w:pPr>
              <w:rPr>
                <w:rFonts w:cs="Arial"/>
                <w:szCs w:val="20"/>
                <w:lang w:val="es-ES"/>
              </w:rPr>
            </w:pPr>
            <w:r w:rsidRPr="00B557B3">
              <w:rPr>
                <w:rFonts w:cs="Arial"/>
                <w:szCs w:val="20"/>
                <w:lang w:val="es-ES"/>
              </w:rPr>
              <w:t>Avistamientos de pequeños grupos desde la costa, cerca de la frontera con Benín.</w:t>
            </w:r>
          </w:p>
        </w:tc>
        <w:tc>
          <w:tcPr>
            <w:tcW w:w="3117" w:type="dxa"/>
          </w:tcPr>
          <w:p w14:paraId="6A697558" w14:textId="7ECA6E78" w:rsidR="00D064F7" w:rsidRPr="00B557B3" w:rsidRDefault="00D064F7">
            <w:pPr>
              <w:rPr>
                <w:rFonts w:cs="Arial"/>
                <w:szCs w:val="20"/>
                <w:lang w:val="es-ES"/>
              </w:rPr>
            </w:pPr>
            <w:r w:rsidRPr="00B557B3">
              <w:rPr>
                <w:rFonts w:cs="Arial"/>
                <w:szCs w:val="20"/>
                <w:lang w:val="es-ES"/>
              </w:rPr>
              <w:t>Segniagbeto et al. (2014) iNauralist</w:t>
            </w:r>
          </w:p>
        </w:tc>
      </w:tr>
      <w:tr w:rsidR="00A90952" w:rsidRPr="00B557B3" w14:paraId="7F4565F1" w14:textId="77777777">
        <w:tc>
          <w:tcPr>
            <w:tcW w:w="3116" w:type="dxa"/>
          </w:tcPr>
          <w:p w14:paraId="3BB5F245" w14:textId="77777777" w:rsidR="00A90952" w:rsidRPr="00B557B3" w:rsidRDefault="00A90952">
            <w:pPr>
              <w:rPr>
                <w:rFonts w:cs="Arial"/>
                <w:szCs w:val="20"/>
                <w:lang w:val="es-ES"/>
              </w:rPr>
            </w:pPr>
            <w:r w:rsidRPr="00B557B3">
              <w:rPr>
                <w:rFonts w:cs="Arial"/>
                <w:szCs w:val="20"/>
                <w:lang w:val="es-ES"/>
              </w:rPr>
              <w:t>Benín</w:t>
            </w:r>
          </w:p>
        </w:tc>
        <w:tc>
          <w:tcPr>
            <w:tcW w:w="3117" w:type="dxa"/>
          </w:tcPr>
          <w:p w14:paraId="4E1C0DF1" w14:textId="1444790F" w:rsidR="00A90952" w:rsidRPr="00B557B3" w:rsidRDefault="00A90952">
            <w:pPr>
              <w:rPr>
                <w:rFonts w:cs="Arial"/>
                <w:szCs w:val="20"/>
                <w:lang w:val="es-ES"/>
              </w:rPr>
            </w:pPr>
            <w:r w:rsidRPr="00B557B3">
              <w:rPr>
                <w:rFonts w:cs="Arial"/>
                <w:szCs w:val="20"/>
                <w:lang w:val="es-ES"/>
              </w:rPr>
              <w:t>Un grupo de cuatro individuos observados cerca de la costa</w:t>
            </w:r>
          </w:p>
        </w:tc>
        <w:tc>
          <w:tcPr>
            <w:tcW w:w="3117" w:type="dxa"/>
          </w:tcPr>
          <w:p w14:paraId="254FBE54" w14:textId="77777777" w:rsidR="00A90952" w:rsidRPr="00B557B3" w:rsidRDefault="00A90952">
            <w:pPr>
              <w:rPr>
                <w:rFonts w:cs="Arial"/>
                <w:szCs w:val="20"/>
                <w:lang w:val="es-ES"/>
              </w:rPr>
            </w:pPr>
            <w:r w:rsidRPr="00B557B3">
              <w:rPr>
                <w:rFonts w:cs="Arial"/>
                <w:szCs w:val="20"/>
                <w:lang w:val="es-ES"/>
              </w:rPr>
              <w:t>Zwart y Weir (2014)</w:t>
            </w:r>
          </w:p>
        </w:tc>
      </w:tr>
      <w:tr w:rsidR="00A90952" w:rsidRPr="00B557B3" w14:paraId="3E36B812" w14:textId="77777777">
        <w:tc>
          <w:tcPr>
            <w:tcW w:w="3116" w:type="dxa"/>
          </w:tcPr>
          <w:p w14:paraId="2464CF0E" w14:textId="77777777" w:rsidR="00A90952" w:rsidRPr="00B557B3" w:rsidRDefault="00A90952">
            <w:pPr>
              <w:rPr>
                <w:rFonts w:cs="Arial"/>
                <w:szCs w:val="20"/>
                <w:lang w:val="es-ES"/>
              </w:rPr>
            </w:pPr>
            <w:r w:rsidRPr="00B557B3">
              <w:rPr>
                <w:rFonts w:cs="Arial"/>
                <w:szCs w:val="20"/>
                <w:lang w:val="es-ES"/>
              </w:rPr>
              <w:t>Camerún</w:t>
            </w:r>
          </w:p>
        </w:tc>
        <w:tc>
          <w:tcPr>
            <w:tcW w:w="3117" w:type="dxa"/>
          </w:tcPr>
          <w:p w14:paraId="0462AE20" w14:textId="77777777" w:rsidR="00A90952" w:rsidRPr="00B557B3" w:rsidRDefault="00A90952">
            <w:pPr>
              <w:rPr>
                <w:rFonts w:cs="Arial"/>
                <w:szCs w:val="20"/>
                <w:lang w:val="es-ES"/>
              </w:rPr>
            </w:pPr>
            <w:r w:rsidRPr="00B557B3">
              <w:rPr>
                <w:rFonts w:cs="Arial"/>
                <w:szCs w:val="20"/>
                <w:lang w:val="es-ES"/>
              </w:rPr>
              <w:t>«Su abundancia puede ser muy escasa»</w:t>
            </w:r>
          </w:p>
          <w:p w14:paraId="4A681358" w14:textId="2EF3F9D3" w:rsidR="0050037F" w:rsidRPr="00B557B3" w:rsidRDefault="00FA4F26">
            <w:pPr>
              <w:rPr>
                <w:rFonts w:cs="Arial"/>
                <w:szCs w:val="20"/>
                <w:lang w:val="es-ES"/>
              </w:rPr>
            </w:pPr>
            <w:r w:rsidRPr="00B557B3">
              <w:rPr>
                <w:rFonts w:cs="Arial"/>
                <w:szCs w:val="20"/>
                <w:lang w:val="es-ES"/>
              </w:rPr>
              <w:t xml:space="preserve">La población se estimó, aproximadamente, en unos 50 individuos, observándose de 10 a 15 al sur del Parque Nacional de Douala-Edea, y de 25 a 30 en los límites del Parque Nacional de Campo-Ma'an. La especie también se ha avistado en la región de Bakassi, pero no se dispone de estimaciones de su población. </w:t>
            </w:r>
          </w:p>
        </w:tc>
        <w:tc>
          <w:tcPr>
            <w:tcW w:w="3117" w:type="dxa"/>
          </w:tcPr>
          <w:p w14:paraId="15BAE6D8" w14:textId="77777777" w:rsidR="00A90952" w:rsidRPr="00B557B3" w:rsidRDefault="00A90952">
            <w:pPr>
              <w:rPr>
                <w:rFonts w:cs="Arial"/>
                <w:szCs w:val="20"/>
                <w:lang w:val="es-ES"/>
              </w:rPr>
            </w:pPr>
            <w:r w:rsidRPr="00B557B3">
              <w:rPr>
                <w:rFonts w:cs="Arial"/>
                <w:szCs w:val="20"/>
                <w:lang w:val="es-ES"/>
              </w:rPr>
              <w:t>Ayissi et al. (2014)</w:t>
            </w:r>
          </w:p>
        </w:tc>
      </w:tr>
      <w:tr w:rsidR="00A90952" w:rsidRPr="00B557B3" w14:paraId="62D62615" w14:textId="77777777">
        <w:tc>
          <w:tcPr>
            <w:tcW w:w="3116" w:type="dxa"/>
          </w:tcPr>
          <w:p w14:paraId="54406EF1" w14:textId="77777777" w:rsidR="00A90952" w:rsidRPr="00B557B3" w:rsidRDefault="00A90952">
            <w:pPr>
              <w:rPr>
                <w:rFonts w:cs="Arial"/>
                <w:szCs w:val="20"/>
                <w:lang w:val="es-ES"/>
              </w:rPr>
            </w:pPr>
            <w:r w:rsidRPr="00B557B3">
              <w:rPr>
                <w:rFonts w:cs="Arial"/>
                <w:szCs w:val="20"/>
                <w:lang w:val="es-ES"/>
              </w:rPr>
              <w:t>Gabón</w:t>
            </w:r>
          </w:p>
        </w:tc>
        <w:tc>
          <w:tcPr>
            <w:tcW w:w="3117" w:type="dxa"/>
          </w:tcPr>
          <w:p w14:paraId="46ECFCAD" w14:textId="77777777" w:rsidR="00A90952" w:rsidRPr="00B557B3" w:rsidRDefault="00A90952">
            <w:pPr>
              <w:rPr>
                <w:rFonts w:cs="Arial"/>
                <w:szCs w:val="20"/>
                <w:lang w:val="es-ES"/>
              </w:rPr>
            </w:pPr>
            <w:r w:rsidRPr="00B557B3">
              <w:rPr>
                <w:rFonts w:cs="Arial"/>
                <w:szCs w:val="20"/>
                <w:lang w:val="es-ES"/>
              </w:rPr>
              <w:t>«Escasos centenares»</w:t>
            </w:r>
          </w:p>
        </w:tc>
        <w:tc>
          <w:tcPr>
            <w:tcW w:w="3117" w:type="dxa"/>
          </w:tcPr>
          <w:p w14:paraId="0CA64C9F" w14:textId="77777777" w:rsidR="00A90952" w:rsidRPr="00B557B3" w:rsidRDefault="00A90952">
            <w:pPr>
              <w:rPr>
                <w:rFonts w:cs="Arial"/>
                <w:szCs w:val="20"/>
                <w:lang w:val="es-ES"/>
              </w:rPr>
            </w:pPr>
            <w:r w:rsidRPr="00B557B3">
              <w:rPr>
                <w:rFonts w:cs="Arial"/>
                <w:szCs w:val="20"/>
                <w:lang w:val="es-ES"/>
              </w:rPr>
              <w:t>Collins et al. (2013)</w:t>
            </w:r>
          </w:p>
        </w:tc>
      </w:tr>
      <w:tr w:rsidR="00A90952" w:rsidRPr="00B557B3" w14:paraId="33549686" w14:textId="77777777">
        <w:tc>
          <w:tcPr>
            <w:tcW w:w="3116" w:type="dxa"/>
          </w:tcPr>
          <w:p w14:paraId="4C7FE7EB" w14:textId="77777777" w:rsidR="00A90952" w:rsidRPr="00B557B3" w:rsidRDefault="00A90952">
            <w:pPr>
              <w:rPr>
                <w:rFonts w:cs="Arial"/>
                <w:szCs w:val="20"/>
                <w:lang w:val="es-ES"/>
              </w:rPr>
            </w:pPr>
            <w:r w:rsidRPr="00B557B3">
              <w:rPr>
                <w:rFonts w:cs="Arial"/>
                <w:szCs w:val="20"/>
                <w:lang w:val="es-ES"/>
              </w:rPr>
              <w:t>Congo</w:t>
            </w:r>
          </w:p>
        </w:tc>
        <w:tc>
          <w:tcPr>
            <w:tcW w:w="3117" w:type="dxa"/>
          </w:tcPr>
          <w:p w14:paraId="61F0F89D" w14:textId="77777777" w:rsidR="00A90952" w:rsidRPr="00B557B3" w:rsidRDefault="00A90952">
            <w:pPr>
              <w:rPr>
                <w:rFonts w:cs="Arial"/>
                <w:szCs w:val="20"/>
                <w:lang w:val="es-ES"/>
              </w:rPr>
            </w:pPr>
            <w:r w:rsidRPr="00B557B3">
              <w:rPr>
                <w:rFonts w:cs="Arial"/>
                <w:szCs w:val="20"/>
                <w:lang w:val="es-ES"/>
              </w:rPr>
              <w:t>«Escasos centenares»</w:t>
            </w:r>
          </w:p>
        </w:tc>
        <w:tc>
          <w:tcPr>
            <w:tcW w:w="3117" w:type="dxa"/>
          </w:tcPr>
          <w:p w14:paraId="747E7B7E" w14:textId="77777777" w:rsidR="00A90952" w:rsidRPr="00B557B3" w:rsidRDefault="00A90952">
            <w:pPr>
              <w:rPr>
                <w:rFonts w:cs="Arial"/>
                <w:szCs w:val="20"/>
                <w:lang w:val="es-ES"/>
              </w:rPr>
            </w:pPr>
            <w:r w:rsidRPr="00B557B3">
              <w:rPr>
                <w:rFonts w:cs="Arial"/>
                <w:szCs w:val="20"/>
                <w:lang w:val="es-ES"/>
              </w:rPr>
              <w:t>Collins et al. (2013)</w:t>
            </w:r>
          </w:p>
        </w:tc>
      </w:tr>
      <w:tr w:rsidR="00A90952" w:rsidRPr="00B557B3" w14:paraId="08BDD263" w14:textId="77777777">
        <w:tc>
          <w:tcPr>
            <w:tcW w:w="3116" w:type="dxa"/>
          </w:tcPr>
          <w:p w14:paraId="4F1F4EFF" w14:textId="77777777" w:rsidR="00A90952" w:rsidRPr="00B557B3" w:rsidRDefault="00A90952">
            <w:pPr>
              <w:rPr>
                <w:rFonts w:cs="Arial"/>
                <w:szCs w:val="20"/>
                <w:lang w:val="es-ES"/>
              </w:rPr>
            </w:pPr>
            <w:r w:rsidRPr="00B557B3">
              <w:rPr>
                <w:rFonts w:cs="Arial"/>
                <w:szCs w:val="20"/>
                <w:lang w:val="es-ES"/>
              </w:rPr>
              <w:t>Angola</w:t>
            </w:r>
          </w:p>
        </w:tc>
        <w:tc>
          <w:tcPr>
            <w:tcW w:w="3117" w:type="dxa"/>
          </w:tcPr>
          <w:p w14:paraId="7F266EF0" w14:textId="77777777" w:rsidR="00A90952" w:rsidRPr="00B557B3" w:rsidRDefault="00A90952">
            <w:pPr>
              <w:rPr>
                <w:rFonts w:cs="Arial"/>
                <w:szCs w:val="20"/>
                <w:lang w:val="es-ES"/>
              </w:rPr>
            </w:pPr>
            <w:r w:rsidRPr="00B557B3">
              <w:rPr>
                <w:rFonts w:cs="Arial"/>
                <w:szCs w:val="20"/>
                <w:lang w:val="es-ES"/>
              </w:rPr>
              <w:t>Un mínimo de 10 individuos foto identificados en Flamingo</w:t>
            </w:r>
          </w:p>
        </w:tc>
        <w:tc>
          <w:tcPr>
            <w:tcW w:w="3117" w:type="dxa"/>
          </w:tcPr>
          <w:p w14:paraId="007AF962" w14:textId="77777777" w:rsidR="00A90952" w:rsidRPr="00B557B3" w:rsidRDefault="00A90952">
            <w:pPr>
              <w:rPr>
                <w:rFonts w:cs="Arial"/>
                <w:szCs w:val="20"/>
                <w:lang w:val="es-ES"/>
              </w:rPr>
            </w:pPr>
            <w:r w:rsidRPr="00B557B3">
              <w:rPr>
                <w:rFonts w:cs="Arial"/>
                <w:szCs w:val="20"/>
                <w:lang w:val="es-ES"/>
              </w:rPr>
              <w:t>Weir (2009)</w:t>
            </w:r>
          </w:p>
        </w:tc>
      </w:tr>
    </w:tbl>
    <w:p w14:paraId="753CD2C4" w14:textId="77777777" w:rsidR="00A90952" w:rsidRPr="00DA1D66" w:rsidRDefault="00A90952">
      <w:pPr>
        <w:rPr>
          <w:rFonts w:cs="Arial"/>
          <w:szCs w:val="22"/>
          <w:lang w:val="es-ES"/>
        </w:rPr>
      </w:pPr>
    </w:p>
    <w:p w14:paraId="396E9464" w14:textId="77777777" w:rsidR="00A90952" w:rsidRDefault="00A90952">
      <w:pPr>
        <w:rPr>
          <w:rFonts w:cs="Arial"/>
          <w:szCs w:val="22"/>
          <w:lang w:val="es-ES"/>
        </w:rPr>
      </w:pPr>
      <w:r w:rsidRPr="00DA1D66">
        <w:rPr>
          <w:rFonts w:cs="Arial"/>
          <w:szCs w:val="22"/>
          <w:lang w:val="es-ES"/>
        </w:rPr>
        <w:t>Se están llevando a cabo esfuerzos para obtener estimaciones más sólidas sobre la abundancia de dos de las poblaciones potencialmente más numerosas. Los estudios comenzaron en el delta del Saloum, Senegal, en julio de 2021 y, continuarán en 2022, con la utilización de métodos adecuados para obtener estimaciones sobre la abundancia relativa, (por ejemplo, tasas de encuentro), y el establecimiento de un catálogo de foto identificación que pueda utilizarse para generar estimaciones de abundancia de marcaje-recaptura con el paso del tiempo (CCAHD, datos inéditos). En 2022, se iniciarán estudios similares en las islas Tristán (Guinea) para documentar la abundancia relativa y establecer un catálogo de foto identificación (CCAHD, datos inéditos).</w:t>
      </w:r>
    </w:p>
    <w:p w14:paraId="45700DFA" w14:textId="3F5128C4" w:rsidR="00FB5313" w:rsidRDefault="00FB5313">
      <w:pPr>
        <w:spacing w:after="200" w:line="276" w:lineRule="auto"/>
        <w:jc w:val="left"/>
        <w:rPr>
          <w:rFonts w:cs="Arial"/>
          <w:szCs w:val="22"/>
          <w:lang w:val="es-ES"/>
        </w:rPr>
      </w:pPr>
      <w:r>
        <w:rPr>
          <w:rFonts w:cs="Arial"/>
          <w:szCs w:val="22"/>
          <w:lang w:val="es-ES"/>
        </w:rPr>
        <w:br w:type="page"/>
      </w:r>
    </w:p>
    <w:p w14:paraId="623F80D7" w14:textId="02A665B1" w:rsidR="00A90952" w:rsidRPr="00FB5313" w:rsidRDefault="00A90952" w:rsidP="007B7106">
      <w:pPr>
        <w:pStyle w:val="Heading1"/>
        <w:numPr>
          <w:ilvl w:val="0"/>
          <w:numId w:val="3"/>
        </w:numPr>
        <w:spacing w:before="0" w:after="0"/>
        <w:ind w:left="540" w:hanging="540"/>
        <w:rPr>
          <w:rFonts w:ascii="Arial" w:hAnsi="Arial" w:cs="Arial"/>
          <w:b/>
          <w:bCs/>
          <w:color w:val="auto"/>
          <w:sz w:val="22"/>
          <w:szCs w:val="22"/>
          <w:lang w:val="es-ES"/>
        </w:rPr>
      </w:pPr>
      <w:bookmarkStart w:id="7" w:name="_Toc135392858"/>
      <w:r w:rsidRPr="00FB5313">
        <w:rPr>
          <w:rFonts w:ascii="Arial" w:hAnsi="Arial" w:cs="Arial"/>
          <w:b/>
          <w:bCs/>
          <w:color w:val="auto"/>
          <w:sz w:val="22"/>
          <w:szCs w:val="22"/>
          <w:lang w:val="es-ES"/>
        </w:rPr>
        <w:lastRenderedPageBreak/>
        <w:t>Amenazas</w:t>
      </w:r>
      <w:bookmarkEnd w:id="7"/>
    </w:p>
    <w:p w14:paraId="393EA101" w14:textId="77777777" w:rsidR="00A90952" w:rsidRPr="00FB5313" w:rsidRDefault="00A90952" w:rsidP="00B557B3">
      <w:pPr>
        <w:ind w:left="567"/>
        <w:contextualSpacing/>
        <w:rPr>
          <w:rFonts w:cs="Arial"/>
          <w:b/>
          <w:szCs w:val="22"/>
          <w:lang w:val="es-ES"/>
        </w:rPr>
      </w:pPr>
      <w:bookmarkStart w:id="8" w:name="_Hlk96085129"/>
    </w:p>
    <w:p w14:paraId="32B38898" w14:textId="77777777" w:rsidR="00A90952" w:rsidRPr="00FB5313" w:rsidRDefault="00A90952" w:rsidP="00FB5313">
      <w:pPr>
        <w:pStyle w:val="Heading2"/>
        <w:numPr>
          <w:ilvl w:val="1"/>
          <w:numId w:val="3"/>
        </w:numPr>
        <w:spacing w:before="0"/>
        <w:ind w:left="540" w:hanging="540"/>
        <w:rPr>
          <w:rFonts w:ascii="Arial" w:hAnsi="Arial" w:cs="Arial"/>
          <w:color w:val="auto"/>
          <w:sz w:val="22"/>
          <w:szCs w:val="22"/>
          <w:lang w:val="es-ES"/>
        </w:rPr>
      </w:pPr>
      <w:bookmarkStart w:id="9" w:name="_Toc135392859"/>
      <w:r w:rsidRPr="00FB5313">
        <w:rPr>
          <w:rFonts w:ascii="Arial" w:hAnsi="Arial" w:cs="Arial"/>
          <w:color w:val="auto"/>
          <w:sz w:val="22"/>
          <w:szCs w:val="22"/>
          <w:lang w:val="es-ES"/>
        </w:rPr>
        <w:t>Capturas incidentales en la pesca</w:t>
      </w:r>
      <w:bookmarkEnd w:id="9"/>
    </w:p>
    <w:p w14:paraId="4792962A" w14:textId="77777777" w:rsidR="00482CDE" w:rsidRPr="00DA1D66" w:rsidRDefault="00482CDE" w:rsidP="00B557B3">
      <w:pPr>
        <w:rPr>
          <w:rFonts w:cs="Arial"/>
          <w:szCs w:val="22"/>
          <w:lang w:val="es-ES"/>
        </w:rPr>
      </w:pPr>
    </w:p>
    <w:p w14:paraId="2C8BF1E8" w14:textId="46847F87" w:rsidR="00A90952" w:rsidRPr="00DA1D66" w:rsidRDefault="00A90952" w:rsidP="00B557B3">
      <w:pPr>
        <w:rPr>
          <w:rFonts w:cs="Arial"/>
          <w:szCs w:val="22"/>
          <w:lang w:val="es-ES"/>
        </w:rPr>
      </w:pPr>
      <w:r w:rsidRPr="00DA1D66">
        <w:rPr>
          <w:rFonts w:cs="Arial"/>
          <w:szCs w:val="22"/>
          <w:lang w:val="es-ES"/>
        </w:rPr>
        <w:t>La capturas incidentales en el arte de la pesca, en particular con redes de enmalle artesanales, se consideran la amenaza más importante para las poblaciones costeras de delfines en todo el mundo (Brownell et al., 2019). Se considera la causa de mortalidad más frecuente entre</w:t>
      </w:r>
      <w:r w:rsidRPr="00DA1D66">
        <w:rPr>
          <w:rFonts w:cs="Arial"/>
          <w:i/>
          <w:iCs/>
          <w:szCs w:val="22"/>
          <w:lang w:val="es-ES"/>
        </w:rPr>
        <w:t xml:space="preserve"> S. teuszii</w:t>
      </w:r>
      <w:r w:rsidRPr="00DA1D66">
        <w:rPr>
          <w:rFonts w:cs="Arial"/>
          <w:szCs w:val="22"/>
          <w:lang w:val="es-ES"/>
        </w:rPr>
        <w:t xml:space="preserve"> en toda su área de distribución (Weir et al., 2021), lo cual es preocupante, ya que se cree que es lo que está detrás de la extinción del delfín del río Yangtsé (Turvey et al., 2007) y de la casi extinción de la Vaquita en el golfo de California (Brownell Jr et al., 2019; Gulland et at., 2020).  Las redes de enmalle se utilizan en los 19 países del área de distribución del</w:t>
      </w:r>
      <w:r w:rsidRPr="00DA1D66">
        <w:rPr>
          <w:rFonts w:cs="Arial"/>
          <w:i/>
          <w:iCs/>
          <w:szCs w:val="22"/>
          <w:lang w:val="es-ES"/>
        </w:rPr>
        <w:t>S. teuszii</w:t>
      </w:r>
      <w:r w:rsidRPr="00DA1D66">
        <w:rPr>
          <w:rFonts w:cs="Arial"/>
          <w:szCs w:val="22"/>
          <w:lang w:val="es-ES"/>
        </w:rPr>
        <w:t xml:space="preserve"> (por ejemplo, Ofori-Danson et al., 2003; Thiao et al., 2017) y constituyen el arte de pesca preferido de las embarcaciones artesanales que faenan en estuarios y otros hábitats de aguas poco profundas en los que se concentra la población del </w:t>
      </w:r>
      <w:r w:rsidRPr="00DA1D66">
        <w:rPr>
          <w:rFonts w:cs="Arial"/>
          <w:i/>
          <w:iCs/>
          <w:szCs w:val="22"/>
          <w:lang w:val="es-ES"/>
        </w:rPr>
        <w:t>S. teuszii</w:t>
      </w:r>
      <w:r w:rsidRPr="00DA1D66">
        <w:rPr>
          <w:rFonts w:cs="Arial"/>
          <w:szCs w:val="22"/>
          <w:lang w:val="es-ES"/>
        </w:rPr>
        <w:t xml:space="preserve">.  A menudo, se colocan a última hora de la tarde o por la noche, y se dejan en el agua, sin vigilancia, durante la noche, (observaciones personales de los autores), por lo que, por la mañana, cuando los pescadores recogen las redes, los delfines enredados suelen haber muerto. Si bien, hay casos en que algunos han sido liberados de las redes de enmalle y otro equipamiento, estando vivos. Aunque es probable que la pesca con estas redes sea la responsable de los mayores niveles de capturas incidentales, se ha documentado, también, la captura incidental del </w:t>
      </w:r>
      <w:r w:rsidRPr="00DA1D66">
        <w:rPr>
          <w:rFonts w:cs="Arial"/>
          <w:i/>
          <w:iCs/>
          <w:szCs w:val="22"/>
          <w:lang w:val="es-ES"/>
        </w:rPr>
        <w:t>S. teuszii</w:t>
      </w:r>
      <w:r w:rsidRPr="00DA1D66">
        <w:rPr>
          <w:rFonts w:cs="Arial"/>
          <w:szCs w:val="22"/>
          <w:lang w:val="es-ES"/>
        </w:rPr>
        <w:t xml:space="preserve"> en línea con la del pulpo (Notarbartolo di Sciara et al., 1998) observándose que, frente a las costas de Guinea, come en la estela de los barcos de arrastre, lo que también suscita una preocupación por la captura incidental en este tipo de pesca (Weir, 2015). Recientemente, ocho </w:t>
      </w:r>
      <w:r w:rsidRPr="00DA1D66">
        <w:rPr>
          <w:rFonts w:cs="Arial"/>
          <w:i/>
          <w:iCs/>
          <w:szCs w:val="22"/>
          <w:lang w:val="es-ES"/>
        </w:rPr>
        <w:t>S. teuszii</w:t>
      </w:r>
      <w:r w:rsidRPr="00DA1D66">
        <w:rPr>
          <w:rFonts w:cs="Arial"/>
          <w:szCs w:val="22"/>
          <w:lang w:val="es-ES"/>
        </w:rPr>
        <w:t xml:space="preserve"> fueron atrapados y posteriormente liberados vivos de una red de cerco de playa en </w:t>
      </w:r>
      <w:hyperlink r:id="rId15" w:history="1">
        <w:r w:rsidRPr="00DA1D66">
          <w:rPr>
            <w:rStyle w:val="Hyperlink"/>
            <w:rFonts w:cs="Arial"/>
            <w:szCs w:val="22"/>
            <w:lang w:val="es-ES"/>
          </w:rPr>
          <w:t>Gabón</w:t>
        </w:r>
      </w:hyperlink>
      <w:r w:rsidRPr="00DA1D66">
        <w:rPr>
          <w:rFonts w:cs="Arial"/>
          <w:szCs w:val="22"/>
          <w:lang w:val="es-ES"/>
        </w:rPr>
        <w:t xml:space="preserve"> (CCAHD, 2022).</w:t>
      </w:r>
    </w:p>
    <w:p w14:paraId="1B3F3FF1" w14:textId="77777777" w:rsidR="00482CDE" w:rsidRPr="00DA1D66" w:rsidRDefault="00482CDE">
      <w:pPr>
        <w:rPr>
          <w:rFonts w:cs="Arial"/>
          <w:szCs w:val="22"/>
          <w:lang w:val="es-ES"/>
        </w:rPr>
      </w:pPr>
    </w:p>
    <w:p w14:paraId="0FCC1E16" w14:textId="02B4992F" w:rsidR="00A90952" w:rsidRPr="00DA1D66" w:rsidRDefault="00A90952">
      <w:pPr>
        <w:rPr>
          <w:rFonts w:cs="Arial"/>
          <w:szCs w:val="22"/>
          <w:lang w:val="es-ES"/>
        </w:rPr>
      </w:pPr>
      <w:r w:rsidRPr="00DA1D66">
        <w:rPr>
          <w:rFonts w:cs="Arial"/>
          <w:szCs w:val="22"/>
          <w:lang w:val="es-ES"/>
        </w:rPr>
        <w:t xml:space="preserve">La captura incidental del </w:t>
      </w:r>
      <w:r w:rsidRPr="00DA1D66">
        <w:rPr>
          <w:rFonts w:cs="Arial"/>
          <w:i/>
          <w:iCs/>
          <w:szCs w:val="22"/>
          <w:lang w:val="es-ES"/>
        </w:rPr>
        <w:t>S. teuszii</w:t>
      </w:r>
      <w:r w:rsidRPr="00DA1D66">
        <w:rPr>
          <w:rFonts w:cs="Arial"/>
          <w:szCs w:val="22"/>
          <w:lang w:val="es-ES"/>
        </w:rPr>
        <w:t xml:space="preserve"> se ha documentado en casi todos los lugares donde se conoce su presencia, entre los que se incluyen </w:t>
      </w:r>
      <w:r w:rsidR="00893666" w:rsidRPr="00893666">
        <w:rPr>
          <w:rFonts w:cs="Arial"/>
          <w:szCs w:val="22"/>
          <w:lang w:val="es-ES"/>
        </w:rPr>
        <w:t>el territorio no autónomo de</w:t>
      </w:r>
      <w:r w:rsidRPr="00DA1D66">
        <w:rPr>
          <w:rFonts w:cs="Arial"/>
          <w:szCs w:val="22"/>
          <w:lang w:val="es-ES"/>
        </w:rPr>
        <w:t xml:space="preserve"> Sáhara Occidental, Mauritania, Senegal, Guinea, Guinea-Bisáu, Nigeria, Camerún y la República del Congo (por ejemplo, Notarbartolo di Sciara et al., 1998; Van Waerebeek et al., 2004; Collins et al., 2013; Van Waerebeek et al., 2017; Bamy et al., 2021).  Sin embargo, hasta la fecha, no existen estimaciones sólidas o cuantificables de capturas incidentales del</w:t>
      </w:r>
      <w:r w:rsidRPr="00DA1D66">
        <w:rPr>
          <w:rFonts w:cs="Arial"/>
          <w:i/>
          <w:iCs/>
          <w:szCs w:val="22"/>
          <w:lang w:val="es-ES"/>
        </w:rPr>
        <w:t>S. teuszii</w:t>
      </w:r>
      <w:r w:rsidRPr="00DA1D66">
        <w:rPr>
          <w:rFonts w:cs="Arial"/>
          <w:szCs w:val="22"/>
          <w:lang w:val="es-ES"/>
        </w:rPr>
        <w:t xml:space="preserve"> en cualquier parte de su área de distribución. La documentación de las capturas incidentales ha sido fragmentaria y se ha limitado, en gran medida, a informes anecdóticos, a encuestas con entrevistas esporádicas o a inspecciones puntuales en los puertos. Los programas de observadores a bordo son casi imposibles de aplicar en la pesca artesanal, que utiliza pequeñas embarcaciones con poco espacio para los miembros de la tripulación, y, mucho menos, para los observadores (por ejemplo, Agapito et al., 2019). Además, estas pesquerías están muy dispersas y extendidas tanto en zonas densamente pobladas como en zonas remotas (Belhabib et al., 2015; Weir et al., 2021). El uso del control electrónico remoto (REM), aunque ha tenido éxito en algunas pescas artesanales, (por ejemplo, Bartholomew et al., 2018), probablemente, siga siendo demasiado costoso para un uso generalizado en los países del área de distribución del</w:t>
      </w:r>
      <w:r w:rsidR="00ED6F1E" w:rsidRPr="00DA1D66">
        <w:rPr>
          <w:rFonts w:cs="Arial"/>
          <w:szCs w:val="22"/>
          <w:lang w:val="es-ES"/>
        </w:rPr>
        <w:t xml:space="preserve"> </w:t>
      </w:r>
      <w:r w:rsidRPr="00DA1D66">
        <w:rPr>
          <w:rFonts w:cs="Arial"/>
          <w:i/>
          <w:iCs/>
          <w:szCs w:val="22"/>
          <w:lang w:val="es-ES"/>
        </w:rPr>
        <w:t xml:space="preserve">S. teuszii </w:t>
      </w:r>
      <w:r w:rsidRPr="00DA1D66">
        <w:rPr>
          <w:rFonts w:cs="Arial"/>
          <w:szCs w:val="22"/>
          <w:lang w:val="es-ES"/>
        </w:rPr>
        <w:t>donde la inconsistente cobertura móvil y de Internet podría impedir una aplicación eficaz.  Por ello, las encuestas con entrevistas sistemáticas utilizando cuestionarios estandarizados, junto con métodos sólidos para caracterizar y cuantificar las pesquerías vinculadas a la captura incidental, (por ejemplo, Metcalfe et al., 2016; Alfaro-Shigueto et al., 2018) son los métodos con más probabilidades de proporcionar datos que puedan utilizarse en las evaluaciones de riesgo de capturas incidentales (Hines et al., 2020) y para identificar «zonas activas» donde es probable que la mortalidad por este tipo de captura esté afectando a las poblaciones.</w:t>
      </w:r>
    </w:p>
    <w:p w14:paraId="24AAEC70" w14:textId="0F47BA30" w:rsidR="00FB5313" w:rsidRDefault="00FB5313">
      <w:pPr>
        <w:spacing w:after="200" w:line="276" w:lineRule="auto"/>
        <w:jc w:val="left"/>
        <w:rPr>
          <w:rFonts w:cs="Arial"/>
          <w:szCs w:val="22"/>
          <w:lang w:val="es-ES"/>
        </w:rPr>
      </w:pPr>
      <w:r>
        <w:rPr>
          <w:rFonts w:cs="Arial"/>
          <w:szCs w:val="22"/>
          <w:lang w:val="es-ES"/>
        </w:rPr>
        <w:br w:type="page"/>
      </w:r>
    </w:p>
    <w:p w14:paraId="4C3D523D" w14:textId="247F1C72" w:rsidR="00A90952" w:rsidRPr="00FB5313" w:rsidRDefault="00A90952" w:rsidP="00FB5313">
      <w:pPr>
        <w:pStyle w:val="Heading2"/>
        <w:numPr>
          <w:ilvl w:val="1"/>
          <w:numId w:val="3"/>
        </w:numPr>
        <w:spacing w:before="0"/>
        <w:ind w:left="540" w:hanging="540"/>
        <w:rPr>
          <w:rFonts w:ascii="Arial" w:hAnsi="Arial" w:cs="Arial"/>
          <w:color w:val="auto"/>
          <w:sz w:val="22"/>
          <w:szCs w:val="22"/>
          <w:lang w:val="es-ES"/>
        </w:rPr>
      </w:pPr>
      <w:bookmarkStart w:id="10" w:name="_Toc135392860"/>
      <w:r w:rsidRPr="00FB5313">
        <w:rPr>
          <w:rFonts w:ascii="Arial" w:hAnsi="Arial" w:cs="Arial"/>
          <w:color w:val="auto"/>
          <w:sz w:val="22"/>
          <w:szCs w:val="22"/>
          <w:lang w:val="es-ES"/>
        </w:rPr>
        <w:lastRenderedPageBreak/>
        <w:t>Utilización de la carne como cebo, para comercio de carne silvestre o alimentación</w:t>
      </w:r>
      <w:bookmarkEnd w:id="10"/>
    </w:p>
    <w:p w14:paraId="526B5D2C" w14:textId="77777777" w:rsidR="00482CDE" w:rsidRPr="00DA1D66" w:rsidRDefault="00482CDE" w:rsidP="00FB5313">
      <w:pPr>
        <w:rPr>
          <w:rFonts w:cs="Arial"/>
          <w:szCs w:val="22"/>
          <w:lang w:val="es-ES"/>
        </w:rPr>
      </w:pPr>
    </w:p>
    <w:p w14:paraId="6788C7EC" w14:textId="43FAE8E1" w:rsidR="00A90952" w:rsidRPr="00DA1D66" w:rsidRDefault="00A90952" w:rsidP="00FB5313">
      <w:pPr>
        <w:rPr>
          <w:rFonts w:cs="Arial"/>
          <w:szCs w:val="22"/>
          <w:lang w:val="es-ES"/>
        </w:rPr>
      </w:pPr>
      <w:r w:rsidRPr="00DA1D66">
        <w:rPr>
          <w:rFonts w:cs="Arial"/>
          <w:szCs w:val="22"/>
          <w:lang w:val="es-ES"/>
        </w:rPr>
        <w:t>La distinción entre captura incidental, mantenimiento de la captura incidental para alimentación, cebo o venta comercial, y caza orientada a buscar alimento, cebo o venta comercial es, a menudo, difícil de realizar en comunidades costeras con recursos limitados, con una seguridad alimentaria precaria y con cierta conciencia de que los delfines son especies protegidas. Existen registros publicados de la matanza y consumo local del</w:t>
      </w:r>
      <w:r w:rsidRPr="00DA1D66">
        <w:rPr>
          <w:rFonts w:cs="Arial"/>
          <w:i/>
          <w:iCs/>
          <w:szCs w:val="22"/>
          <w:lang w:val="es-ES"/>
        </w:rPr>
        <w:t>S. teuszii</w:t>
      </w:r>
      <w:r w:rsidRPr="00DA1D66">
        <w:rPr>
          <w:rFonts w:cs="Arial"/>
          <w:szCs w:val="22"/>
          <w:lang w:val="es-ES"/>
        </w:rPr>
        <w:t xml:space="preserve"> y de otros cetáceos en la mayoría de los países de su área de distribución (véase Fig. 3) (Murphy et al., 1997; Ofori-Danson et al., 2003; Van Waerebeek et al., 2003a; Van Waerebeek et al., 2004; Bamy et al., 2010; Debrah et al., 2010a; Segniagbeto y Van Waerebeek, 2010; Ayissi et al., 2014; Segniagbeto et al., 2014; Leeney et al., 2015; Van Waerebeek et al., 2017; Ingram et al., 2022). En algunas comunidades en las que su consumo, su uso como cebo o su comercio pueden haberse originado a partir de capturas incidentales o varamientos no intencionados, se puede haber seguido la caza selectiva utilizando lanzas arpón, (Cadenat, 1956) redes de cerco (Collins, 2015) u otros medios (Ingram et al., 2022).  Indicios recientes sugieren que estas prácticas se siguen llevando a cabo, con la aparición de cadáveres de delfines en las islas Tristán, en fecha tan reciente como el 2017 (Bamy et al., 2021), y en un vídeo que circulaba por las redes, en octubre de 2021, en el que una comunidad costera de Nigeria celebraba la matanza de un espécimen de</w:t>
      </w:r>
      <w:r w:rsidRPr="00DA1D66">
        <w:rPr>
          <w:rFonts w:cs="Arial"/>
          <w:i/>
          <w:iCs/>
          <w:szCs w:val="22"/>
          <w:lang w:val="es-ES"/>
        </w:rPr>
        <w:t>S. teuszii</w:t>
      </w:r>
      <w:r w:rsidRPr="00DA1D66">
        <w:rPr>
          <w:rFonts w:cs="Arial"/>
          <w:szCs w:val="22"/>
          <w:lang w:val="es-ES"/>
        </w:rPr>
        <w:t xml:space="preserve"> (BBC Pidgin English). </w:t>
      </w:r>
    </w:p>
    <w:p w14:paraId="0BC4D4B6" w14:textId="77777777" w:rsidR="00482CDE" w:rsidRPr="00DA1D66" w:rsidRDefault="00482CDE" w:rsidP="00FB5313">
      <w:pPr>
        <w:rPr>
          <w:rFonts w:cs="Arial"/>
          <w:szCs w:val="22"/>
          <w:lang w:val="es-ES"/>
        </w:rPr>
      </w:pPr>
    </w:p>
    <w:p w14:paraId="056A99CE" w14:textId="77777777" w:rsidR="00A90952" w:rsidRPr="00DA1D66" w:rsidRDefault="00A90952" w:rsidP="000C1F29">
      <w:pPr>
        <w:jc w:val="center"/>
        <w:rPr>
          <w:rFonts w:cs="Arial"/>
          <w:szCs w:val="22"/>
          <w:lang w:val="es-ES"/>
        </w:rPr>
      </w:pPr>
      <w:r w:rsidRPr="00DA1D66">
        <w:rPr>
          <w:rFonts w:cs="Arial"/>
          <w:noProof/>
          <w:szCs w:val="22"/>
          <w:lang w:val="es-ES" w:eastAsia="fr-FR"/>
        </w:rPr>
        <w:drawing>
          <wp:inline distT="0" distB="0" distL="0" distR="0" wp14:anchorId="1167EF5E" wp14:editId="5B56AAB6">
            <wp:extent cx="2580598" cy="172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8770" cy="1729165"/>
                    </a:xfrm>
                    <a:prstGeom prst="rect">
                      <a:avLst/>
                    </a:prstGeom>
                  </pic:spPr>
                </pic:pic>
              </a:graphicData>
            </a:graphic>
          </wp:inline>
        </w:drawing>
      </w:r>
      <w:r w:rsidRPr="00DA1D66">
        <w:rPr>
          <w:rFonts w:cs="Arial"/>
          <w:noProof/>
          <w:szCs w:val="22"/>
          <w:lang w:val="es-ES" w:eastAsia="fr-FR"/>
        </w:rPr>
        <w:drawing>
          <wp:inline distT="0" distB="0" distL="0" distR="0" wp14:anchorId="26DFDF7C" wp14:editId="758D69F1">
            <wp:extent cx="2757488" cy="18383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3305" cy="1842203"/>
                    </a:xfrm>
                    <a:prstGeom prst="rect">
                      <a:avLst/>
                    </a:prstGeom>
                  </pic:spPr>
                </pic:pic>
              </a:graphicData>
            </a:graphic>
          </wp:inline>
        </w:drawing>
      </w:r>
    </w:p>
    <w:p w14:paraId="2FCF6FA5" w14:textId="77777777" w:rsidR="00482CDE" w:rsidRPr="00DA1D66" w:rsidRDefault="00482CDE">
      <w:pPr>
        <w:rPr>
          <w:rFonts w:cs="Arial"/>
          <w:b/>
          <w:bCs/>
          <w:szCs w:val="22"/>
          <w:lang w:val="es-ES"/>
        </w:rPr>
      </w:pPr>
    </w:p>
    <w:p w14:paraId="659B2AFB" w14:textId="7BE2331A" w:rsidR="00A90952" w:rsidRPr="00FB5313" w:rsidRDefault="00A90952">
      <w:pPr>
        <w:rPr>
          <w:rFonts w:cs="Arial"/>
          <w:sz w:val="20"/>
          <w:szCs w:val="20"/>
          <w:lang w:val="es-ES"/>
        </w:rPr>
      </w:pPr>
      <w:r w:rsidRPr="00FB5313">
        <w:rPr>
          <w:rFonts w:cs="Arial"/>
          <w:b/>
          <w:bCs/>
          <w:sz w:val="20"/>
          <w:szCs w:val="20"/>
          <w:lang w:val="es-ES"/>
        </w:rPr>
        <w:t xml:space="preserve">Figura 3: </w:t>
      </w:r>
      <w:r w:rsidRPr="00FB5313">
        <w:rPr>
          <w:rFonts w:cs="Arial"/>
          <w:sz w:val="20"/>
          <w:szCs w:val="20"/>
          <w:lang w:val="es-ES"/>
        </w:rPr>
        <w:t xml:space="preserve">delfín joven de </w:t>
      </w:r>
      <w:r w:rsidRPr="00FB5313">
        <w:rPr>
          <w:rFonts w:cs="Arial"/>
          <w:i/>
          <w:iCs/>
          <w:sz w:val="20"/>
          <w:szCs w:val="20"/>
          <w:lang w:val="es-ES"/>
        </w:rPr>
        <w:t>Sousa teuszii</w:t>
      </w:r>
      <w:r w:rsidRPr="00FB5313">
        <w:rPr>
          <w:rFonts w:cs="Arial"/>
          <w:sz w:val="20"/>
          <w:szCs w:val="20"/>
          <w:lang w:val="es-ES"/>
        </w:rPr>
        <w:t xml:space="preserve"> enredado en una red de enmalle frente a la costa de la República del Congo (izquierda) y otro capturado incidentalmente, descuartizado para su distribución entre la comunidad local (derecha). Fotos: cortesía de Tim Collins/WCS.</w:t>
      </w:r>
    </w:p>
    <w:p w14:paraId="0CCCD367" w14:textId="77777777" w:rsidR="00A90952" w:rsidRPr="00FB5313" w:rsidRDefault="00A90952" w:rsidP="00FB5313">
      <w:pPr>
        <w:pStyle w:val="ListParagraph"/>
        <w:ind w:left="540" w:hanging="540"/>
        <w:rPr>
          <w:rFonts w:cs="Arial"/>
          <w:szCs w:val="22"/>
          <w:lang w:val="es-ES"/>
        </w:rPr>
      </w:pPr>
    </w:p>
    <w:p w14:paraId="28D6BF55" w14:textId="77777777" w:rsidR="00A90952" w:rsidRPr="00FB5313" w:rsidRDefault="00A90952" w:rsidP="00FB5313">
      <w:pPr>
        <w:pStyle w:val="Heading2"/>
        <w:numPr>
          <w:ilvl w:val="1"/>
          <w:numId w:val="3"/>
        </w:numPr>
        <w:spacing w:before="0"/>
        <w:ind w:left="540" w:hanging="540"/>
        <w:rPr>
          <w:rFonts w:ascii="Arial" w:hAnsi="Arial" w:cs="Arial"/>
          <w:color w:val="auto"/>
          <w:sz w:val="22"/>
          <w:szCs w:val="22"/>
          <w:lang w:val="es-ES"/>
        </w:rPr>
      </w:pPr>
      <w:bookmarkStart w:id="11" w:name="_Toc135392861"/>
      <w:r w:rsidRPr="00FB5313">
        <w:rPr>
          <w:rFonts w:ascii="Arial" w:hAnsi="Arial" w:cs="Arial"/>
          <w:color w:val="auto"/>
          <w:sz w:val="22"/>
          <w:szCs w:val="22"/>
          <w:lang w:val="es-ES"/>
        </w:rPr>
        <w:t>Pérdida y degradación del hábitat</w:t>
      </w:r>
      <w:bookmarkEnd w:id="11"/>
    </w:p>
    <w:p w14:paraId="2190C330" w14:textId="77777777" w:rsidR="00482CDE" w:rsidRPr="00DA1D66" w:rsidRDefault="00482CDE" w:rsidP="00FB5313">
      <w:pPr>
        <w:rPr>
          <w:rFonts w:cs="Arial"/>
          <w:szCs w:val="22"/>
          <w:lang w:val="es-ES"/>
        </w:rPr>
      </w:pPr>
    </w:p>
    <w:p w14:paraId="5176DA19" w14:textId="31E8A1D6" w:rsidR="00A90952" w:rsidRPr="00DA1D66" w:rsidRDefault="00A90952" w:rsidP="00FB5313">
      <w:pPr>
        <w:rPr>
          <w:rFonts w:cs="Arial"/>
          <w:szCs w:val="22"/>
          <w:lang w:val="es-ES"/>
        </w:rPr>
      </w:pPr>
      <w:r w:rsidRPr="00DA1D66">
        <w:rPr>
          <w:rFonts w:cs="Arial"/>
          <w:szCs w:val="22"/>
          <w:lang w:val="es-ES"/>
        </w:rPr>
        <w:t>Aunque no se ha llevado a cabo ninguna evaluación formal de la situación del estado del hábitat del</w:t>
      </w:r>
      <w:r w:rsidRPr="00DA1D66">
        <w:rPr>
          <w:rFonts w:cs="Arial"/>
          <w:i/>
          <w:iCs/>
          <w:szCs w:val="22"/>
          <w:lang w:val="es-ES"/>
        </w:rPr>
        <w:t>S. teuszii</w:t>
      </w:r>
      <w:r w:rsidRPr="00DA1D66">
        <w:rPr>
          <w:rFonts w:cs="Arial"/>
          <w:szCs w:val="22"/>
          <w:lang w:val="es-ES"/>
        </w:rPr>
        <w:t xml:space="preserve">, las amenazas expuestas en varios informes (Weir et al., 2011; Collins, 2015; Collins et al., 2017; CCAHD, 2020; Weir et al., 2021) ponen de relieve no solo la expansión continua de los esfuerzos de pesca costera, sino también la construcción de puertos y otras obras costeras (por ejemplo, PWC, 2018). </w:t>
      </w:r>
    </w:p>
    <w:p w14:paraId="4495692E" w14:textId="77777777" w:rsidR="00C049F1" w:rsidRPr="00DA1D66" w:rsidRDefault="00C049F1" w:rsidP="00FB5313">
      <w:pPr>
        <w:rPr>
          <w:rFonts w:cs="Arial"/>
          <w:szCs w:val="22"/>
          <w:lang w:val="es-ES"/>
        </w:rPr>
      </w:pPr>
    </w:p>
    <w:p w14:paraId="5799D017" w14:textId="3846B075" w:rsidR="00A90952" w:rsidRPr="00DA1D66" w:rsidRDefault="00A90952">
      <w:pPr>
        <w:rPr>
          <w:rFonts w:cs="Arial"/>
          <w:szCs w:val="22"/>
          <w:lang w:val="es-ES"/>
        </w:rPr>
      </w:pPr>
      <w:r w:rsidRPr="00DA1D66">
        <w:rPr>
          <w:rFonts w:cs="Arial"/>
          <w:szCs w:val="22"/>
          <w:lang w:val="es-ES"/>
        </w:rPr>
        <w:t xml:space="preserve">La construcción de puertos afecta directamente al hábitat del </w:t>
      </w:r>
      <w:r w:rsidRPr="00DA1D66">
        <w:rPr>
          <w:rFonts w:cs="Arial"/>
          <w:i/>
          <w:iCs/>
          <w:szCs w:val="22"/>
          <w:lang w:val="es-ES"/>
        </w:rPr>
        <w:t>S. teuszii</w:t>
      </w:r>
      <w:r w:rsidRPr="00DA1D66">
        <w:rPr>
          <w:rFonts w:cs="Arial"/>
          <w:szCs w:val="22"/>
          <w:lang w:val="es-ES"/>
        </w:rPr>
        <w:t xml:space="preserve"> por el dragado y la formación de barreras a los movimientos litorales, característicos de la especie, dentro de su estrecha franja de aguas poco profundas. La construcción portuaria y costera también tiene efectos perjudiciales indirectos sobre la calidad del hábitat del</w:t>
      </w:r>
      <w:r w:rsidRPr="00DA1D66">
        <w:rPr>
          <w:rFonts w:cs="Arial"/>
          <w:i/>
          <w:iCs/>
          <w:szCs w:val="22"/>
          <w:lang w:val="es-ES"/>
        </w:rPr>
        <w:t>S.</w:t>
      </w:r>
      <w:r w:rsidRPr="00DA1D66">
        <w:rPr>
          <w:rFonts w:cs="Arial"/>
          <w:i/>
          <w:szCs w:val="22"/>
          <w:lang w:val="es-ES"/>
        </w:rPr>
        <w:t xml:space="preserve"> teuszii</w:t>
      </w:r>
      <w:r w:rsidRPr="00DA1D66">
        <w:rPr>
          <w:rFonts w:cs="Arial"/>
          <w:szCs w:val="22"/>
          <w:lang w:val="es-ES"/>
        </w:rPr>
        <w:t xml:space="preserve"> debido al aumento del tráfico marítimo, al ruido submarino asociado, al riesgo de colisiones con embarcaciones y al aumento de la urbanización (incluido un aumento de las pesquerías) que suelen acompañar a estos proyectos. Al menos tres </w:t>
      </w:r>
      <w:r w:rsidRPr="00DA1D66">
        <w:rPr>
          <w:rStyle w:val="Hyperlink"/>
          <w:rFonts w:cs="Arial"/>
          <w:szCs w:val="22"/>
          <w:lang w:val="es-ES"/>
        </w:rPr>
        <w:t xml:space="preserve">puertos, que se han ampliado recientemente o están en fase de </w:t>
      </w:r>
      <w:r w:rsidRPr="00DA1D66">
        <w:rPr>
          <w:rStyle w:val="Hyperlink"/>
          <w:rFonts w:cs="Arial"/>
          <w:szCs w:val="22"/>
          <w:lang w:val="es-ES"/>
        </w:rPr>
        <w:lastRenderedPageBreak/>
        <w:t>ampliación,</w:t>
      </w:r>
      <w:r w:rsidRPr="00DA1D66">
        <w:rPr>
          <w:rFonts w:cs="Arial"/>
          <w:szCs w:val="22"/>
          <w:lang w:val="es-ES"/>
        </w:rPr>
        <w:t xml:space="preserve"> se encuentran cerca de los lugares donde se han avistado recientemente</w:t>
      </w:r>
      <w:r w:rsidRPr="00DA1D66">
        <w:rPr>
          <w:rFonts w:cs="Arial"/>
          <w:i/>
          <w:iCs/>
          <w:szCs w:val="22"/>
          <w:lang w:val="es-ES"/>
        </w:rPr>
        <w:t xml:space="preserve"> S. teuszii</w:t>
      </w:r>
      <w:r w:rsidRPr="00DA1D66">
        <w:rPr>
          <w:rFonts w:cs="Arial"/>
          <w:szCs w:val="22"/>
          <w:lang w:val="es-ES"/>
        </w:rPr>
        <w:t xml:space="preserve">. Entre ellos, se incluye el de Badagry (Nigeria), que está cerca de donde se han realizado </w:t>
      </w:r>
      <w:r w:rsidRPr="00DA1D66">
        <w:rPr>
          <w:rStyle w:val="Hyperlink"/>
          <w:rFonts w:cs="Arial"/>
          <w:szCs w:val="22"/>
          <w:lang w:val="es-ES"/>
        </w:rPr>
        <w:t>avistamientos recientes</w:t>
      </w:r>
      <w:r w:rsidRPr="00DA1D66">
        <w:rPr>
          <w:rFonts w:cs="Arial"/>
          <w:szCs w:val="22"/>
          <w:u w:val="single"/>
          <w:lang w:val="es-ES"/>
        </w:rPr>
        <w:t xml:space="preserve"> </w:t>
      </w:r>
      <w:r w:rsidRPr="00DA1D66">
        <w:rPr>
          <w:rFonts w:cs="Arial"/>
          <w:iCs/>
          <w:szCs w:val="22"/>
          <w:lang w:val="es-ES"/>
        </w:rPr>
        <w:t>de</w:t>
      </w:r>
      <w:r w:rsidR="00EF7293" w:rsidRPr="00DA1D66">
        <w:rPr>
          <w:rFonts w:cs="Arial"/>
          <w:iCs/>
          <w:szCs w:val="22"/>
          <w:lang w:val="es-ES"/>
        </w:rPr>
        <w:t xml:space="preserve"> </w:t>
      </w:r>
      <w:r w:rsidRPr="00DA1D66">
        <w:rPr>
          <w:rFonts w:cs="Arial"/>
          <w:i/>
          <w:iCs/>
          <w:szCs w:val="22"/>
          <w:lang w:val="es-ES"/>
        </w:rPr>
        <w:t xml:space="preserve">S. teuszii </w:t>
      </w:r>
      <w:r w:rsidRPr="00DA1D66">
        <w:rPr>
          <w:rFonts w:cs="Arial"/>
          <w:szCs w:val="22"/>
          <w:lang w:val="es-ES"/>
        </w:rPr>
        <w:t xml:space="preserve">cerca de Lagos (CCAHD datos inéditos), el de </w:t>
      </w:r>
      <w:r w:rsidRPr="00DA1D66">
        <w:rPr>
          <w:rStyle w:val="Hyperlink"/>
          <w:rFonts w:cs="Arial"/>
          <w:szCs w:val="22"/>
          <w:lang w:val="es-ES"/>
        </w:rPr>
        <w:t>Kamsar Port</w:t>
      </w:r>
      <w:r w:rsidRPr="00DA1D66">
        <w:rPr>
          <w:rFonts w:cs="Arial"/>
          <w:szCs w:val="22"/>
          <w:u w:val="single"/>
          <w:lang w:val="es-ES"/>
        </w:rPr>
        <w:t xml:space="preserve"> </w:t>
      </w:r>
      <w:r w:rsidRPr="00DA1D66">
        <w:rPr>
          <w:rFonts w:cs="Arial"/>
          <w:szCs w:val="22"/>
          <w:lang w:val="es-ES"/>
        </w:rPr>
        <w:t>(Guinea) dentro del estuario del río Núñez (Weir, 2015), y el de aguas profundas de</w:t>
      </w:r>
      <w:r w:rsidRPr="00DA1D66">
        <w:rPr>
          <w:rStyle w:val="Hyperlink"/>
          <w:rFonts w:cs="Arial"/>
          <w:szCs w:val="22"/>
          <w:lang w:val="es-ES"/>
        </w:rPr>
        <w:t xml:space="preserve"> Kribi</w:t>
      </w:r>
      <w:r w:rsidRPr="00DA1D66">
        <w:rPr>
          <w:rFonts w:cs="Arial"/>
          <w:szCs w:val="22"/>
          <w:lang w:val="es-ES"/>
        </w:rPr>
        <w:t xml:space="preserve"> (Camerún) (Van Waerebeek et al., 2017).</w:t>
      </w:r>
    </w:p>
    <w:p w14:paraId="2FFC66FD" w14:textId="77777777" w:rsidR="00482CDE" w:rsidRPr="00DA1D66" w:rsidRDefault="00482CDE">
      <w:pPr>
        <w:rPr>
          <w:rFonts w:cs="Arial"/>
          <w:szCs w:val="22"/>
          <w:lang w:val="es-ES"/>
        </w:rPr>
      </w:pPr>
    </w:p>
    <w:p w14:paraId="42D0E87C" w14:textId="77777777" w:rsidR="00A90952" w:rsidRDefault="00A90952" w:rsidP="004652F3">
      <w:pPr>
        <w:jc w:val="center"/>
        <w:rPr>
          <w:rFonts w:cs="Arial"/>
          <w:szCs w:val="22"/>
          <w:lang w:val="es-ES"/>
        </w:rPr>
      </w:pPr>
      <w:r w:rsidRPr="00DA1D66">
        <w:rPr>
          <w:rFonts w:cs="Arial"/>
          <w:noProof/>
          <w:szCs w:val="22"/>
          <w:lang w:val="es-ES" w:eastAsia="fr-FR"/>
        </w:rPr>
        <w:drawing>
          <wp:inline distT="0" distB="0" distL="0" distR="0" wp14:anchorId="4D2630D8" wp14:editId="4D2CB6B2">
            <wp:extent cx="4195763" cy="5604641"/>
            <wp:effectExtent l="19050" t="19050" r="14605" b="152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1317" cy="5612061"/>
                    </a:xfrm>
                    <a:prstGeom prst="rect">
                      <a:avLst/>
                    </a:prstGeom>
                    <a:noFill/>
                    <a:ln w="9525" cmpd="sng">
                      <a:solidFill>
                        <a:srgbClr val="000000"/>
                      </a:solidFill>
                      <a:miter lim="800000"/>
                      <a:headEnd/>
                      <a:tailEnd/>
                    </a:ln>
                    <a:effectLst/>
                  </pic:spPr>
                </pic:pic>
              </a:graphicData>
            </a:graphic>
          </wp:inline>
        </w:drawing>
      </w:r>
    </w:p>
    <w:p w14:paraId="044D8220" w14:textId="77777777" w:rsidR="007B7106" w:rsidRPr="00DA1D66" w:rsidRDefault="007B7106" w:rsidP="004652F3">
      <w:pPr>
        <w:jc w:val="center"/>
        <w:rPr>
          <w:rFonts w:cs="Arial"/>
          <w:szCs w:val="22"/>
          <w:lang w:val="es-ES"/>
        </w:rPr>
      </w:pPr>
    </w:p>
    <w:p w14:paraId="6373A6A0" w14:textId="1D3DCD8B" w:rsidR="00A90952" w:rsidRPr="00FB5313" w:rsidRDefault="00A90952">
      <w:pPr>
        <w:rPr>
          <w:rFonts w:cs="Arial"/>
          <w:sz w:val="20"/>
          <w:szCs w:val="20"/>
          <w:lang w:val="es-ES"/>
        </w:rPr>
      </w:pPr>
      <w:r w:rsidRPr="00FB5313">
        <w:rPr>
          <w:rFonts w:cs="Arial"/>
          <w:b/>
          <w:bCs/>
          <w:sz w:val="20"/>
          <w:szCs w:val="20"/>
          <w:lang w:val="es-ES"/>
        </w:rPr>
        <w:t>Figura 4:</w:t>
      </w:r>
      <w:r w:rsidRPr="00FB5313">
        <w:rPr>
          <w:rFonts w:cs="Arial"/>
          <w:sz w:val="20"/>
          <w:szCs w:val="20"/>
          <w:lang w:val="es-ES"/>
        </w:rPr>
        <w:t xml:space="preserve"> Mapa incluido en </w:t>
      </w:r>
      <w:hyperlink r:id="rId19" w:history="1">
        <w:r w:rsidRPr="00FB5313">
          <w:rPr>
            <w:rStyle w:val="Hyperlink"/>
            <w:rFonts w:cs="Arial"/>
            <w:sz w:val="20"/>
            <w:szCs w:val="20"/>
            <w:lang w:val="es-ES"/>
          </w:rPr>
          <w:t>el informe de Price Waterhouse Cooper de 2018</w:t>
        </w:r>
      </w:hyperlink>
      <w:r w:rsidRPr="00FB5313">
        <w:rPr>
          <w:rFonts w:cs="Arial"/>
          <w:sz w:val="20"/>
          <w:szCs w:val="20"/>
          <w:lang w:val="es-ES"/>
        </w:rPr>
        <w:t xml:space="preserve"> sobre las instalaciones portuarias existentes y sobre el potencial de expansión en todo el África subsahariana. Obsérvese la concentración de instalaciones en las áreas de distribución del </w:t>
      </w:r>
      <w:r w:rsidRPr="00FB5313">
        <w:rPr>
          <w:rFonts w:cs="Arial"/>
          <w:i/>
          <w:iCs/>
          <w:sz w:val="20"/>
          <w:szCs w:val="20"/>
          <w:lang w:val="es-ES"/>
        </w:rPr>
        <w:t>S. teuszii</w:t>
      </w:r>
      <w:r w:rsidRPr="00FB5313">
        <w:rPr>
          <w:rFonts w:cs="Arial"/>
          <w:b/>
          <w:bCs/>
          <w:sz w:val="20"/>
          <w:szCs w:val="20"/>
          <w:lang w:val="es-ES"/>
        </w:rPr>
        <w:t>.</w:t>
      </w:r>
    </w:p>
    <w:p w14:paraId="7F3FCA8B" w14:textId="77777777" w:rsidR="00482CDE" w:rsidRPr="00DA1D66" w:rsidRDefault="00482CDE">
      <w:pPr>
        <w:rPr>
          <w:rFonts w:cs="Arial"/>
          <w:szCs w:val="22"/>
          <w:lang w:val="es-ES"/>
        </w:rPr>
      </w:pPr>
    </w:p>
    <w:p w14:paraId="66CC3033" w14:textId="0107B4E8" w:rsidR="00A90952" w:rsidRPr="00DA1D66" w:rsidRDefault="00A90952">
      <w:pPr>
        <w:rPr>
          <w:rFonts w:cs="Arial"/>
          <w:szCs w:val="22"/>
          <w:lang w:val="es-ES"/>
        </w:rPr>
      </w:pPr>
      <w:r w:rsidRPr="00DA1D66">
        <w:rPr>
          <w:rFonts w:cs="Arial"/>
          <w:szCs w:val="22"/>
          <w:lang w:val="es-ES"/>
        </w:rPr>
        <w:t xml:space="preserve">Además de la construcción costera para puertos y otras instalaciones, como plantas de gas natural licuado, la realización de otras actividades humanas puede afectar negativamente a los hábitats cercanos a la costa, estuarios u otros hábitats del </w:t>
      </w:r>
      <w:r w:rsidRPr="00DA1D66">
        <w:rPr>
          <w:rFonts w:cs="Arial"/>
          <w:i/>
          <w:iCs/>
          <w:szCs w:val="22"/>
          <w:lang w:val="es-ES"/>
        </w:rPr>
        <w:t>S. teuszii</w:t>
      </w:r>
      <w:r w:rsidRPr="00DA1D66">
        <w:rPr>
          <w:rFonts w:cs="Arial"/>
          <w:szCs w:val="22"/>
          <w:lang w:val="es-ES"/>
        </w:rPr>
        <w:t xml:space="preserve"> en aguas poco profundas. Entre ellas, cabe citar el dragado o la extracción de arena que alteran el hábitat bentónico y aumentan la turbidez, la tala de manglares para leña o construcción, y la alteración o </w:t>
      </w:r>
      <w:r w:rsidRPr="00DA1D66">
        <w:rPr>
          <w:rFonts w:cs="Arial"/>
          <w:szCs w:val="22"/>
          <w:lang w:val="es-ES"/>
        </w:rPr>
        <w:lastRenderedPageBreak/>
        <w:t xml:space="preserve">contaminación de los caudales de agua en el hábitat del </w:t>
      </w:r>
      <w:r w:rsidRPr="00DA1D66">
        <w:rPr>
          <w:rFonts w:cs="Arial"/>
          <w:i/>
          <w:iCs/>
          <w:szCs w:val="22"/>
          <w:lang w:val="es-ES"/>
        </w:rPr>
        <w:t>S. teuszii</w:t>
      </w:r>
      <w:r w:rsidRPr="00DA1D66">
        <w:rPr>
          <w:rFonts w:cs="Arial"/>
          <w:szCs w:val="22"/>
          <w:lang w:val="es-ES"/>
        </w:rPr>
        <w:t xml:space="preserve"> mediante el represamiento de ríos, la deforestación, la agricultura o la minería (Weir et al., 2021). Los vertidos de petróleo representan un peligro claro y actual en muchas de sus áreas de distribución </w:t>
      </w:r>
      <w:r w:rsidR="00250C10" w:rsidRPr="00DA1D66">
        <w:rPr>
          <w:rFonts w:cs="Arial"/>
          <w:szCs w:val="22"/>
          <w:lang w:val="es-ES"/>
        </w:rPr>
        <w:t xml:space="preserve">particularmente en Nigeria, donde la producción y el transporte de aceite y gas constituyen una parte importante de la economía nacional. El aumento de los niveles de contaminación transmitidos por el agua, en particular por organoclorados, DDT y metales pesados (por ejemplo, cromo), se ha asociado con la mortalidad de las crías de los delfines. (Wells et al., 2005; Guo et al., 2021) así como a una mayor susceptibilidad a las enfermedades infecciosas y a una menor aptitud reproductiva (Parsons, 2004; Van Bressem et al., 2009). </w:t>
      </w:r>
    </w:p>
    <w:p w14:paraId="1FB3D637" w14:textId="77777777" w:rsidR="00482CDE" w:rsidRPr="00DA1D66" w:rsidRDefault="00482CDE">
      <w:pPr>
        <w:rPr>
          <w:rFonts w:cs="Arial"/>
          <w:szCs w:val="22"/>
          <w:lang w:val="es-ES"/>
        </w:rPr>
      </w:pPr>
    </w:p>
    <w:p w14:paraId="4261F9D5" w14:textId="6D3E360F" w:rsidR="00A90952" w:rsidRPr="00DA1D66" w:rsidRDefault="00A90952">
      <w:pPr>
        <w:rPr>
          <w:rFonts w:cs="Arial"/>
          <w:szCs w:val="22"/>
          <w:lang w:val="es-ES"/>
        </w:rPr>
      </w:pPr>
      <w:r w:rsidRPr="00DA1D66">
        <w:rPr>
          <w:rFonts w:cs="Arial"/>
          <w:szCs w:val="22"/>
          <w:lang w:val="es-ES"/>
        </w:rPr>
        <w:t>Según la Base de Datos Mundial de Áreas Protegidas, WDPA (</w:t>
      </w:r>
      <w:hyperlink r:id="rId20" w:history="1">
        <w:r w:rsidRPr="00DA1D66">
          <w:rPr>
            <w:rStyle w:val="Hyperlink"/>
            <w:rFonts w:cs="Arial"/>
            <w:szCs w:val="22"/>
            <w:lang w:val="es-ES"/>
          </w:rPr>
          <w:t>https://www.protectedplanet.net/en/thematic-areas/wdpa</w:t>
        </w:r>
      </w:hyperlink>
      <w:r w:rsidRPr="00DA1D66">
        <w:rPr>
          <w:rFonts w:cs="Arial"/>
          <w:szCs w:val="22"/>
          <w:lang w:val="es-ES"/>
        </w:rPr>
        <w:t xml:space="preserve">), las áreas marinas protegidas en el área de distribución del </w:t>
      </w:r>
      <w:r w:rsidRPr="00DA1D66">
        <w:rPr>
          <w:rFonts w:cs="Arial"/>
          <w:i/>
          <w:iCs/>
          <w:szCs w:val="22"/>
          <w:lang w:val="es-ES"/>
        </w:rPr>
        <w:t>S. teuszii</w:t>
      </w:r>
      <w:r w:rsidRPr="00DA1D66">
        <w:rPr>
          <w:rFonts w:cs="Arial"/>
          <w:szCs w:val="22"/>
          <w:lang w:val="es-ES"/>
        </w:rPr>
        <w:t xml:space="preserve"> son escasas (véase Figura 5) y ninguna ha sido designada específicamente para su conservación. Aunque se sabe que algunas poblaciones de </w:t>
      </w:r>
      <w:r w:rsidRPr="00DA1D66">
        <w:rPr>
          <w:rFonts w:cs="Arial"/>
          <w:i/>
          <w:iCs/>
          <w:szCs w:val="22"/>
          <w:lang w:val="es-ES"/>
        </w:rPr>
        <w:t xml:space="preserve">S. teuszii </w:t>
      </w:r>
      <w:r w:rsidRPr="00DA1D66">
        <w:rPr>
          <w:rFonts w:cs="Arial"/>
          <w:szCs w:val="22"/>
          <w:lang w:val="es-ES"/>
        </w:rPr>
        <w:t xml:space="preserve">se encuentran en áreas protegidas (por ejemplo, en el Parque Nacional del Banco de Arguin en Mauritania, en el Parque Nacional del Delta del Saloum, en el Área Marina Protegida de Sangomar y en cuatro áreas marinas protegidas adyacentes a Senegal, en varias AMP de Gabón y del Parque Nacional de Conkouati-Douli en la República del Congo), es difícil que la limitada red actual de AMP, en la región, proporcione una protección adecuada a la especie. Además, las zonas protegidas solo son eficaces si los responsables de su gestión disponen de la capacidad y recursos adecuados para seguir y aplicar las normas que impiden las actividades perjudiciales. </w:t>
      </w:r>
    </w:p>
    <w:p w14:paraId="43BA2A09" w14:textId="77777777" w:rsidR="00A90952" w:rsidRPr="00DA1D66" w:rsidRDefault="00A90952" w:rsidP="002A7080">
      <w:pPr>
        <w:jc w:val="center"/>
        <w:rPr>
          <w:rFonts w:cs="Arial"/>
          <w:szCs w:val="22"/>
          <w:lang w:val="es-ES"/>
        </w:rPr>
      </w:pPr>
      <w:r w:rsidRPr="00DA1D66">
        <w:rPr>
          <w:rFonts w:cs="Arial"/>
          <w:noProof/>
          <w:szCs w:val="22"/>
          <w:lang w:val="es-ES" w:eastAsia="fr-FR"/>
        </w:rPr>
        <w:drawing>
          <wp:inline distT="0" distB="0" distL="0" distR="0" wp14:anchorId="4769978A" wp14:editId="26BE10DA">
            <wp:extent cx="3349388" cy="4016346"/>
            <wp:effectExtent l="76200" t="76200" r="13716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8000" cy="408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EB63F3" w14:textId="64993AE2" w:rsidR="00A90952" w:rsidRPr="001F7C70" w:rsidRDefault="00A90952">
      <w:pPr>
        <w:rPr>
          <w:rFonts w:cs="Arial"/>
          <w:sz w:val="20"/>
          <w:szCs w:val="20"/>
          <w:lang w:val="es-ES"/>
        </w:rPr>
      </w:pPr>
      <w:r w:rsidRPr="001F7C70">
        <w:rPr>
          <w:rFonts w:cs="Arial"/>
          <w:b/>
          <w:bCs/>
          <w:sz w:val="20"/>
          <w:szCs w:val="20"/>
          <w:lang w:val="es-ES"/>
        </w:rPr>
        <w:t>Figura 5:</w:t>
      </w:r>
      <w:r w:rsidRPr="001F7C70">
        <w:rPr>
          <w:rFonts w:cs="Arial"/>
          <w:sz w:val="20"/>
          <w:szCs w:val="20"/>
          <w:lang w:val="es-ES"/>
        </w:rPr>
        <w:t xml:space="preserve"> Áreas protegidas marinas (azul) y terrestres/costeras (verde) del área de distribución del</w:t>
      </w:r>
      <w:r w:rsidRPr="001F7C70">
        <w:rPr>
          <w:rFonts w:cs="Arial"/>
          <w:i/>
          <w:iCs/>
          <w:sz w:val="20"/>
          <w:szCs w:val="20"/>
          <w:lang w:val="es-ES"/>
        </w:rPr>
        <w:t xml:space="preserve"> S. teuszii </w:t>
      </w:r>
      <w:r w:rsidRPr="001F7C70">
        <w:rPr>
          <w:rFonts w:cs="Arial"/>
          <w:sz w:val="20"/>
          <w:szCs w:val="20"/>
          <w:lang w:val="es-ES"/>
        </w:rPr>
        <w:t xml:space="preserve">(descargado de la Base de Datos Mundial de Áreas Protegidas, WDPA </w:t>
      </w:r>
      <w:hyperlink r:id="rId22" w:history="1">
        <w:r w:rsidRPr="001F7C70">
          <w:rPr>
            <w:rStyle w:val="Hyperlink"/>
            <w:rFonts w:cs="Arial"/>
            <w:sz w:val="20"/>
            <w:szCs w:val="20"/>
            <w:lang w:val="es-ES"/>
          </w:rPr>
          <w:t>https://www.protectedplanet.net/en/thematic-areas/wdpa</w:t>
        </w:r>
      </w:hyperlink>
      <w:r w:rsidRPr="001F7C70">
        <w:rPr>
          <w:rFonts w:cs="Arial"/>
          <w:sz w:val="20"/>
          <w:szCs w:val="20"/>
          <w:lang w:val="es-ES"/>
        </w:rPr>
        <w:t>). Obsérvese la relativa escasez de zonas protegidas en el área de distribución de la especie.</w:t>
      </w:r>
    </w:p>
    <w:p w14:paraId="7C664275" w14:textId="77777777" w:rsidR="00A90952" w:rsidRPr="00DA1D66" w:rsidRDefault="00A90952" w:rsidP="001F7C70">
      <w:pPr>
        <w:rPr>
          <w:rFonts w:cs="Arial"/>
          <w:szCs w:val="22"/>
          <w:lang w:val="es-ES"/>
        </w:rPr>
      </w:pPr>
    </w:p>
    <w:p w14:paraId="7A1072E5" w14:textId="77777777" w:rsidR="00A90952" w:rsidRPr="001F7C70" w:rsidRDefault="00A90952" w:rsidP="001F7C70">
      <w:pPr>
        <w:pStyle w:val="Heading2"/>
        <w:numPr>
          <w:ilvl w:val="1"/>
          <w:numId w:val="3"/>
        </w:numPr>
        <w:spacing w:before="0"/>
        <w:ind w:left="540" w:hanging="540"/>
        <w:rPr>
          <w:rFonts w:ascii="Arial" w:hAnsi="Arial" w:cs="Arial"/>
          <w:color w:val="auto"/>
          <w:sz w:val="22"/>
          <w:szCs w:val="22"/>
          <w:lang w:val="es-ES"/>
        </w:rPr>
      </w:pPr>
      <w:bookmarkStart w:id="12" w:name="_Toc135392862"/>
      <w:r w:rsidRPr="001F7C70">
        <w:rPr>
          <w:rFonts w:ascii="Arial" w:hAnsi="Arial" w:cs="Arial"/>
          <w:color w:val="auto"/>
          <w:sz w:val="22"/>
          <w:szCs w:val="22"/>
          <w:lang w:val="es-ES"/>
        </w:rPr>
        <w:t>Reducción de las presas</w:t>
      </w:r>
      <w:bookmarkEnd w:id="12"/>
    </w:p>
    <w:p w14:paraId="1D9172EE" w14:textId="77777777" w:rsidR="00482CDE" w:rsidRPr="00DA1D66" w:rsidRDefault="00482CDE" w:rsidP="001F7C70">
      <w:pPr>
        <w:rPr>
          <w:rFonts w:cs="Arial"/>
          <w:szCs w:val="22"/>
          <w:lang w:val="es-ES"/>
        </w:rPr>
      </w:pPr>
    </w:p>
    <w:p w14:paraId="6414A6B6" w14:textId="22BA1EBC" w:rsidR="00A90952" w:rsidRPr="00DA1D66" w:rsidRDefault="00A90952">
      <w:pPr>
        <w:rPr>
          <w:rFonts w:cs="Arial"/>
          <w:szCs w:val="22"/>
          <w:lang w:val="es-ES"/>
        </w:rPr>
      </w:pPr>
      <w:r w:rsidRPr="00DA1D66">
        <w:rPr>
          <w:rFonts w:cs="Arial"/>
          <w:szCs w:val="22"/>
          <w:lang w:val="es-ES"/>
        </w:rPr>
        <w:t>La información disponible que hay sobre la alimentación del</w:t>
      </w:r>
      <w:r w:rsidRPr="00DA1D66">
        <w:rPr>
          <w:rFonts w:cs="Arial"/>
          <w:i/>
          <w:iCs/>
          <w:szCs w:val="22"/>
          <w:lang w:val="es-ES"/>
        </w:rPr>
        <w:t xml:space="preserve"> S. teuszii</w:t>
      </w:r>
      <w:r w:rsidRPr="00DA1D66">
        <w:rPr>
          <w:rFonts w:cs="Arial"/>
          <w:szCs w:val="22"/>
          <w:lang w:val="es-ES"/>
        </w:rPr>
        <w:t xml:space="preserve"> es limitada, por lo que resulta difícil determinar con exactitud hasta qué punto las especies que son esenciales para él pueden estar disminuyendo debido a una pesca excesiva, a la degradación o alteración del hábitat o a otros factores. Sin embargo, una especie conocida por ser presa del </w:t>
      </w:r>
      <w:r w:rsidRPr="00DA1D66">
        <w:rPr>
          <w:rFonts w:cs="Arial"/>
          <w:i/>
          <w:szCs w:val="22"/>
          <w:lang w:val="es-ES"/>
        </w:rPr>
        <w:t>S. teuszii</w:t>
      </w:r>
      <w:r w:rsidRPr="00DA1D66">
        <w:rPr>
          <w:rFonts w:cs="Arial"/>
          <w:szCs w:val="22"/>
          <w:lang w:val="es-ES"/>
        </w:rPr>
        <w:t>, el salmonete, (</w:t>
      </w:r>
      <w:r w:rsidRPr="00DA1D66">
        <w:rPr>
          <w:rFonts w:cs="Arial"/>
          <w:i/>
          <w:szCs w:val="22"/>
          <w:lang w:val="es-ES"/>
        </w:rPr>
        <w:t>Mugil</w:t>
      </w:r>
      <w:r w:rsidRPr="00DA1D66">
        <w:rPr>
          <w:rFonts w:cs="Arial"/>
          <w:szCs w:val="22"/>
          <w:lang w:val="es-ES"/>
        </w:rPr>
        <w:t xml:space="preserve"> spp.) (Cadenat, 1956; Weir, 2016), es también objeto frecuente de la pesca costera con redes de cerco y redes de enmalle en la región (Cardiec et al., 2020; Nemba et al., 2020). En ella, existe la preocupación de que la pesca excesiva esté provocando una disminución significativa de la biomasa de peces, en base a un estudio que registra una disminución del 50 % de la biomasa de peces en el golfo de Guinea, entre 1977 y 1990 (Brashares et al., 2004), y en base a otro que registra una disminución de 13 veces la biomasa de peces en aguas de África Occidental, entre el 1960 y 2000 (Christensen et al., 2004).  Por el contrario, el esfuerzo de la pesca artesanal se multiplicó por 10 entre 1950 y 2010, mientras que el de la pesca industrial disminuyó, lo que sugiere claramente que la pesca está sometida a estrés (Belhabib et al., 2018). La pesca ilegal, no declarada y no reglamentada (pesca INDNR) por parte de flotas regionales y extranjeras, también está bien registrada por toda la costa atlántica de África, incluso en zonas marinas protegidas de Gabón y el Congo (Collins, 2015; Metcalfe et al., 2022).  Brashares et al. (2004) e Ingram et al. (en prensa) vinculan la disminución de las poblaciones de peces a una mayor demanda de «carne de animales silvestres» lo que podría aumentar la demanda de carne de delfín, así como la caza más tradicional de especies terrestres.</w:t>
      </w:r>
    </w:p>
    <w:p w14:paraId="5939E936" w14:textId="77777777" w:rsidR="00482CDE" w:rsidRPr="001F7C70" w:rsidRDefault="00482CDE" w:rsidP="001F7C70">
      <w:pPr>
        <w:rPr>
          <w:rFonts w:cs="Arial"/>
          <w:szCs w:val="22"/>
          <w:lang w:val="es-ES"/>
        </w:rPr>
      </w:pPr>
    </w:p>
    <w:p w14:paraId="074C8723" w14:textId="77777777" w:rsidR="00A90952" w:rsidRPr="001F7C70" w:rsidRDefault="00A90952" w:rsidP="001F7C70">
      <w:pPr>
        <w:pStyle w:val="Heading2"/>
        <w:numPr>
          <w:ilvl w:val="1"/>
          <w:numId w:val="3"/>
        </w:numPr>
        <w:spacing w:before="0"/>
        <w:ind w:left="540" w:hanging="540"/>
        <w:rPr>
          <w:rFonts w:ascii="Arial" w:hAnsi="Arial" w:cs="Arial"/>
          <w:color w:val="auto"/>
          <w:sz w:val="22"/>
          <w:szCs w:val="22"/>
          <w:lang w:val="es-ES"/>
        </w:rPr>
      </w:pPr>
      <w:bookmarkStart w:id="13" w:name="_Toc135392863"/>
      <w:r w:rsidRPr="001F7C70">
        <w:rPr>
          <w:rFonts w:ascii="Arial" w:hAnsi="Arial" w:cs="Arial"/>
          <w:color w:val="auto"/>
          <w:sz w:val="22"/>
          <w:szCs w:val="22"/>
          <w:lang w:val="es-ES"/>
        </w:rPr>
        <w:t>Ruido submarino</w:t>
      </w:r>
      <w:bookmarkEnd w:id="13"/>
    </w:p>
    <w:p w14:paraId="3807A99F" w14:textId="77777777" w:rsidR="00482CDE" w:rsidRPr="001F7C70" w:rsidRDefault="00482CDE" w:rsidP="001F7C70">
      <w:pPr>
        <w:rPr>
          <w:rFonts w:cs="Arial"/>
          <w:szCs w:val="22"/>
          <w:lang w:val="es-ES"/>
        </w:rPr>
      </w:pPr>
    </w:p>
    <w:p w14:paraId="1DE8F63A" w14:textId="1902F861" w:rsidR="00A90952" w:rsidRPr="00DA1D66" w:rsidRDefault="00A90952">
      <w:pPr>
        <w:rPr>
          <w:rFonts w:cs="Arial"/>
          <w:szCs w:val="22"/>
          <w:lang w:val="es-ES"/>
        </w:rPr>
      </w:pPr>
      <w:r w:rsidRPr="00DA1D66">
        <w:rPr>
          <w:rFonts w:cs="Arial"/>
          <w:szCs w:val="22"/>
          <w:lang w:val="es-ES"/>
        </w:rPr>
        <w:t xml:space="preserve">Los delfines utilizan la ecolocalización para navegar y encontrar alimento, y se sabe que vocalizan con frecuencia para mantener el contacto social (por ejemplo, Herzing, 2014). Por lo tanto, el ruido subacuático asociado a la construcción costera (perforación, hinca de pilotes, etc.) y el tráfico marítimo (desde pequeñas embarcaciones con motores de fueraborda hasta grandes buques de carga) pueden interferir con las estrategias de alimentación y con la cohesión social de los grupos de delfines y, en casos extremos, causar la pérdida de audición y daños, así como el desplazamiento de hábitats importantes (por ejemplo, Weilgart, 2017; Erbe et al., 2019). También es probable que tenga efectos adversos para las especies de presa (por ejemplo, Weilgart, 2017; Erbe et al., 2019). También se sabe que los estudios sísmicos de petróleo y gas afectan a los cetáceos, desplazándolos potencialmente de sus hábitats (CMS, 2017a; Kavanagh et al., 2019). Se han realizado estudios sísmicos en algunos hábitats de aguas poco profundas en las áreas de distribución del </w:t>
      </w:r>
      <w:r w:rsidRPr="00DA1D66">
        <w:rPr>
          <w:rFonts w:cs="Arial"/>
          <w:i/>
          <w:iCs/>
          <w:szCs w:val="22"/>
          <w:lang w:val="es-ES"/>
        </w:rPr>
        <w:t xml:space="preserve">S. teuszii, </w:t>
      </w:r>
      <w:r w:rsidRPr="00DA1D66">
        <w:rPr>
          <w:rFonts w:cs="Arial"/>
          <w:szCs w:val="22"/>
          <w:lang w:val="es-ES"/>
        </w:rPr>
        <w:t>donde el ruido puede haberse propagado a zonas frecuentadas por él con impactos desconocidos, en vista de sus restringidos requisitos de hábitat (por ejemplo, Forney et al., 2017).</w:t>
      </w:r>
    </w:p>
    <w:p w14:paraId="21FF5CE2" w14:textId="77777777" w:rsidR="00482CDE" w:rsidRPr="001F7C70" w:rsidRDefault="00482CDE" w:rsidP="001F7C70">
      <w:pPr>
        <w:rPr>
          <w:rFonts w:cs="Arial"/>
          <w:szCs w:val="22"/>
          <w:lang w:val="es-ES"/>
        </w:rPr>
      </w:pPr>
    </w:p>
    <w:p w14:paraId="0D3ABE81" w14:textId="77777777" w:rsidR="00A90952" w:rsidRPr="001F7C70" w:rsidRDefault="00A90952" w:rsidP="001F7C70">
      <w:pPr>
        <w:pStyle w:val="Heading2"/>
        <w:numPr>
          <w:ilvl w:val="1"/>
          <w:numId w:val="3"/>
        </w:numPr>
        <w:spacing w:before="0"/>
        <w:ind w:left="540" w:hanging="540"/>
        <w:rPr>
          <w:rFonts w:ascii="Arial" w:hAnsi="Arial" w:cs="Arial"/>
          <w:color w:val="auto"/>
          <w:sz w:val="22"/>
          <w:szCs w:val="22"/>
          <w:lang w:val="es-ES"/>
        </w:rPr>
      </w:pPr>
      <w:bookmarkStart w:id="14" w:name="_Toc135392864"/>
      <w:r w:rsidRPr="001F7C70">
        <w:rPr>
          <w:rFonts w:ascii="Arial" w:hAnsi="Arial" w:cs="Arial"/>
          <w:color w:val="auto"/>
          <w:sz w:val="22"/>
          <w:szCs w:val="22"/>
          <w:lang w:val="es-ES"/>
        </w:rPr>
        <w:t>Cambio climático</w:t>
      </w:r>
      <w:bookmarkEnd w:id="14"/>
    </w:p>
    <w:p w14:paraId="09B9CC53" w14:textId="77777777" w:rsidR="00482CDE" w:rsidRPr="00DA1D66" w:rsidRDefault="00482CDE" w:rsidP="001F7C70">
      <w:pPr>
        <w:rPr>
          <w:rFonts w:cs="Arial"/>
          <w:szCs w:val="22"/>
          <w:lang w:val="es-ES"/>
        </w:rPr>
      </w:pPr>
    </w:p>
    <w:p w14:paraId="21AB0D84" w14:textId="37E0433A" w:rsidR="00A90952" w:rsidRPr="00DA1D66" w:rsidRDefault="00A90952" w:rsidP="001F7C70">
      <w:pPr>
        <w:rPr>
          <w:rFonts w:cs="Arial"/>
          <w:szCs w:val="22"/>
          <w:lang w:val="es-ES"/>
        </w:rPr>
      </w:pPr>
      <w:r w:rsidRPr="00DA1D66">
        <w:rPr>
          <w:rFonts w:cs="Arial"/>
          <w:szCs w:val="22"/>
          <w:lang w:val="es-ES"/>
        </w:rPr>
        <w:t xml:space="preserve">Los parámetros de los hábitats preferidos por el </w:t>
      </w:r>
      <w:r w:rsidRPr="00DA1D66">
        <w:rPr>
          <w:rFonts w:cs="Arial"/>
          <w:i/>
          <w:iCs/>
          <w:szCs w:val="22"/>
          <w:lang w:val="es-ES"/>
        </w:rPr>
        <w:t>S. teuszii</w:t>
      </w:r>
      <w:r w:rsidRPr="00DA1D66">
        <w:rPr>
          <w:rFonts w:cs="Arial"/>
          <w:szCs w:val="22"/>
          <w:lang w:val="es-ES"/>
        </w:rPr>
        <w:t xml:space="preserve"> no se han documentado bien, más allá del requisito de aguas poco profundas (&lt;30 m) y del de zonas con temperaturas medias anuales de la superficie del mar superiores a 15⁰ C (Weir y Collins, 2015; Collins et al., 2017), aunque es probable que exista una amplia gama de parámetros de calidad del agua, dada la extensa área de distribución latitudinal de la especie.  </w:t>
      </w:r>
      <w:r w:rsidRPr="00DA1D66">
        <w:rPr>
          <w:rFonts w:cs="Arial"/>
          <w:i/>
          <w:iCs/>
          <w:szCs w:val="22"/>
          <w:lang w:val="es-ES"/>
        </w:rPr>
        <w:t xml:space="preserve">Las poblaciones de Sousa chinensis </w:t>
      </w:r>
      <w:r w:rsidRPr="00DA1D66">
        <w:rPr>
          <w:rFonts w:cs="Arial"/>
          <w:szCs w:val="22"/>
          <w:lang w:val="es-ES"/>
        </w:rPr>
        <w:t>han demostrado preferencias por temperaturas entre 28⁰ C y 31⁰ C, turbidez entre 0 y 29 NTU, y salinidad entre 22 y 35 PSU, con la influencia de las mareas y las estaciones para su distribución (por ejemplo, Minton et al., 2016; Liu et al., 2021). Es posible que los</w:t>
      </w:r>
      <w:r w:rsidRPr="00DA1D66">
        <w:rPr>
          <w:rFonts w:cs="Arial"/>
          <w:i/>
          <w:iCs/>
          <w:szCs w:val="22"/>
          <w:lang w:val="es-ES"/>
        </w:rPr>
        <w:t>S. teuszii</w:t>
      </w:r>
      <w:r w:rsidRPr="00DA1D66">
        <w:rPr>
          <w:rFonts w:cs="Arial"/>
          <w:szCs w:val="22"/>
          <w:lang w:val="es-ES"/>
        </w:rPr>
        <w:t xml:space="preserve"> estén influidos por parámetros similares, los cuales podrían verse afectados por el cambio climático. Los cambios en la </w:t>
      </w:r>
      <w:r w:rsidRPr="00DA1D66">
        <w:rPr>
          <w:rFonts w:cs="Arial"/>
          <w:szCs w:val="22"/>
          <w:lang w:val="es-ES"/>
        </w:rPr>
        <w:lastRenderedPageBreak/>
        <w:t xml:space="preserve">temperatura del agua, la salinidad o la turbidez también podrían afectar a sus presas y/o intensificar los conflictos entre personas y delfines compitiendo por recursos cada vez más limitados. El calentamiento de los océanos también podría provocar la expansión de hábitats de aguas cálidas poco profundas, con la extensión latitudinal asociada de las áreas de distribución de los delfines, lo que llevaría a un solapamiento potencial con las poblaciones de </w:t>
      </w:r>
      <w:r w:rsidRPr="00DA1D66">
        <w:rPr>
          <w:rFonts w:cs="Arial"/>
          <w:i/>
          <w:szCs w:val="22"/>
          <w:lang w:val="es-ES"/>
        </w:rPr>
        <w:t>Sousa plumbea</w:t>
      </w:r>
      <w:r w:rsidRPr="00DA1D66">
        <w:rPr>
          <w:rFonts w:cs="Arial"/>
          <w:szCs w:val="22"/>
          <w:lang w:val="es-ES"/>
        </w:rPr>
        <w:t xml:space="preserve"> con consecuencias desconocidas para la competencia y la hibridación (Weir et al., 2021).</w:t>
      </w:r>
    </w:p>
    <w:p w14:paraId="317FCEF4" w14:textId="77777777" w:rsidR="00482CDE" w:rsidRPr="001F7C70" w:rsidRDefault="00482CDE" w:rsidP="001F7C70">
      <w:pPr>
        <w:rPr>
          <w:rFonts w:cs="Arial"/>
          <w:szCs w:val="22"/>
          <w:lang w:val="es-ES"/>
        </w:rPr>
      </w:pPr>
    </w:p>
    <w:p w14:paraId="3A3252B3" w14:textId="77777777" w:rsidR="00A90952" w:rsidRPr="001F7C70" w:rsidRDefault="00A90952" w:rsidP="001F7C70">
      <w:pPr>
        <w:pStyle w:val="Heading2"/>
        <w:numPr>
          <w:ilvl w:val="1"/>
          <w:numId w:val="3"/>
        </w:numPr>
        <w:spacing w:before="0"/>
        <w:ind w:left="540" w:hanging="540"/>
        <w:rPr>
          <w:rFonts w:ascii="Arial" w:hAnsi="Arial" w:cs="Arial"/>
          <w:color w:val="auto"/>
          <w:sz w:val="22"/>
          <w:szCs w:val="22"/>
          <w:lang w:val="es-ES"/>
        </w:rPr>
      </w:pPr>
      <w:bookmarkStart w:id="15" w:name="_Toc135392865"/>
      <w:r w:rsidRPr="001F7C70">
        <w:rPr>
          <w:rFonts w:ascii="Arial" w:hAnsi="Arial" w:cs="Arial"/>
          <w:color w:val="auto"/>
          <w:sz w:val="22"/>
          <w:szCs w:val="22"/>
          <w:lang w:val="es-ES"/>
        </w:rPr>
        <w:t>Déficit de información</w:t>
      </w:r>
      <w:bookmarkEnd w:id="15"/>
    </w:p>
    <w:p w14:paraId="7A4BA490" w14:textId="77777777" w:rsidR="00482CDE" w:rsidRPr="001F7C70" w:rsidRDefault="00482CDE" w:rsidP="001F7C70">
      <w:pPr>
        <w:rPr>
          <w:rFonts w:cs="Arial"/>
          <w:szCs w:val="22"/>
          <w:lang w:val="es-ES"/>
        </w:rPr>
      </w:pPr>
    </w:p>
    <w:p w14:paraId="379B7D63" w14:textId="4CB19DB9" w:rsidR="00A90952" w:rsidRPr="00DA1D66" w:rsidRDefault="00A90952" w:rsidP="001F7C70">
      <w:pPr>
        <w:spacing w:after="80"/>
        <w:rPr>
          <w:rFonts w:cs="Arial"/>
          <w:szCs w:val="22"/>
          <w:lang w:val="es-ES"/>
        </w:rPr>
      </w:pPr>
      <w:r w:rsidRPr="00DA1D66">
        <w:rPr>
          <w:rFonts w:cs="Arial"/>
          <w:szCs w:val="22"/>
          <w:lang w:val="es-ES"/>
        </w:rPr>
        <w:t>Solo tres poblaciones de</w:t>
      </w:r>
      <w:r w:rsidRPr="00DA1D66">
        <w:rPr>
          <w:rFonts w:cs="Arial"/>
          <w:i/>
          <w:iCs/>
          <w:szCs w:val="22"/>
          <w:lang w:val="es-ES"/>
        </w:rPr>
        <w:t xml:space="preserve"> S. teuszii </w:t>
      </w:r>
      <w:r w:rsidRPr="00DA1D66">
        <w:rPr>
          <w:rFonts w:cs="Arial"/>
          <w:szCs w:val="22"/>
          <w:lang w:val="es-ES"/>
        </w:rPr>
        <w:t xml:space="preserve">se han estudiado sobre el terreno mediante métodos de foto identificación adecuados para evaluar el número de ejemplares, la fidelidad a los lugares y los movimientos. (Weir, 2009; Weir, 2015, 2016). Otros estudios se han centrado en determinar la presencia de la especie, así como en identificar amenazas, incluidas las capturas incidentales y la caza directa. Esto último se ha conseguido inspeccionando los puertos y entrevistando a los pescadores. (por ejemplo, Ofori-Danson et al., 2003; Bamy et al., 2010; Debrah et al., 2010b; Uwagbae y Van Waerebeek, 2010; Ayissi et al., 2014; Segniagbeto et al., 2014; Leeney et al.,2016; Van Waerebeek et al., 2017).  Sin embargo, estos estudios no abarcan todos los posibles países del área de distribución del </w:t>
      </w:r>
      <w:r w:rsidRPr="00DA1D66">
        <w:rPr>
          <w:rFonts w:cs="Arial"/>
          <w:i/>
          <w:iCs/>
          <w:szCs w:val="22"/>
          <w:lang w:val="es-ES"/>
        </w:rPr>
        <w:t>S. teuszii</w:t>
      </w:r>
      <w:r w:rsidRPr="00DA1D66">
        <w:rPr>
          <w:rFonts w:cs="Arial"/>
          <w:szCs w:val="22"/>
          <w:lang w:val="es-ES"/>
        </w:rPr>
        <w:t>y algunos tienen ya más de una década. En 2020, el Consorcio para la Conservación del Delfín Jorobado del Atlántico (CCAHD) llevó a cabo un análisis sistemático de la escasez de información, que obstaculizaba la conservación efectiva de la especie en toda su área de distribución, y elaboró la siguiente lista, que no se presenta por orden de prioridad (Adaptado de CCAHD, 2020):</w:t>
      </w:r>
    </w:p>
    <w:p w14:paraId="63260911" w14:textId="063850A8"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sobre la distribución geográfica y temporal de la especie</w:t>
      </w:r>
      <w:r w:rsidRPr="00DA1D66">
        <w:rPr>
          <w:rFonts w:cs="Arial"/>
          <w:szCs w:val="22"/>
          <w:lang w:val="es-ES"/>
        </w:rPr>
        <w:t xml:space="preserve"> (presencia/ausencia y abundancia relativa). La falta de datos sistemáticos (relacionados con el esfuerzo) sobre cuándo y dónde se encuentra la especie, es un obstáculo importante para identificar las zonas en las que son más necesarios los esfuerzos de conservación y/o mitigación de las amenazas. Los datos existentes se limitan a lugares de estudio relativamente reducidos o a marcos temporales breves (véase el apartado 1.2).  Esta información es crucial para poder identificar y proteger el hábitat más importante para el </w:t>
      </w:r>
      <w:r w:rsidR="00D6677C" w:rsidRPr="00DA1D66">
        <w:rPr>
          <w:rFonts w:cs="Arial"/>
          <w:i/>
          <w:iCs/>
          <w:szCs w:val="22"/>
          <w:lang w:val="es-ES"/>
        </w:rPr>
        <w:t>S. teuszii</w:t>
      </w:r>
      <w:r w:rsidR="00D6677C" w:rsidRPr="00DA1D66">
        <w:rPr>
          <w:rFonts w:cs="Arial"/>
          <w:szCs w:val="22"/>
          <w:lang w:val="es-ES"/>
        </w:rPr>
        <w:t>.</w:t>
      </w:r>
    </w:p>
    <w:p w14:paraId="4536C3AB"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sobre la abundancia relativa o absoluta y/o tendencias poblacionales</w:t>
      </w:r>
      <w:r w:rsidRPr="00DA1D66">
        <w:rPr>
          <w:rFonts w:cs="Arial"/>
          <w:szCs w:val="22"/>
          <w:lang w:val="es-ES"/>
        </w:rPr>
        <w:t xml:space="preserve">. Actualmente, solo se dispone de las estimaciones más rudimentarias sobre el tamaño de la población para la mayoría de zonas, (por ejemplo, Collins, 2015), y solo tres estudios han proporcionado estimaciones del tamaño mínimo de la población según el número mínimo de individuos que fueron foto identificados (Weir, 2009; Weir, 2015, 2016). Con lo cual, no se dispone de datos sobre las tendencias de la abundancia a lo largo del tiempo. Aunque los métodos para generar estimaciones de abundancia absoluta (números reales de población) requieren de estudios periódicos, a menudo, a lo largo de varios años, la información sobre la abundancia relativa (por ejemplo, tasas de encuentro con un esfuerzo de búsqueda comparable a lo largo de las estaciones o entre lugares de estudio) ayuda a poner de manifiesto las zonas activas en las que se podrían centrar los esfuerzos de investigación y conservación.  </w:t>
      </w:r>
    </w:p>
    <w:p w14:paraId="60FD3F93"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cuantitativa sobre las causas del descenso de la población</w:t>
      </w:r>
      <w:r w:rsidRPr="00DA1D66">
        <w:rPr>
          <w:rFonts w:cs="Arial"/>
          <w:szCs w:val="22"/>
          <w:lang w:val="es-ES"/>
        </w:rPr>
        <w:t>. Aunque se cree, firmemente, que la capturas incidentales de la pesca artesanal con redes de enmalle son la causa más significativa de la mortalidad de la especie en toda su área de distribución, en la mayoría de los países no se dispone de datos sólidos sobre la actividad pesquera artesanal, sobre el solapamiento territorial/temporal con el</w:t>
      </w:r>
      <w:r w:rsidRPr="00DA1D66">
        <w:rPr>
          <w:rFonts w:cs="Arial"/>
          <w:i/>
          <w:iCs/>
          <w:szCs w:val="22"/>
          <w:lang w:val="es-ES"/>
        </w:rPr>
        <w:t xml:space="preserve"> S. teuszii,</w:t>
      </w:r>
      <w:r w:rsidRPr="00DA1D66">
        <w:rPr>
          <w:rFonts w:cs="Arial"/>
          <w:szCs w:val="22"/>
          <w:lang w:val="es-ES"/>
        </w:rPr>
        <w:t xml:space="preserve">y sobre la captura incidental, como para respaldar esa suposición.  Hay una ausencia similar de datos cuantitativos o cartografiados geoespacialmente sobre la caza y el desarrollo costero, incluida la construcción de puertos y las actividades que generan contaminación </w:t>
      </w:r>
      <w:r w:rsidRPr="00DA1D66">
        <w:rPr>
          <w:rFonts w:cs="Arial"/>
          <w:szCs w:val="22"/>
          <w:lang w:val="es-ES"/>
        </w:rPr>
        <w:lastRenderedPageBreak/>
        <w:t>transmitida por el agua. Estos datos se necesitan con urgencia para respaldar el diseño específico de medidas de mitigación y para apoyar la labor de divulgación y educación enfocada a la política y práctica para reducir las amenazas.</w:t>
      </w:r>
      <w:r w:rsidRPr="00DA1D66">
        <w:rPr>
          <w:rFonts w:cs="Arial"/>
          <w:szCs w:val="22"/>
          <w:lang w:val="es-ES"/>
        </w:rPr>
        <w:tab/>
      </w:r>
    </w:p>
    <w:p w14:paraId="6E7CDD0A"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Estrategias eficaces para controlar y mitigar las capturas incidentales en la pesca costera artesanal</w:t>
      </w:r>
      <w:r w:rsidRPr="00DA1D66">
        <w:rPr>
          <w:rFonts w:cs="Arial"/>
          <w:szCs w:val="22"/>
          <w:lang w:val="es-ES"/>
        </w:rPr>
        <w:t>.  Aunque se cree, de forma razonable, que las capturas incidentales en la pesca artesanal son la causa más significativa del descenso de la población en toda el área de distribución de la especie, la comunidad científica y los responsables de pesca reconocen que, actualmente, hay muy pocos métodos realmente eficaces que estén disponibles para controlarlas y reducirlas, especialmente en la pesca artesanal con redes de enmalle (por ejemplo, Brownell et al., 2019; FAO, 2021). Las comunidades pesqueras y los responsables de la pesca y conservación de todo el área de distribución del</w:t>
      </w:r>
      <w:r w:rsidRPr="00DA1D66">
        <w:rPr>
          <w:rFonts w:cs="Arial"/>
          <w:i/>
          <w:iCs/>
          <w:szCs w:val="22"/>
          <w:lang w:val="es-ES"/>
        </w:rPr>
        <w:t xml:space="preserve"> S. teuszii</w:t>
      </w:r>
      <w:r w:rsidRPr="00DA1D66">
        <w:rPr>
          <w:rFonts w:cs="Arial"/>
          <w:szCs w:val="22"/>
          <w:lang w:val="es-ES"/>
        </w:rPr>
        <w:t xml:space="preserve"> necesitan herramientas para poder reducir las capturas incidentales, sin poner en peligro importantes fuentes de seguridad alimentaria e ingresos para las comunidades costeras. Estas herramientas pueden consistir en modificaciones en las artes de pesca, en la aplicación de restricciones espaciotemporales a determinados tipos de pesca o arte, en incentivos económicos, o en una combinación de estrategias cuya eficacia debe comprobarse en el contexto de las pesquerías que se solapan con</w:t>
      </w:r>
      <w:r w:rsidRPr="00DA1D66">
        <w:rPr>
          <w:rFonts w:cs="Arial"/>
          <w:b/>
          <w:bCs/>
          <w:szCs w:val="22"/>
          <w:lang w:val="es-ES"/>
        </w:rPr>
        <w:t xml:space="preserve"> </w:t>
      </w:r>
      <w:r w:rsidRPr="00DA1D66">
        <w:rPr>
          <w:rFonts w:cs="Arial"/>
          <w:szCs w:val="22"/>
          <w:lang w:val="es-ES"/>
        </w:rPr>
        <w:t xml:space="preserve">el hábitat </w:t>
      </w:r>
      <w:r w:rsidRPr="00DA1D66">
        <w:rPr>
          <w:rFonts w:cs="Arial"/>
          <w:b/>
          <w:bCs/>
          <w:szCs w:val="22"/>
          <w:lang w:val="es-ES"/>
        </w:rPr>
        <w:t>del</w:t>
      </w:r>
      <w:r w:rsidRPr="00DA1D66">
        <w:rPr>
          <w:rFonts w:cs="Arial"/>
          <w:i/>
          <w:iCs/>
          <w:szCs w:val="22"/>
          <w:lang w:val="es-ES"/>
        </w:rPr>
        <w:t xml:space="preserve"> S. teuszii</w:t>
      </w:r>
      <w:r w:rsidRPr="00DA1D66">
        <w:rPr>
          <w:rFonts w:cs="Arial"/>
          <w:b/>
          <w:bCs/>
          <w:szCs w:val="22"/>
          <w:lang w:val="es-ES"/>
        </w:rPr>
        <w:t>.</w:t>
      </w:r>
    </w:p>
    <w:p w14:paraId="4738C563"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sobre la fidelidad al lugar, a la conectividad de la población y a los movimientos dentro de las poblaciones de estudio y entre ellas (incluidas las estimaciones de la diversidad genética y la salud entre poblaciones y dentro de ellas</w:t>
      </w:r>
      <w:r w:rsidRPr="00DA1D66">
        <w:rPr>
          <w:rFonts w:cs="Arial"/>
          <w:szCs w:val="22"/>
          <w:lang w:val="es-ES"/>
        </w:rPr>
        <w:t>). Actualmente, no está claro si las «poblaciones» identificadas en diferentes regiones geográficas (por ejemplo, van Waerebeek et al., 2004; 2017) están aisladas, o si se produce cierta mezcla entre ellas. Aclarar el grado de conectividad entre las poblaciones de</w:t>
      </w:r>
      <w:r w:rsidRPr="00DA1D66">
        <w:rPr>
          <w:rFonts w:cs="Arial"/>
          <w:i/>
          <w:iCs/>
          <w:szCs w:val="22"/>
          <w:lang w:val="es-ES"/>
        </w:rPr>
        <w:t xml:space="preserve"> S. teuszii</w:t>
      </w:r>
      <w:r w:rsidRPr="00DA1D66">
        <w:rPr>
          <w:rFonts w:cs="Arial"/>
          <w:szCs w:val="22"/>
          <w:lang w:val="es-ES"/>
        </w:rPr>
        <w:t>de distintas regiones, es importante para poder diseñar y aplicar medidas de conservación adecuadas y mantener la diversidad genética.</w:t>
      </w:r>
      <w:r w:rsidRPr="00DA1D66">
        <w:rPr>
          <w:rFonts w:cs="Arial"/>
          <w:szCs w:val="22"/>
          <w:lang w:val="es-ES"/>
        </w:rPr>
        <w:tab/>
      </w:r>
    </w:p>
    <w:p w14:paraId="67F95170"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sobre el ciclo vital y los parámetros reproductivos</w:t>
      </w:r>
      <w:r w:rsidRPr="00DA1D66">
        <w:rPr>
          <w:rFonts w:cs="Arial"/>
          <w:szCs w:val="22"/>
          <w:lang w:val="es-ES"/>
        </w:rPr>
        <w:t>. Comprender la estructura social y, en particular, los parámetros reproductivos, es crucial para entender las necesidades de conservación de la especie.  Los parámetros reproductivos (por ejemplo, la frecuencia de los partos y la edad a la que empiezan a reproducirse) se utilizan para calcular las tendencias poblacionales y sus posibles trayectorias.</w:t>
      </w:r>
      <w:r w:rsidRPr="00DA1D66">
        <w:rPr>
          <w:rFonts w:cs="Arial"/>
          <w:szCs w:val="22"/>
          <w:lang w:val="es-ES"/>
        </w:rPr>
        <w:tab/>
      </w:r>
    </w:p>
    <w:p w14:paraId="62B613CC"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sobre enfermedades comunes y/o exposición a contaminantes</w:t>
      </w:r>
      <w:r w:rsidRPr="00DA1D66">
        <w:rPr>
          <w:rFonts w:cs="Arial"/>
          <w:szCs w:val="22"/>
          <w:lang w:val="es-ES"/>
        </w:rPr>
        <w:t>.  Actualmente, no se dispone de información sobre las enfermedades o contaminantes que pueden afectar al</w:t>
      </w:r>
      <w:r w:rsidRPr="00DA1D66">
        <w:rPr>
          <w:rFonts w:cs="Arial"/>
          <w:i/>
          <w:iCs/>
          <w:szCs w:val="22"/>
          <w:lang w:val="es-ES"/>
        </w:rPr>
        <w:t xml:space="preserve"> S. teuszii. </w:t>
      </w:r>
      <w:r w:rsidRPr="00DA1D66">
        <w:rPr>
          <w:rFonts w:cs="Arial"/>
          <w:szCs w:val="22"/>
          <w:lang w:val="es-ES"/>
        </w:rPr>
        <w:t xml:space="preserve">Es probable que estos factores desempeñen un papel significativo en los descensos de la población de otras especies de cetáceos y pueden ser un indicador de la salud e integridad de sus hábitats costeros marinos. </w:t>
      </w:r>
    </w:p>
    <w:p w14:paraId="7E225857" w14:textId="77777777"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Información sobre alimentación y presas</w:t>
      </w:r>
      <w:r w:rsidRPr="00DA1D66">
        <w:rPr>
          <w:rFonts w:cs="Arial"/>
          <w:szCs w:val="22"/>
          <w:lang w:val="es-ES"/>
        </w:rPr>
        <w:t>. Aparte de algunas observaciones puntuales de capturas de presas y del análisis de su contenido estomacal, los hábitos alimentarios y las preferencias en cuanto a las presas de la especie siguen siendo poco conocidos. Comprender las relaciones entre las poblaciones de</w:t>
      </w:r>
      <w:r w:rsidRPr="00DA1D66">
        <w:rPr>
          <w:rFonts w:cs="Arial"/>
          <w:i/>
          <w:iCs/>
          <w:szCs w:val="22"/>
          <w:lang w:val="es-ES"/>
        </w:rPr>
        <w:t xml:space="preserve"> S. teuszii</w:t>
      </w:r>
      <w:r w:rsidRPr="00DA1D66">
        <w:rPr>
          <w:rFonts w:cs="Arial"/>
          <w:szCs w:val="22"/>
          <w:lang w:val="es-ES"/>
        </w:rPr>
        <w:t xml:space="preserve"> y sus presas permitirá entender mejor los solapamientos con las pesquerías y/o identificar los hábitats en los que estos se han documentado mediante estadísticas de pesca, pero en las que aún no se han documentado delfines.</w:t>
      </w:r>
      <w:r w:rsidRPr="00DA1D66">
        <w:rPr>
          <w:rFonts w:cs="Arial"/>
          <w:szCs w:val="22"/>
          <w:lang w:val="es-ES"/>
        </w:rPr>
        <w:tab/>
      </w:r>
    </w:p>
    <w:p w14:paraId="06A3FCA4" w14:textId="42902A74" w:rsidR="00A90952" w:rsidRPr="00DA1D66" w:rsidRDefault="00A90952" w:rsidP="001F7C70">
      <w:pPr>
        <w:pStyle w:val="ListParagraph"/>
        <w:numPr>
          <w:ilvl w:val="0"/>
          <w:numId w:val="4"/>
        </w:numPr>
        <w:spacing w:after="80"/>
        <w:contextualSpacing w:val="0"/>
        <w:rPr>
          <w:rFonts w:cs="Arial"/>
          <w:szCs w:val="22"/>
          <w:lang w:val="es-ES"/>
        </w:rPr>
      </w:pPr>
      <w:r w:rsidRPr="00DA1D66">
        <w:rPr>
          <w:rFonts w:cs="Arial"/>
          <w:b/>
          <w:bCs/>
          <w:szCs w:val="22"/>
          <w:lang w:val="es-ES"/>
        </w:rPr>
        <w:t xml:space="preserve">Información sobre la evolución potencial y las condiciones medioambientales </w:t>
      </w:r>
      <w:r w:rsidRPr="00DA1D66">
        <w:rPr>
          <w:rFonts w:cs="Arial"/>
          <w:b/>
          <w:bCs/>
          <w:i/>
          <w:iCs/>
          <w:szCs w:val="22"/>
          <w:lang w:val="es-ES"/>
        </w:rPr>
        <w:t xml:space="preserve">en el hábitat </w:t>
      </w:r>
      <w:r w:rsidRPr="00DA1D66">
        <w:rPr>
          <w:rFonts w:cs="Arial"/>
          <w:b/>
          <w:bCs/>
          <w:szCs w:val="22"/>
          <w:lang w:val="es-ES"/>
        </w:rPr>
        <w:t>de S. teuszii</w:t>
      </w:r>
      <w:r w:rsidRPr="00DA1D66">
        <w:rPr>
          <w:rFonts w:cs="Arial"/>
          <w:szCs w:val="22"/>
          <w:lang w:val="es-ES"/>
        </w:rPr>
        <w:t xml:space="preserve">. Los proyectos de desarrollo costero, incluida la exploración y extracción de petróleo y gas, y las actividades terrestres, que afectan a las vías fluviales que entran en los hábitats de estuarios y de aguas poco profundas del </w:t>
      </w:r>
      <w:r w:rsidRPr="00DA1D66">
        <w:rPr>
          <w:rFonts w:cs="Arial"/>
          <w:i/>
          <w:iCs/>
          <w:szCs w:val="22"/>
          <w:lang w:val="es-ES"/>
        </w:rPr>
        <w:t>S. teuszii</w:t>
      </w:r>
      <w:r w:rsidRPr="00DA1D66">
        <w:rPr>
          <w:rFonts w:cs="Arial"/>
          <w:szCs w:val="22"/>
          <w:lang w:val="es-ES"/>
        </w:rPr>
        <w:t xml:space="preserve">, están aumentando a un ritmo exponencial en muchos, si no en todos, de los 19 países dentro del área de distribución del </w:t>
      </w:r>
      <w:r w:rsidRPr="00DA1D66">
        <w:rPr>
          <w:rFonts w:cs="Arial"/>
          <w:i/>
          <w:iCs/>
          <w:szCs w:val="22"/>
          <w:lang w:val="es-ES"/>
        </w:rPr>
        <w:t>S. teuszii</w:t>
      </w:r>
      <w:r w:rsidRPr="00DA1D66">
        <w:rPr>
          <w:rFonts w:cs="Arial"/>
          <w:szCs w:val="22"/>
          <w:lang w:val="es-ES"/>
        </w:rPr>
        <w:t xml:space="preserve"> (por ejemplo, PWC, 2018; Croitoru et al., 2019; </w:t>
      </w:r>
      <w:r w:rsidRPr="00DA1D66">
        <w:rPr>
          <w:rFonts w:cs="Arial"/>
          <w:szCs w:val="22"/>
          <w:lang w:val="es-ES"/>
        </w:rPr>
        <w:lastRenderedPageBreak/>
        <w:t>Adeola et al., 2022). La falta de información cuantitativa sobre los factores medioambientales que componen los hábitats óptimos para la especie, junto con la ausencia de un inventario cohesionado de las actividades humanas actuales y previstas que pueden afectar a estos hábitats, impiden realizar una evaluación sólida de los riesgos para la especie y de las medidas necesarias para mitigarlos.</w:t>
      </w:r>
    </w:p>
    <w:p w14:paraId="5C1FDCF1" w14:textId="02846194" w:rsidR="00A90952" w:rsidRPr="00DA1D66" w:rsidRDefault="00A90952" w:rsidP="008F43B6">
      <w:pPr>
        <w:pStyle w:val="ListParagraph"/>
        <w:numPr>
          <w:ilvl w:val="0"/>
          <w:numId w:val="4"/>
        </w:numPr>
        <w:rPr>
          <w:rFonts w:cs="Arial"/>
          <w:szCs w:val="22"/>
          <w:lang w:val="es-ES"/>
        </w:rPr>
      </w:pPr>
      <w:r w:rsidRPr="00DA1D66">
        <w:rPr>
          <w:rFonts w:cs="Arial"/>
          <w:b/>
          <w:bCs/>
          <w:szCs w:val="22"/>
          <w:lang w:val="es-ES"/>
        </w:rPr>
        <w:t xml:space="preserve">Información sobre estadísticas fisiológicas vitales </w:t>
      </w:r>
      <w:r w:rsidRPr="00DA1D66">
        <w:rPr>
          <w:rFonts w:cs="Arial"/>
          <w:szCs w:val="22"/>
          <w:lang w:val="es-ES"/>
        </w:rPr>
        <w:t xml:space="preserve">(frecuencia respiratoria, frecuencia cardiaca, etc.) en circunstancias naturales y en respuesta a embarcaciones, redes, capturas o estímulos externos.  En caso de declive catastrófico de la población, puede ser necesario considerar una serie de opciones de Planificación Integrada de la Conservación (según </w:t>
      </w:r>
      <w:hyperlink r:id="rId23" w:history="1">
        <w:r w:rsidRPr="00DA1D66">
          <w:rPr>
            <w:rStyle w:val="Hyperlink"/>
            <w:rFonts w:cs="Arial"/>
            <w:szCs w:val="22"/>
            <w:lang w:val="es-ES"/>
          </w:rPr>
          <w:t>la definición de la UICN</w:t>
        </w:r>
      </w:hyperlink>
      <w:r w:rsidRPr="00DA1D66">
        <w:rPr>
          <w:rFonts w:cs="Arial"/>
          <w:szCs w:val="22"/>
          <w:lang w:val="es-ES"/>
        </w:rPr>
        <w:t>) para proteger (una parte de) los últimos individuos que quedan de una especie (Taylor et al., 2020).  Estas opciones podrían incluir una mayor protección de partes más pequeñas y gestionables del hábitat natural, así como iniciativas más drásticas de translocación a hábitats protegidos.  En ese escenario, sería necesario disponer de información sobre las estadísticas fisiológicas normales de la especie, así como sobre su respuesta a las embarcaciones, la captura y la manipulación, antes de que el tamaño de sus poblaciones sea tan pequeño que el intentar recopilar esos datos se considere arriesgado de forma inaceptable para el futuro de la especie (Rojas-Bracho et al., 2019; Taylor et al., 2020).</w:t>
      </w:r>
    </w:p>
    <w:p w14:paraId="4D6C00B0" w14:textId="16DCB73E" w:rsidR="00A90952" w:rsidRPr="001F7C70" w:rsidRDefault="00A90952" w:rsidP="001F7C70">
      <w:pPr>
        <w:rPr>
          <w:rFonts w:cs="Arial"/>
          <w:szCs w:val="22"/>
          <w:lang w:val="es-ES"/>
        </w:rPr>
      </w:pPr>
    </w:p>
    <w:p w14:paraId="4363326F" w14:textId="10878C07" w:rsidR="00A90952" w:rsidRPr="001F7C70" w:rsidRDefault="00A90952" w:rsidP="001F7C70">
      <w:pPr>
        <w:pStyle w:val="Heading2"/>
        <w:spacing w:before="0"/>
        <w:ind w:left="540" w:hanging="540"/>
        <w:rPr>
          <w:rFonts w:ascii="Arial" w:hAnsi="Arial" w:cs="Arial"/>
          <w:color w:val="auto"/>
          <w:sz w:val="22"/>
          <w:szCs w:val="22"/>
          <w:lang w:val="es-ES"/>
        </w:rPr>
      </w:pPr>
      <w:bookmarkStart w:id="16" w:name="_Toc135392866"/>
      <w:r w:rsidRPr="001F7C70">
        <w:rPr>
          <w:rFonts w:ascii="Arial" w:hAnsi="Arial" w:cs="Arial"/>
          <w:color w:val="auto"/>
          <w:sz w:val="22"/>
          <w:szCs w:val="22"/>
          <w:lang w:val="es-ES"/>
        </w:rPr>
        <w:t>2.8</w:t>
      </w:r>
      <w:r w:rsidR="001F7C70">
        <w:rPr>
          <w:rFonts w:ascii="Arial" w:hAnsi="Arial" w:cs="Arial"/>
          <w:color w:val="auto"/>
          <w:sz w:val="22"/>
          <w:szCs w:val="22"/>
          <w:lang w:val="es-ES"/>
        </w:rPr>
        <w:tab/>
      </w:r>
      <w:r w:rsidRPr="001F7C70">
        <w:rPr>
          <w:rFonts w:ascii="Arial" w:hAnsi="Arial" w:cs="Arial"/>
          <w:color w:val="auto"/>
          <w:sz w:val="22"/>
          <w:szCs w:val="22"/>
          <w:lang w:val="es-ES"/>
        </w:rPr>
        <w:t>Priorización de amenazas/Matriz de riesgos</w:t>
      </w:r>
      <w:bookmarkEnd w:id="16"/>
    </w:p>
    <w:p w14:paraId="6F1CD533" w14:textId="77777777" w:rsidR="00482CDE" w:rsidRPr="001F7C70" w:rsidRDefault="00482CDE" w:rsidP="001F7C70">
      <w:pPr>
        <w:pStyle w:val="EndNoteBibliography"/>
        <w:rPr>
          <w:rFonts w:ascii="Arial" w:hAnsi="Arial" w:cs="Arial"/>
          <w:noProof w:val="0"/>
          <w:sz w:val="22"/>
          <w:szCs w:val="22"/>
          <w:lang w:val="es-ES"/>
        </w:rPr>
      </w:pPr>
    </w:p>
    <w:p w14:paraId="4F92A5A3" w14:textId="0052448F" w:rsidR="00A90952" w:rsidRPr="00DA1D66" w:rsidRDefault="00A90952" w:rsidP="00964F1D">
      <w:pPr>
        <w:pStyle w:val="EndNoteBibliography"/>
        <w:rPr>
          <w:rFonts w:ascii="Arial" w:hAnsi="Arial" w:cs="Arial"/>
          <w:noProof w:val="0"/>
          <w:sz w:val="22"/>
          <w:szCs w:val="22"/>
          <w:lang w:val="es-ES"/>
        </w:rPr>
      </w:pPr>
      <w:r w:rsidRPr="00DA1D66">
        <w:rPr>
          <w:rFonts w:ascii="Arial" w:hAnsi="Arial" w:cs="Arial"/>
          <w:noProof w:val="0"/>
          <w:sz w:val="22"/>
          <w:szCs w:val="22"/>
          <w:lang w:val="es-ES"/>
        </w:rPr>
        <w:t>En la Tabla 2 se resumen las principales categorías de amenazas y su gravedad. Esta matriz de riesgos está codificada por colores para indicar las amenazas más graves y urgentes en color rojo seguidas de las menos graves en color naranja.</w:t>
      </w:r>
    </w:p>
    <w:p w14:paraId="47E94BD6" w14:textId="77777777" w:rsidR="00A90952" w:rsidRPr="00DA1D66" w:rsidRDefault="00A90952" w:rsidP="00964F1D">
      <w:pPr>
        <w:pStyle w:val="EndNoteBibliography"/>
        <w:rPr>
          <w:rFonts w:ascii="Arial" w:hAnsi="Arial" w:cs="Arial"/>
          <w:noProof w:val="0"/>
          <w:sz w:val="22"/>
          <w:szCs w:val="22"/>
          <w:lang w:val="es-ES"/>
        </w:rPr>
      </w:pPr>
    </w:p>
    <w:p w14:paraId="5C0F209D" w14:textId="42F51662" w:rsidR="00A90952" w:rsidRPr="00DA1D66" w:rsidRDefault="00A90952" w:rsidP="00964F1D">
      <w:pPr>
        <w:pStyle w:val="EndNoteBibliography"/>
        <w:rPr>
          <w:rFonts w:ascii="Arial" w:hAnsi="Arial" w:cs="Arial"/>
          <w:noProof w:val="0"/>
          <w:sz w:val="22"/>
          <w:szCs w:val="22"/>
          <w:lang w:val="es-ES"/>
        </w:rPr>
      </w:pPr>
      <w:r w:rsidRPr="00DA1D66">
        <w:rPr>
          <w:rFonts w:ascii="Arial" w:hAnsi="Arial" w:cs="Arial"/>
          <w:b/>
          <w:bCs/>
          <w:noProof w:val="0"/>
          <w:sz w:val="22"/>
          <w:szCs w:val="22"/>
          <w:lang w:val="es-ES"/>
        </w:rPr>
        <w:t xml:space="preserve">Tabla 2:  </w:t>
      </w:r>
      <w:r w:rsidRPr="00DA1D66">
        <w:rPr>
          <w:rFonts w:ascii="Arial" w:hAnsi="Arial" w:cs="Arial"/>
          <w:noProof w:val="0"/>
          <w:sz w:val="22"/>
          <w:szCs w:val="22"/>
          <w:lang w:val="es-ES"/>
        </w:rPr>
        <w:t xml:space="preserve">Matriz de riesgos de amenazas para el </w:t>
      </w:r>
      <w:r w:rsidRPr="00DA1D66">
        <w:rPr>
          <w:rFonts w:ascii="Arial" w:hAnsi="Arial" w:cs="Arial"/>
          <w:i/>
          <w:iCs/>
          <w:noProof w:val="0"/>
          <w:sz w:val="22"/>
          <w:szCs w:val="22"/>
          <w:lang w:val="es-ES"/>
        </w:rPr>
        <w:t>S. teuszii</w:t>
      </w:r>
      <w:r w:rsidRPr="00DA1D66">
        <w:rPr>
          <w:rFonts w:ascii="Arial" w:hAnsi="Arial" w:cs="Arial"/>
          <w:noProof w:val="0"/>
          <w:sz w:val="22"/>
          <w:szCs w:val="22"/>
          <w:lang w:val="es-ES"/>
        </w:rPr>
        <w:t>, en función de su gravedad y de la probabilidad de su presencia u omnipresencia en los hábitats de la especie.</w:t>
      </w:r>
    </w:p>
    <w:p w14:paraId="4F6880FF" w14:textId="77777777" w:rsidR="00482CDE" w:rsidRPr="00DA1D66" w:rsidRDefault="00482CDE" w:rsidP="00964F1D">
      <w:pPr>
        <w:pStyle w:val="EndNoteBibliography"/>
        <w:rPr>
          <w:rFonts w:ascii="Arial" w:hAnsi="Arial" w:cs="Arial"/>
          <w:b/>
          <w:noProof w:val="0"/>
          <w:sz w:val="22"/>
          <w:szCs w:val="22"/>
          <w:lang w:val="es-ES"/>
        </w:rPr>
      </w:pPr>
    </w:p>
    <w:tbl>
      <w:tblPr>
        <w:tblStyle w:val="TableGrid"/>
        <w:tblW w:w="5000" w:type="pct"/>
        <w:tblLook w:val="04A0" w:firstRow="1" w:lastRow="0" w:firstColumn="1" w:lastColumn="0" w:noHBand="0" w:noVBand="1"/>
      </w:tblPr>
      <w:tblGrid>
        <w:gridCol w:w="2604"/>
        <w:gridCol w:w="1616"/>
        <w:gridCol w:w="1038"/>
        <w:gridCol w:w="1271"/>
        <w:gridCol w:w="1339"/>
        <w:gridCol w:w="1482"/>
      </w:tblGrid>
      <w:tr w:rsidR="00A90952" w:rsidRPr="00DA1D66" w14:paraId="59E6CD8B" w14:textId="77777777" w:rsidTr="005D4FE1">
        <w:trPr>
          <w:tblHeader/>
        </w:trPr>
        <w:tc>
          <w:tcPr>
            <w:tcW w:w="858" w:type="pct"/>
          </w:tcPr>
          <w:p w14:paraId="4B631900" w14:textId="77777777" w:rsidR="00A90952" w:rsidRPr="00DA1D66" w:rsidRDefault="00A90952">
            <w:pPr>
              <w:rPr>
                <w:rFonts w:cs="Arial"/>
                <w:b/>
                <w:bCs/>
                <w:sz w:val="22"/>
                <w:szCs w:val="22"/>
                <w:lang w:val="es-ES"/>
              </w:rPr>
            </w:pPr>
            <w:bookmarkStart w:id="17" w:name="_Hlk96085283"/>
            <w:r w:rsidRPr="00DA1D66">
              <w:rPr>
                <w:rFonts w:cs="Arial"/>
                <w:b/>
                <w:bCs/>
                <w:sz w:val="22"/>
                <w:szCs w:val="22"/>
                <w:lang w:val="es-ES"/>
              </w:rPr>
              <w:t>Probabilidad</w:t>
            </w:r>
          </w:p>
        </w:tc>
        <w:tc>
          <w:tcPr>
            <w:tcW w:w="4142" w:type="pct"/>
            <w:gridSpan w:val="5"/>
          </w:tcPr>
          <w:p w14:paraId="33C2F968" w14:textId="77777777" w:rsidR="00A90952" w:rsidRPr="00DA1D66" w:rsidRDefault="00A90952">
            <w:pPr>
              <w:jc w:val="center"/>
              <w:rPr>
                <w:rFonts w:cs="Arial"/>
                <w:b/>
                <w:bCs/>
                <w:sz w:val="22"/>
                <w:szCs w:val="22"/>
                <w:lang w:val="es-ES"/>
              </w:rPr>
            </w:pPr>
            <w:r w:rsidRPr="00DA1D66">
              <w:rPr>
                <w:rFonts w:cs="Arial"/>
                <w:b/>
                <w:bCs/>
                <w:sz w:val="22"/>
                <w:szCs w:val="22"/>
                <w:lang w:val="es-ES"/>
              </w:rPr>
              <w:t>Consecuencias</w:t>
            </w:r>
          </w:p>
        </w:tc>
      </w:tr>
      <w:tr w:rsidR="00A90952" w:rsidRPr="00DA1D66" w14:paraId="7211F321" w14:textId="77777777">
        <w:tc>
          <w:tcPr>
            <w:tcW w:w="858" w:type="pct"/>
          </w:tcPr>
          <w:p w14:paraId="06682145" w14:textId="77777777" w:rsidR="00A90952" w:rsidRPr="00DA1D66" w:rsidRDefault="00A90952">
            <w:pPr>
              <w:rPr>
                <w:rFonts w:cs="Arial"/>
                <w:b/>
                <w:bCs/>
                <w:sz w:val="22"/>
                <w:szCs w:val="22"/>
                <w:lang w:val="es-ES"/>
              </w:rPr>
            </w:pPr>
          </w:p>
        </w:tc>
        <w:tc>
          <w:tcPr>
            <w:tcW w:w="835" w:type="pct"/>
          </w:tcPr>
          <w:p w14:paraId="63D10A63" w14:textId="77777777" w:rsidR="00A90952" w:rsidRPr="00DA1D66" w:rsidRDefault="00A90952">
            <w:pPr>
              <w:rPr>
                <w:rFonts w:cs="Arial"/>
                <w:b/>
                <w:bCs/>
                <w:sz w:val="22"/>
                <w:szCs w:val="22"/>
                <w:lang w:val="es-ES"/>
              </w:rPr>
            </w:pPr>
            <w:r w:rsidRPr="00DA1D66">
              <w:rPr>
                <w:rFonts w:cs="Arial"/>
                <w:b/>
                <w:bCs/>
                <w:sz w:val="22"/>
                <w:szCs w:val="22"/>
                <w:lang w:val="es-ES"/>
              </w:rPr>
              <w:t>Insignificantes</w:t>
            </w:r>
          </w:p>
        </w:tc>
        <w:tc>
          <w:tcPr>
            <w:tcW w:w="824" w:type="pct"/>
          </w:tcPr>
          <w:p w14:paraId="65886C40" w14:textId="77777777" w:rsidR="00A90952" w:rsidRPr="00DA1D66" w:rsidRDefault="00A90952">
            <w:pPr>
              <w:rPr>
                <w:rFonts w:cs="Arial"/>
                <w:b/>
                <w:bCs/>
                <w:sz w:val="22"/>
                <w:szCs w:val="22"/>
                <w:lang w:val="es-ES"/>
              </w:rPr>
            </w:pPr>
            <w:r w:rsidRPr="00DA1D66">
              <w:rPr>
                <w:rFonts w:cs="Arial"/>
                <w:b/>
                <w:bCs/>
                <w:sz w:val="22"/>
                <w:szCs w:val="22"/>
                <w:lang w:val="es-ES"/>
              </w:rPr>
              <w:t>Menores</w:t>
            </w:r>
          </w:p>
        </w:tc>
        <w:tc>
          <w:tcPr>
            <w:tcW w:w="828" w:type="pct"/>
          </w:tcPr>
          <w:p w14:paraId="3DADCFDB" w14:textId="77777777" w:rsidR="00A90952" w:rsidRPr="00DA1D66" w:rsidRDefault="00A90952">
            <w:pPr>
              <w:rPr>
                <w:rFonts w:cs="Arial"/>
                <w:b/>
                <w:bCs/>
                <w:sz w:val="22"/>
                <w:szCs w:val="22"/>
                <w:lang w:val="es-ES"/>
              </w:rPr>
            </w:pPr>
            <w:r w:rsidRPr="00DA1D66">
              <w:rPr>
                <w:rFonts w:cs="Arial"/>
                <w:b/>
                <w:bCs/>
                <w:sz w:val="22"/>
                <w:szCs w:val="22"/>
                <w:lang w:val="es-ES"/>
              </w:rPr>
              <w:t>Moderadas</w:t>
            </w:r>
          </w:p>
        </w:tc>
        <w:tc>
          <w:tcPr>
            <w:tcW w:w="824" w:type="pct"/>
          </w:tcPr>
          <w:p w14:paraId="500BE105" w14:textId="77777777" w:rsidR="00A90952" w:rsidRPr="00DA1D66" w:rsidRDefault="00A90952">
            <w:pPr>
              <w:rPr>
                <w:rFonts w:cs="Arial"/>
                <w:b/>
                <w:bCs/>
                <w:sz w:val="22"/>
                <w:szCs w:val="22"/>
                <w:lang w:val="es-ES"/>
              </w:rPr>
            </w:pPr>
            <w:r w:rsidRPr="00DA1D66">
              <w:rPr>
                <w:rFonts w:cs="Arial"/>
                <w:b/>
                <w:bCs/>
                <w:sz w:val="22"/>
                <w:szCs w:val="22"/>
                <w:lang w:val="es-ES"/>
              </w:rPr>
              <w:t>Graves</w:t>
            </w:r>
          </w:p>
        </w:tc>
        <w:tc>
          <w:tcPr>
            <w:tcW w:w="831" w:type="pct"/>
          </w:tcPr>
          <w:p w14:paraId="72C45C33" w14:textId="77777777" w:rsidR="00A90952" w:rsidRPr="00DA1D66" w:rsidRDefault="00A90952">
            <w:pPr>
              <w:rPr>
                <w:rFonts w:cs="Arial"/>
                <w:b/>
                <w:bCs/>
                <w:sz w:val="22"/>
                <w:szCs w:val="22"/>
                <w:lang w:val="es-ES"/>
              </w:rPr>
            </w:pPr>
            <w:r w:rsidRPr="00DA1D66">
              <w:rPr>
                <w:rFonts w:cs="Arial"/>
                <w:b/>
                <w:bCs/>
                <w:sz w:val="22"/>
                <w:szCs w:val="22"/>
                <w:lang w:val="es-ES"/>
              </w:rPr>
              <w:t>Catastróficas</w:t>
            </w:r>
          </w:p>
        </w:tc>
      </w:tr>
      <w:tr w:rsidR="00A90952" w:rsidRPr="00B95D44" w14:paraId="104BB408" w14:textId="77777777">
        <w:trPr>
          <w:trHeight w:val="289"/>
        </w:trPr>
        <w:tc>
          <w:tcPr>
            <w:tcW w:w="858" w:type="pct"/>
            <w:vMerge w:val="restart"/>
          </w:tcPr>
          <w:p w14:paraId="35A93AB1" w14:textId="77777777" w:rsidR="00A90952" w:rsidRPr="00DA1D66" w:rsidRDefault="00A90952">
            <w:pPr>
              <w:rPr>
                <w:rFonts w:cs="Arial"/>
                <w:b/>
                <w:bCs/>
                <w:sz w:val="22"/>
                <w:szCs w:val="22"/>
                <w:lang w:val="es-ES"/>
              </w:rPr>
            </w:pPr>
            <w:r w:rsidRPr="00DA1D66">
              <w:rPr>
                <w:rFonts w:cs="Arial"/>
                <w:b/>
                <w:bCs/>
                <w:sz w:val="22"/>
                <w:szCs w:val="22"/>
                <w:lang w:val="es-ES"/>
              </w:rPr>
              <w:t>Muy probables</w:t>
            </w:r>
          </w:p>
        </w:tc>
        <w:tc>
          <w:tcPr>
            <w:tcW w:w="835" w:type="pct"/>
            <w:vMerge w:val="restart"/>
            <w:shd w:val="clear" w:color="auto" w:fill="92D050"/>
          </w:tcPr>
          <w:p w14:paraId="383D5BF6" w14:textId="77777777" w:rsidR="00A90952" w:rsidRPr="00DA1D66" w:rsidRDefault="00A90952">
            <w:pPr>
              <w:rPr>
                <w:rFonts w:cs="Arial"/>
                <w:i/>
                <w:iCs/>
                <w:sz w:val="22"/>
                <w:szCs w:val="22"/>
                <w:lang w:val="es-ES"/>
              </w:rPr>
            </w:pPr>
          </w:p>
        </w:tc>
        <w:tc>
          <w:tcPr>
            <w:tcW w:w="824" w:type="pct"/>
            <w:vMerge w:val="restart"/>
            <w:shd w:val="clear" w:color="auto" w:fill="FFFF00"/>
          </w:tcPr>
          <w:p w14:paraId="24FDC708" w14:textId="77777777" w:rsidR="00A90952" w:rsidRPr="00DA1D66" w:rsidRDefault="00A90952">
            <w:pPr>
              <w:rPr>
                <w:rFonts w:cs="Arial"/>
                <w:sz w:val="22"/>
                <w:szCs w:val="22"/>
                <w:lang w:val="es-ES"/>
              </w:rPr>
            </w:pPr>
          </w:p>
        </w:tc>
        <w:tc>
          <w:tcPr>
            <w:tcW w:w="828" w:type="pct"/>
            <w:vMerge w:val="restart"/>
            <w:shd w:val="clear" w:color="auto" w:fill="FFC000"/>
          </w:tcPr>
          <w:p w14:paraId="36C94F81" w14:textId="77777777" w:rsidR="00A90952" w:rsidRPr="00DA1D66" w:rsidRDefault="00A90952">
            <w:pPr>
              <w:rPr>
                <w:rFonts w:cs="Arial"/>
                <w:sz w:val="22"/>
                <w:szCs w:val="22"/>
                <w:lang w:val="es-ES"/>
              </w:rPr>
            </w:pPr>
          </w:p>
        </w:tc>
        <w:tc>
          <w:tcPr>
            <w:tcW w:w="824" w:type="pct"/>
            <w:shd w:val="clear" w:color="auto" w:fill="FF0000"/>
          </w:tcPr>
          <w:p w14:paraId="63FBDA48" w14:textId="776D341B" w:rsidR="00A90952" w:rsidRPr="00DA1D66" w:rsidRDefault="00A90952">
            <w:pPr>
              <w:rPr>
                <w:rFonts w:cs="Arial"/>
                <w:sz w:val="22"/>
                <w:szCs w:val="22"/>
                <w:lang w:val="es-ES"/>
              </w:rPr>
            </w:pPr>
            <w:r w:rsidRPr="00DA1D66">
              <w:rPr>
                <w:rFonts w:cs="Arial"/>
                <w:sz w:val="22"/>
                <w:szCs w:val="22"/>
                <w:lang w:val="es-ES"/>
              </w:rPr>
              <w:t>Pérdida y degradación del hábitat, incluidos los vertidos de petróleo, construcción costera, etc.</w:t>
            </w:r>
          </w:p>
        </w:tc>
        <w:tc>
          <w:tcPr>
            <w:tcW w:w="831" w:type="pct"/>
            <w:vMerge w:val="restart"/>
            <w:shd w:val="clear" w:color="auto" w:fill="FF0000"/>
          </w:tcPr>
          <w:p w14:paraId="4FF1F4DD" w14:textId="77777777" w:rsidR="00A90952" w:rsidRPr="00DA1D66" w:rsidRDefault="00A90952">
            <w:pPr>
              <w:rPr>
                <w:rFonts w:cs="Arial"/>
                <w:sz w:val="22"/>
                <w:szCs w:val="22"/>
                <w:lang w:val="es-ES"/>
              </w:rPr>
            </w:pPr>
            <w:r w:rsidRPr="00DA1D66">
              <w:rPr>
                <w:rFonts w:cs="Arial"/>
                <w:sz w:val="22"/>
                <w:szCs w:val="22"/>
                <w:lang w:val="es-ES"/>
              </w:rPr>
              <w:t>Capturas incidentales en la pesca</w:t>
            </w:r>
          </w:p>
        </w:tc>
      </w:tr>
      <w:tr w:rsidR="00A90952" w:rsidRPr="00DA1D66" w14:paraId="4126A6C7" w14:textId="77777777">
        <w:trPr>
          <w:trHeight w:val="173"/>
        </w:trPr>
        <w:tc>
          <w:tcPr>
            <w:tcW w:w="858" w:type="pct"/>
            <w:vMerge/>
          </w:tcPr>
          <w:p w14:paraId="4346400B" w14:textId="77777777" w:rsidR="00A90952" w:rsidRPr="00DA1D66" w:rsidRDefault="00A90952">
            <w:pPr>
              <w:rPr>
                <w:rFonts w:cs="Arial"/>
                <w:b/>
                <w:bCs/>
                <w:sz w:val="22"/>
                <w:szCs w:val="22"/>
                <w:lang w:val="es-ES"/>
              </w:rPr>
            </w:pPr>
          </w:p>
        </w:tc>
        <w:tc>
          <w:tcPr>
            <w:tcW w:w="835" w:type="pct"/>
            <w:vMerge/>
            <w:shd w:val="clear" w:color="auto" w:fill="92D050"/>
          </w:tcPr>
          <w:p w14:paraId="7913B51E" w14:textId="77777777" w:rsidR="00A90952" w:rsidRPr="00DA1D66" w:rsidRDefault="00A90952">
            <w:pPr>
              <w:rPr>
                <w:rFonts w:cs="Arial"/>
                <w:i/>
                <w:iCs/>
                <w:sz w:val="22"/>
                <w:szCs w:val="22"/>
                <w:lang w:val="es-ES"/>
              </w:rPr>
            </w:pPr>
          </w:p>
        </w:tc>
        <w:tc>
          <w:tcPr>
            <w:tcW w:w="824" w:type="pct"/>
            <w:vMerge/>
            <w:shd w:val="clear" w:color="auto" w:fill="FFFF00"/>
          </w:tcPr>
          <w:p w14:paraId="041838E9" w14:textId="77777777" w:rsidR="00A90952" w:rsidRPr="00DA1D66" w:rsidRDefault="00A90952">
            <w:pPr>
              <w:rPr>
                <w:rFonts w:cs="Arial"/>
                <w:sz w:val="22"/>
                <w:szCs w:val="22"/>
                <w:lang w:val="es-ES"/>
              </w:rPr>
            </w:pPr>
          </w:p>
        </w:tc>
        <w:tc>
          <w:tcPr>
            <w:tcW w:w="828" w:type="pct"/>
            <w:vMerge/>
            <w:shd w:val="clear" w:color="auto" w:fill="FFC000"/>
          </w:tcPr>
          <w:p w14:paraId="304C039C" w14:textId="77777777" w:rsidR="00A90952" w:rsidRPr="00DA1D66" w:rsidRDefault="00A90952">
            <w:pPr>
              <w:rPr>
                <w:rFonts w:cs="Arial"/>
                <w:sz w:val="22"/>
                <w:szCs w:val="22"/>
                <w:lang w:val="es-ES"/>
              </w:rPr>
            </w:pPr>
          </w:p>
        </w:tc>
        <w:tc>
          <w:tcPr>
            <w:tcW w:w="824" w:type="pct"/>
            <w:shd w:val="clear" w:color="auto" w:fill="FF0000"/>
          </w:tcPr>
          <w:p w14:paraId="6F333DA7" w14:textId="77777777" w:rsidR="00A90952" w:rsidRPr="00DA1D66" w:rsidRDefault="00A90952">
            <w:pPr>
              <w:rPr>
                <w:rFonts w:cs="Arial"/>
                <w:sz w:val="22"/>
                <w:szCs w:val="22"/>
                <w:lang w:val="es-ES"/>
              </w:rPr>
            </w:pPr>
            <w:r w:rsidRPr="00DA1D66">
              <w:rPr>
                <w:rFonts w:cs="Arial"/>
                <w:sz w:val="22"/>
                <w:szCs w:val="22"/>
                <w:lang w:val="es-ES"/>
              </w:rPr>
              <w:t>Falta de datos</w:t>
            </w:r>
          </w:p>
        </w:tc>
        <w:tc>
          <w:tcPr>
            <w:tcW w:w="831" w:type="pct"/>
            <w:vMerge/>
          </w:tcPr>
          <w:p w14:paraId="1BD12289" w14:textId="77777777" w:rsidR="00A90952" w:rsidRPr="00DA1D66" w:rsidRDefault="00A90952">
            <w:pPr>
              <w:rPr>
                <w:rFonts w:cs="Arial"/>
                <w:sz w:val="22"/>
                <w:szCs w:val="22"/>
                <w:lang w:val="es-ES"/>
              </w:rPr>
            </w:pPr>
          </w:p>
        </w:tc>
      </w:tr>
      <w:tr w:rsidR="00A90952" w:rsidRPr="00B95D44" w14:paraId="61811AD4" w14:textId="77777777">
        <w:trPr>
          <w:trHeight w:val="172"/>
        </w:trPr>
        <w:tc>
          <w:tcPr>
            <w:tcW w:w="858" w:type="pct"/>
            <w:vMerge/>
          </w:tcPr>
          <w:p w14:paraId="02D9054D" w14:textId="77777777" w:rsidR="00A90952" w:rsidRPr="00DA1D66" w:rsidRDefault="00A90952">
            <w:pPr>
              <w:rPr>
                <w:rFonts w:cs="Arial"/>
                <w:b/>
                <w:bCs/>
                <w:sz w:val="22"/>
                <w:szCs w:val="22"/>
                <w:lang w:val="es-ES"/>
              </w:rPr>
            </w:pPr>
          </w:p>
        </w:tc>
        <w:tc>
          <w:tcPr>
            <w:tcW w:w="835" w:type="pct"/>
            <w:vMerge/>
            <w:shd w:val="clear" w:color="auto" w:fill="92D050"/>
          </w:tcPr>
          <w:p w14:paraId="5AAD08C1" w14:textId="77777777" w:rsidR="00A90952" w:rsidRPr="00DA1D66" w:rsidRDefault="00A90952">
            <w:pPr>
              <w:rPr>
                <w:rFonts w:cs="Arial"/>
                <w:i/>
                <w:iCs/>
                <w:sz w:val="22"/>
                <w:szCs w:val="22"/>
                <w:lang w:val="es-ES"/>
              </w:rPr>
            </w:pPr>
          </w:p>
        </w:tc>
        <w:tc>
          <w:tcPr>
            <w:tcW w:w="824" w:type="pct"/>
            <w:vMerge/>
            <w:shd w:val="clear" w:color="auto" w:fill="FFFF00"/>
          </w:tcPr>
          <w:p w14:paraId="3B35AD48" w14:textId="77777777" w:rsidR="00A90952" w:rsidRPr="00DA1D66" w:rsidRDefault="00A90952">
            <w:pPr>
              <w:rPr>
                <w:rFonts w:cs="Arial"/>
                <w:sz w:val="22"/>
                <w:szCs w:val="22"/>
                <w:lang w:val="es-ES"/>
              </w:rPr>
            </w:pPr>
          </w:p>
        </w:tc>
        <w:tc>
          <w:tcPr>
            <w:tcW w:w="828" w:type="pct"/>
            <w:vMerge/>
            <w:shd w:val="clear" w:color="auto" w:fill="FFC000"/>
          </w:tcPr>
          <w:p w14:paraId="1545737B" w14:textId="77777777" w:rsidR="00A90952" w:rsidRPr="00DA1D66" w:rsidRDefault="00A90952">
            <w:pPr>
              <w:rPr>
                <w:rFonts w:cs="Arial"/>
                <w:sz w:val="22"/>
                <w:szCs w:val="22"/>
                <w:lang w:val="es-ES"/>
              </w:rPr>
            </w:pPr>
          </w:p>
        </w:tc>
        <w:tc>
          <w:tcPr>
            <w:tcW w:w="824" w:type="pct"/>
            <w:shd w:val="clear" w:color="auto" w:fill="FF0000"/>
          </w:tcPr>
          <w:p w14:paraId="246C04BC" w14:textId="77777777" w:rsidR="00A90952" w:rsidRPr="00DA1D66" w:rsidRDefault="00A90952">
            <w:pPr>
              <w:rPr>
                <w:rFonts w:cs="Arial"/>
                <w:sz w:val="22"/>
                <w:szCs w:val="22"/>
                <w:lang w:val="es-ES"/>
              </w:rPr>
            </w:pPr>
            <w:r w:rsidRPr="00DA1D66">
              <w:rPr>
                <w:rFonts w:cs="Arial"/>
                <w:sz w:val="22"/>
                <w:szCs w:val="22"/>
                <w:lang w:val="es-ES"/>
              </w:rPr>
              <w:t>Déficit de recursos y capacidades</w:t>
            </w:r>
          </w:p>
        </w:tc>
        <w:tc>
          <w:tcPr>
            <w:tcW w:w="831" w:type="pct"/>
            <w:vMerge/>
          </w:tcPr>
          <w:p w14:paraId="5EFE6BF9" w14:textId="77777777" w:rsidR="00A90952" w:rsidRPr="00DA1D66" w:rsidRDefault="00A90952">
            <w:pPr>
              <w:rPr>
                <w:rFonts w:cs="Arial"/>
                <w:sz w:val="22"/>
                <w:szCs w:val="22"/>
                <w:lang w:val="es-ES"/>
              </w:rPr>
            </w:pPr>
          </w:p>
        </w:tc>
      </w:tr>
      <w:tr w:rsidR="00A90952" w:rsidRPr="00B95D44" w14:paraId="19B874A6" w14:textId="77777777">
        <w:trPr>
          <w:trHeight w:val="514"/>
        </w:trPr>
        <w:tc>
          <w:tcPr>
            <w:tcW w:w="858" w:type="pct"/>
            <w:vMerge w:val="restart"/>
          </w:tcPr>
          <w:p w14:paraId="30EF1C05" w14:textId="77777777" w:rsidR="00A90952" w:rsidRPr="00DA1D66" w:rsidRDefault="00A90952">
            <w:pPr>
              <w:rPr>
                <w:rFonts w:cs="Arial"/>
                <w:b/>
                <w:bCs/>
                <w:sz w:val="22"/>
                <w:szCs w:val="22"/>
                <w:lang w:val="es-ES"/>
              </w:rPr>
            </w:pPr>
            <w:r w:rsidRPr="00DA1D66">
              <w:rPr>
                <w:rFonts w:cs="Arial"/>
                <w:b/>
                <w:bCs/>
                <w:sz w:val="22"/>
                <w:szCs w:val="22"/>
                <w:lang w:val="es-ES"/>
              </w:rPr>
              <w:lastRenderedPageBreak/>
              <w:t>Probable</w:t>
            </w:r>
          </w:p>
        </w:tc>
        <w:tc>
          <w:tcPr>
            <w:tcW w:w="835" w:type="pct"/>
            <w:vMerge w:val="restart"/>
            <w:shd w:val="clear" w:color="auto" w:fill="92D050"/>
          </w:tcPr>
          <w:p w14:paraId="6012BFF6" w14:textId="77777777" w:rsidR="00A90952" w:rsidRPr="00DA1D66" w:rsidRDefault="00A90952">
            <w:pPr>
              <w:rPr>
                <w:rFonts w:cs="Arial"/>
                <w:sz w:val="22"/>
                <w:szCs w:val="22"/>
                <w:lang w:val="es-ES"/>
              </w:rPr>
            </w:pPr>
          </w:p>
        </w:tc>
        <w:tc>
          <w:tcPr>
            <w:tcW w:w="824" w:type="pct"/>
            <w:vMerge w:val="restart"/>
            <w:shd w:val="clear" w:color="auto" w:fill="FFFF00"/>
          </w:tcPr>
          <w:p w14:paraId="4A5B1988" w14:textId="77777777" w:rsidR="00A90952" w:rsidRPr="00DA1D66" w:rsidRDefault="00A90952">
            <w:pPr>
              <w:rPr>
                <w:rFonts w:cs="Arial"/>
                <w:sz w:val="22"/>
                <w:szCs w:val="22"/>
                <w:lang w:val="es-ES"/>
              </w:rPr>
            </w:pPr>
          </w:p>
        </w:tc>
        <w:tc>
          <w:tcPr>
            <w:tcW w:w="828" w:type="pct"/>
            <w:shd w:val="clear" w:color="auto" w:fill="FFC000"/>
          </w:tcPr>
          <w:p w14:paraId="23EF5617" w14:textId="77777777" w:rsidR="00A90952" w:rsidRPr="00DA1D66" w:rsidRDefault="00A90952">
            <w:pPr>
              <w:rPr>
                <w:rFonts w:cs="Arial"/>
                <w:sz w:val="22"/>
                <w:szCs w:val="22"/>
                <w:lang w:val="es-ES"/>
              </w:rPr>
            </w:pPr>
            <w:r w:rsidRPr="00DA1D66">
              <w:rPr>
                <w:rFonts w:cs="Arial"/>
                <w:sz w:val="22"/>
                <w:szCs w:val="22"/>
                <w:lang w:val="es-ES"/>
              </w:rPr>
              <w:t>Reducción de las presas</w:t>
            </w:r>
          </w:p>
        </w:tc>
        <w:tc>
          <w:tcPr>
            <w:tcW w:w="824" w:type="pct"/>
            <w:vMerge w:val="restart"/>
            <w:shd w:val="clear" w:color="auto" w:fill="FFC000"/>
          </w:tcPr>
          <w:p w14:paraId="2FC68879" w14:textId="77777777" w:rsidR="00A90952" w:rsidRPr="00DA1D66" w:rsidRDefault="00A90952">
            <w:pPr>
              <w:rPr>
                <w:rFonts w:cs="Arial"/>
                <w:sz w:val="22"/>
                <w:szCs w:val="22"/>
                <w:lang w:val="es-ES"/>
              </w:rPr>
            </w:pPr>
            <w:r w:rsidRPr="00DA1D66">
              <w:rPr>
                <w:rFonts w:cs="Arial"/>
                <w:sz w:val="22"/>
                <w:szCs w:val="22"/>
                <w:lang w:val="es-ES"/>
              </w:rPr>
              <w:t>Utilización de la carne como cebo, para comercio de carne silvestre o alimentación</w:t>
            </w:r>
          </w:p>
        </w:tc>
        <w:tc>
          <w:tcPr>
            <w:tcW w:w="831" w:type="pct"/>
            <w:vMerge w:val="restart"/>
            <w:shd w:val="clear" w:color="auto" w:fill="FF0000"/>
          </w:tcPr>
          <w:p w14:paraId="6E6E54CF" w14:textId="77777777" w:rsidR="00A90952" w:rsidRPr="00DA1D66" w:rsidRDefault="00A90952">
            <w:pPr>
              <w:rPr>
                <w:rFonts w:cs="Arial"/>
                <w:sz w:val="22"/>
                <w:szCs w:val="22"/>
                <w:lang w:val="es-ES"/>
              </w:rPr>
            </w:pPr>
          </w:p>
        </w:tc>
      </w:tr>
      <w:tr w:rsidR="00A90952" w:rsidRPr="00DA1D66" w14:paraId="5C79F0BE" w14:textId="77777777">
        <w:trPr>
          <w:trHeight w:val="514"/>
        </w:trPr>
        <w:tc>
          <w:tcPr>
            <w:tcW w:w="858" w:type="pct"/>
            <w:vMerge/>
          </w:tcPr>
          <w:p w14:paraId="545FCA10" w14:textId="77777777" w:rsidR="00A90952" w:rsidRPr="00DA1D66" w:rsidRDefault="00A90952">
            <w:pPr>
              <w:rPr>
                <w:rFonts w:cs="Arial"/>
                <w:b/>
                <w:bCs/>
                <w:sz w:val="22"/>
                <w:szCs w:val="22"/>
                <w:lang w:val="es-ES"/>
              </w:rPr>
            </w:pPr>
          </w:p>
        </w:tc>
        <w:tc>
          <w:tcPr>
            <w:tcW w:w="835" w:type="pct"/>
            <w:vMerge/>
            <w:shd w:val="clear" w:color="auto" w:fill="92D050"/>
          </w:tcPr>
          <w:p w14:paraId="79D7A5C5" w14:textId="77777777" w:rsidR="00A90952" w:rsidRPr="00DA1D66" w:rsidRDefault="00A90952">
            <w:pPr>
              <w:rPr>
                <w:rFonts w:cs="Arial"/>
                <w:sz w:val="22"/>
                <w:szCs w:val="22"/>
                <w:lang w:val="es-ES"/>
              </w:rPr>
            </w:pPr>
          </w:p>
        </w:tc>
        <w:tc>
          <w:tcPr>
            <w:tcW w:w="824" w:type="pct"/>
            <w:vMerge/>
            <w:shd w:val="clear" w:color="auto" w:fill="FFFF00"/>
          </w:tcPr>
          <w:p w14:paraId="60FF6E3A" w14:textId="77777777" w:rsidR="00A90952" w:rsidRPr="00DA1D66" w:rsidRDefault="00A90952">
            <w:pPr>
              <w:rPr>
                <w:rFonts w:cs="Arial"/>
                <w:sz w:val="22"/>
                <w:szCs w:val="22"/>
                <w:lang w:val="es-ES"/>
              </w:rPr>
            </w:pPr>
          </w:p>
        </w:tc>
        <w:tc>
          <w:tcPr>
            <w:tcW w:w="828" w:type="pct"/>
            <w:shd w:val="clear" w:color="auto" w:fill="FFC000"/>
          </w:tcPr>
          <w:p w14:paraId="4234840E" w14:textId="77777777" w:rsidR="00A90952" w:rsidRPr="00DA1D66" w:rsidRDefault="00A90952">
            <w:pPr>
              <w:rPr>
                <w:rFonts w:cs="Arial"/>
                <w:sz w:val="22"/>
                <w:szCs w:val="22"/>
                <w:lang w:val="es-ES"/>
              </w:rPr>
            </w:pPr>
            <w:r w:rsidRPr="00DA1D66">
              <w:rPr>
                <w:rFonts w:cs="Arial"/>
                <w:sz w:val="22"/>
                <w:szCs w:val="22"/>
                <w:lang w:val="es-ES"/>
              </w:rPr>
              <w:t>Ruido submarino</w:t>
            </w:r>
          </w:p>
        </w:tc>
        <w:tc>
          <w:tcPr>
            <w:tcW w:w="824" w:type="pct"/>
            <w:vMerge/>
            <w:shd w:val="clear" w:color="auto" w:fill="FFC000"/>
          </w:tcPr>
          <w:p w14:paraId="73BAF6E2" w14:textId="77777777" w:rsidR="00A90952" w:rsidRPr="00DA1D66" w:rsidRDefault="00A90952">
            <w:pPr>
              <w:rPr>
                <w:rFonts w:cs="Arial"/>
                <w:sz w:val="22"/>
                <w:szCs w:val="22"/>
                <w:lang w:val="es-ES"/>
              </w:rPr>
            </w:pPr>
          </w:p>
        </w:tc>
        <w:tc>
          <w:tcPr>
            <w:tcW w:w="831" w:type="pct"/>
            <w:vMerge/>
            <w:shd w:val="clear" w:color="auto" w:fill="FF0000"/>
          </w:tcPr>
          <w:p w14:paraId="669E2839" w14:textId="77777777" w:rsidR="00A90952" w:rsidRPr="00DA1D66" w:rsidRDefault="00A90952">
            <w:pPr>
              <w:rPr>
                <w:rFonts w:cs="Arial"/>
                <w:sz w:val="22"/>
                <w:szCs w:val="22"/>
                <w:lang w:val="es-ES"/>
              </w:rPr>
            </w:pPr>
          </w:p>
        </w:tc>
      </w:tr>
      <w:tr w:rsidR="00A90952" w:rsidRPr="00DA1D66" w14:paraId="2D5D9C96" w14:textId="77777777">
        <w:tc>
          <w:tcPr>
            <w:tcW w:w="858" w:type="pct"/>
          </w:tcPr>
          <w:p w14:paraId="4D15814A" w14:textId="77777777" w:rsidR="00A90952" w:rsidRPr="00DA1D66" w:rsidRDefault="00A90952">
            <w:pPr>
              <w:rPr>
                <w:rFonts w:cs="Arial"/>
                <w:b/>
                <w:bCs/>
                <w:sz w:val="22"/>
                <w:szCs w:val="22"/>
                <w:lang w:val="es-ES"/>
              </w:rPr>
            </w:pPr>
            <w:r w:rsidRPr="00DA1D66">
              <w:rPr>
                <w:rFonts w:cs="Arial"/>
                <w:b/>
                <w:bCs/>
                <w:sz w:val="22"/>
                <w:szCs w:val="22"/>
                <w:lang w:val="es-ES"/>
              </w:rPr>
              <w:t xml:space="preserve">Ocasional </w:t>
            </w:r>
          </w:p>
        </w:tc>
        <w:tc>
          <w:tcPr>
            <w:tcW w:w="835" w:type="pct"/>
            <w:shd w:val="clear" w:color="auto" w:fill="92D050"/>
          </w:tcPr>
          <w:p w14:paraId="4D0DCCAC" w14:textId="77777777" w:rsidR="00A90952" w:rsidRPr="00DA1D66" w:rsidRDefault="00A90952">
            <w:pPr>
              <w:rPr>
                <w:rFonts w:cs="Arial"/>
                <w:sz w:val="22"/>
                <w:szCs w:val="22"/>
                <w:lang w:val="es-ES"/>
              </w:rPr>
            </w:pPr>
          </w:p>
        </w:tc>
        <w:tc>
          <w:tcPr>
            <w:tcW w:w="824" w:type="pct"/>
            <w:shd w:val="clear" w:color="auto" w:fill="FFFF00"/>
          </w:tcPr>
          <w:p w14:paraId="2571C5B1" w14:textId="77777777" w:rsidR="00A90952" w:rsidRPr="00DA1D66" w:rsidRDefault="00A90952">
            <w:pPr>
              <w:rPr>
                <w:rFonts w:cs="Arial"/>
                <w:sz w:val="22"/>
                <w:szCs w:val="22"/>
                <w:lang w:val="es-ES"/>
              </w:rPr>
            </w:pPr>
          </w:p>
        </w:tc>
        <w:tc>
          <w:tcPr>
            <w:tcW w:w="828" w:type="pct"/>
            <w:shd w:val="clear" w:color="auto" w:fill="FFFF00"/>
          </w:tcPr>
          <w:p w14:paraId="18B9DDA9" w14:textId="77777777" w:rsidR="00A90952" w:rsidRPr="00DA1D66" w:rsidRDefault="00A90952">
            <w:pPr>
              <w:rPr>
                <w:rFonts w:cs="Arial"/>
                <w:sz w:val="22"/>
                <w:szCs w:val="22"/>
                <w:lang w:val="es-ES"/>
              </w:rPr>
            </w:pPr>
          </w:p>
        </w:tc>
        <w:tc>
          <w:tcPr>
            <w:tcW w:w="824" w:type="pct"/>
            <w:shd w:val="clear" w:color="auto" w:fill="FFFF00"/>
          </w:tcPr>
          <w:p w14:paraId="2D796560" w14:textId="77777777" w:rsidR="00A90952" w:rsidRPr="00DA1D66" w:rsidRDefault="00A90952">
            <w:pPr>
              <w:rPr>
                <w:rFonts w:cs="Arial"/>
                <w:sz w:val="22"/>
                <w:szCs w:val="22"/>
                <w:lang w:val="es-ES"/>
              </w:rPr>
            </w:pPr>
            <w:r w:rsidRPr="00DA1D66">
              <w:rPr>
                <w:rFonts w:cs="Arial"/>
                <w:sz w:val="22"/>
                <w:szCs w:val="22"/>
                <w:lang w:val="es-ES"/>
              </w:rPr>
              <w:t>Cambio climático</w:t>
            </w:r>
          </w:p>
        </w:tc>
        <w:tc>
          <w:tcPr>
            <w:tcW w:w="831" w:type="pct"/>
            <w:shd w:val="clear" w:color="auto" w:fill="FF0000"/>
          </w:tcPr>
          <w:p w14:paraId="2532EA92" w14:textId="77777777" w:rsidR="00A90952" w:rsidRPr="00DA1D66" w:rsidRDefault="00A90952">
            <w:pPr>
              <w:rPr>
                <w:rFonts w:cs="Arial"/>
                <w:sz w:val="22"/>
                <w:szCs w:val="22"/>
                <w:lang w:val="es-ES"/>
              </w:rPr>
            </w:pPr>
          </w:p>
        </w:tc>
      </w:tr>
      <w:tr w:rsidR="00A90952" w:rsidRPr="00DA1D66" w14:paraId="2747A7BF" w14:textId="77777777">
        <w:tc>
          <w:tcPr>
            <w:tcW w:w="858" w:type="pct"/>
          </w:tcPr>
          <w:p w14:paraId="7B4CED25" w14:textId="77777777" w:rsidR="00A90952" w:rsidRPr="00DA1D66" w:rsidRDefault="00A90952">
            <w:pPr>
              <w:rPr>
                <w:rFonts w:cs="Arial"/>
                <w:b/>
                <w:bCs/>
                <w:sz w:val="22"/>
                <w:szCs w:val="22"/>
                <w:lang w:val="es-ES"/>
              </w:rPr>
            </w:pPr>
            <w:r w:rsidRPr="00DA1D66">
              <w:rPr>
                <w:rFonts w:cs="Arial"/>
                <w:b/>
                <w:bCs/>
                <w:sz w:val="22"/>
                <w:szCs w:val="22"/>
                <w:lang w:val="es-ES"/>
              </w:rPr>
              <w:t>Poco probable</w:t>
            </w:r>
          </w:p>
        </w:tc>
        <w:tc>
          <w:tcPr>
            <w:tcW w:w="835" w:type="pct"/>
            <w:shd w:val="clear" w:color="auto" w:fill="92D050"/>
          </w:tcPr>
          <w:p w14:paraId="5132AFA8" w14:textId="77777777" w:rsidR="00A90952" w:rsidRPr="00DA1D66" w:rsidRDefault="00A90952">
            <w:pPr>
              <w:rPr>
                <w:rFonts w:cs="Arial"/>
                <w:sz w:val="22"/>
                <w:szCs w:val="22"/>
                <w:lang w:val="es-ES"/>
              </w:rPr>
            </w:pPr>
          </w:p>
        </w:tc>
        <w:tc>
          <w:tcPr>
            <w:tcW w:w="824" w:type="pct"/>
            <w:shd w:val="clear" w:color="auto" w:fill="92D050"/>
          </w:tcPr>
          <w:p w14:paraId="2089ACC1" w14:textId="77777777" w:rsidR="00A90952" w:rsidRPr="00DA1D66" w:rsidRDefault="00A90952">
            <w:pPr>
              <w:rPr>
                <w:rFonts w:cs="Arial"/>
                <w:sz w:val="22"/>
                <w:szCs w:val="22"/>
                <w:lang w:val="es-ES"/>
              </w:rPr>
            </w:pPr>
          </w:p>
        </w:tc>
        <w:tc>
          <w:tcPr>
            <w:tcW w:w="828" w:type="pct"/>
            <w:shd w:val="clear" w:color="auto" w:fill="FFFF00"/>
          </w:tcPr>
          <w:p w14:paraId="5CB53118" w14:textId="77777777" w:rsidR="00A90952" w:rsidRPr="00DA1D66" w:rsidRDefault="00A90952">
            <w:pPr>
              <w:rPr>
                <w:rFonts w:cs="Arial"/>
                <w:sz w:val="22"/>
                <w:szCs w:val="22"/>
                <w:lang w:val="es-ES"/>
              </w:rPr>
            </w:pPr>
          </w:p>
        </w:tc>
        <w:tc>
          <w:tcPr>
            <w:tcW w:w="824" w:type="pct"/>
            <w:shd w:val="clear" w:color="auto" w:fill="FFFF00"/>
          </w:tcPr>
          <w:p w14:paraId="2E293C6A" w14:textId="77777777" w:rsidR="00A90952" w:rsidRPr="00DA1D66" w:rsidRDefault="00A90952">
            <w:pPr>
              <w:rPr>
                <w:rFonts w:cs="Arial"/>
                <w:sz w:val="22"/>
                <w:szCs w:val="22"/>
                <w:lang w:val="es-ES"/>
              </w:rPr>
            </w:pPr>
          </w:p>
        </w:tc>
        <w:tc>
          <w:tcPr>
            <w:tcW w:w="831" w:type="pct"/>
            <w:shd w:val="clear" w:color="auto" w:fill="FFC000"/>
          </w:tcPr>
          <w:p w14:paraId="7EFF680D" w14:textId="77777777" w:rsidR="00A90952" w:rsidRPr="00DA1D66" w:rsidRDefault="00A90952">
            <w:pPr>
              <w:rPr>
                <w:rFonts w:cs="Arial"/>
                <w:sz w:val="22"/>
                <w:szCs w:val="22"/>
                <w:lang w:val="es-ES"/>
              </w:rPr>
            </w:pPr>
          </w:p>
        </w:tc>
      </w:tr>
      <w:tr w:rsidR="00A90952" w:rsidRPr="00DA1D66" w14:paraId="6F36F1B2" w14:textId="77777777">
        <w:tc>
          <w:tcPr>
            <w:tcW w:w="858" w:type="pct"/>
          </w:tcPr>
          <w:p w14:paraId="02FB08F5" w14:textId="77777777" w:rsidR="00A90952" w:rsidRPr="00DA1D66" w:rsidRDefault="00A90952">
            <w:pPr>
              <w:rPr>
                <w:rFonts w:cs="Arial"/>
                <w:b/>
                <w:bCs/>
                <w:sz w:val="22"/>
                <w:szCs w:val="22"/>
                <w:lang w:val="es-ES"/>
              </w:rPr>
            </w:pPr>
            <w:r w:rsidRPr="00DA1D66">
              <w:rPr>
                <w:rFonts w:cs="Arial"/>
                <w:b/>
                <w:bCs/>
                <w:sz w:val="22"/>
                <w:szCs w:val="22"/>
                <w:lang w:val="es-ES"/>
              </w:rPr>
              <w:t>Improbable/Desconocido</w:t>
            </w:r>
          </w:p>
        </w:tc>
        <w:tc>
          <w:tcPr>
            <w:tcW w:w="835" w:type="pct"/>
            <w:shd w:val="clear" w:color="auto" w:fill="92D050"/>
          </w:tcPr>
          <w:p w14:paraId="739345D0" w14:textId="77777777" w:rsidR="00A90952" w:rsidRPr="00DA1D66" w:rsidRDefault="00A90952">
            <w:pPr>
              <w:rPr>
                <w:rFonts w:cs="Arial"/>
                <w:sz w:val="22"/>
                <w:szCs w:val="22"/>
                <w:lang w:val="es-ES"/>
              </w:rPr>
            </w:pPr>
          </w:p>
        </w:tc>
        <w:tc>
          <w:tcPr>
            <w:tcW w:w="824" w:type="pct"/>
            <w:shd w:val="clear" w:color="auto" w:fill="92D050"/>
          </w:tcPr>
          <w:p w14:paraId="73EA4036" w14:textId="77777777" w:rsidR="00A90952" w:rsidRPr="00DA1D66" w:rsidRDefault="00A90952">
            <w:pPr>
              <w:rPr>
                <w:rFonts w:cs="Arial"/>
                <w:sz w:val="22"/>
                <w:szCs w:val="22"/>
                <w:lang w:val="es-ES"/>
              </w:rPr>
            </w:pPr>
          </w:p>
        </w:tc>
        <w:tc>
          <w:tcPr>
            <w:tcW w:w="828" w:type="pct"/>
            <w:shd w:val="clear" w:color="auto" w:fill="FFFF00"/>
          </w:tcPr>
          <w:p w14:paraId="7CAE4DED" w14:textId="77777777" w:rsidR="00A90952" w:rsidRPr="00DA1D66" w:rsidRDefault="00A90952">
            <w:pPr>
              <w:rPr>
                <w:rFonts w:cs="Arial"/>
                <w:sz w:val="22"/>
                <w:szCs w:val="22"/>
                <w:lang w:val="es-ES"/>
              </w:rPr>
            </w:pPr>
          </w:p>
        </w:tc>
        <w:tc>
          <w:tcPr>
            <w:tcW w:w="824" w:type="pct"/>
            <w:shd w:val="clear" w:color="auto" w:fill="FFFF00"/>
          </w:tcPr>
          <w:p w14:paraId="45F0761B" w14:textId="77777777" w:rsidR="00A90952" w:rsidRPr="00DA1D66" w:rsidRDefault="00A90952">
            <w:pPr>
              <w:rPr>
                <w:rFonts w:cs="Arial"/>
                <w:sz w:val="22"/>
                <w:szCs w:val="22"/>
                <w:lang w:val="es-ES"/>
              </w:rPr>
            </w:pPr>
          </w:p>
        </w:tc>
        <w:tc>
          <w:tcPr>
            <w:tcW w:w="831" w:type="pct"/>
            <w:shd w:val="clear" w:color="auto" w:fill="FFC000"/>
          </w:tcPr>
          <w:p w14:paraId="34EFD123" w14:textId="77777777" w:rsidR="00A90952" w:rsidRPr="00DA1D66" w:rsidRDefault="00A90952">
            <w:pPr>
              <w:rPr>
                <w:rFonts w:cs="Arial"/>
                <w:sz w:val="22"/>
                <w:szCs w:val="22"/>
                <w:lang w:val="es-ES"/>
              </w:rPr>
            </w:pPr>
          </w:p>
        </w:tc>
      </w:tr>
      <w:bookmarkEnd w:id="17"/>
    </w:tbl>
    <w:p w14:paraId="29E32C88" w14:textId="77777777" w:rsidR="00A90952" w:rsidRPr="005D4FE1" w:rsidRDefault="00A90952" w:rsidP="009C1586">
      <w:pPr>
        <w:rPr>
          <w:rFonts w:cs="Arial"/>
          <w:szCs w:val="22"/>
          <w:lang w:val="es-ES"/>
        </w:rPr>
      </w:pPr>
    </w:p>
    <w:p w14:paraId="0B30226B" w14:textId="77777777" w:rsidR="00A90952" w:rsidRPr="005D4FE1" w:rsidRDefault="00A90952" w:rsidP="005E1C26">
      <w:pPr>
        <w:pStyle w:val="Heading1"/>
        <w:numPr>
          <w:ilvl w:val="0"/>
          <w:numId w:val="3"/>
        </w:numPr>
        <w:spacing w:before="0" w:after="0"/>
        <w:ind w:left="540" w:hanging="540"/>
        <w:rPr>
          <w:rFonts w:ascii="Arial" w:hAnsi="Arial" w:cs="Arial"/>
          <w:b/>
          <w:bCs/>
          <w:color w:val="auto"/>
          <w:sz w:val="22"/>
          <w:szCs w:val="22"/>
          <w:lang w:val="es-ES"/>
        </w:rPr>
      </w:pPr>
      <w:bookmarkStart w:id="18" w:name="Giuseppe"/>
      <w:bookmarkStart w:id="19" w:name="_Toc135392867"/>
      <w:bookmarkEnd w:id="18"/>
      <w:r w:rsidRPr="005D4FE1">
        <w:rPr>
          <w:rFonts w:ascii="Arial" w:hAnsi="Arial" w:cs="Arial"/>
          <w:b/>
          <w:bCs/>
          <w:color w:val="auto"/>
          <w:sz w:val="22"/>
          <w:szCs w:val="22"/>
          <w:lang w:val="es-ES"/>
        </w:rPr>
        <w:t>Factores humanos adicionales de importancia</w:t>
      </w:r>
      <w:bookmarkEnd w:id="19"/>
    </w:p>
    <w:p w14:paraId="50A52183" w14:textId="77777777" w:rsidR="00A90952" w:rsidRPr="005D4FE1" w:rsidRDefault="00A90952" w:rsidP="009C1586">
      <w:pPr>
        <w:contextualSpacing/>
        <w:rPr>
          <w:rFonts w:cs="Arial"/>
          <w:szCs w:val="22"/>
          <w:lang w:val="es-ES"/>
        </w:rPr>
      </w:pPr>
    </w:p>
    <w:p w14:paraId="6A0372BB" w14:textId="77777777" w:rsidR="00A90952" w:rsidRPr="005D4FE1" w:rsidRDefault="00A90952" w:rsidP="009C1586">
      <w:pPr>
        <w:pStyle w:val="Heading2"/>
        <w:spacing w:before="0"/>
        <w:ind w:left="540" w:hanging="540"/>
        <w:rPr>
          <w:rFonts w:ascii="Arial" w:hAnsi="Arial" w:cs="Arial"/>
          <w:color w:val="auto"/>
          <w:sz w:val="22"/>
          <w:szCs w:val="22"/>
          <w:lang w:val="es-ES"/>
        </w:rPr>
      </w:pPr>
      <w:bookmarkStart w:id="20" w:name="_Toc135392868"/>
      <w:r w:rsidRPr="005D4FE1">
        <w:rPr>
          <w:rFonts w:ascii="Arial" w:hAnsi="Arial" w:cs="Arial"/>
          <w:color w:val="auto"/>
          <w:sz w:val="22"/>
          <w:szCs w:val="22"/>
          <w:lang w:val="es-ES"/>
        </w:rPr>
        <w:t xml:space="preserve">3.1. </w:t>
      </w:r>
      <w:bookmarkStart w:id="21" w:name="_Toc64889596"/>
      <w:r w:rsidRPr="005D4FE1">
        <w:rPr>
          <w:rFonts w:ascii="Arial" w:hAnsi="Arial" w:cs="Arial"/>
          <w:color w:val="auto"/>
          <w:sz w:val="22"/>
          <w:szCs w:val="22"/>
          <w:lang w:val="es-ES"/>
        </w:rPr>
        <w:t>Escasez de recursos</w:t>
      </w:r>
      <w:bookmarkEnd w:id="20"/>
      <w:bookmarkEnd w:id="21"/>
    </w:p>
    <w:p w14:paraId="07C3DF18" w14:textId="77777777" w:rsidR="00482CDE" w:rsidRPr="00DA1D66" w:rsidRDefault="00482CDE" w:rsidP="009C1586">
      <w:pPr>
        <w:rPr>
          <w:rFonts w:cs="Arial"/>
          <w:szCs w:val="22"/>
          <w:lang w:val="es-ES"/>
        </w:rPr>
      </w:pPr>
    </w:p>
    <w:p w14:paraId="21556F77" w14:textId="35AAF9ED" w:rsidR="00A90952" w:rsidRPr="00DA1D66" w:rsidRDefault="00A90952" w:rsidP="0028754E">
      <w:pPr>
        <w:spacing w:after="80"/>
        <w:rPr>
          <w:rFonts w:cs="Arial"/>
          <w:szCs w:val="22"/>
          <w:lang w:val="es-ES"/>
        </w:rPr>
      </w:pPr>
      <w:r w:rsidRPr="00DA1D66">
        <w:rPr>
          <w:rFonts w:cs="Arial"/>
          <w:szCs w:val="22"/>
          <w:lang w:val="es-ES"/>
        </w:rPr>
        <w:t>Gran parte de la falta de datos identificada por el CCAHD también había sido destacada por anteriores iniciativas de investigación y conservación del</w:t>
      </w:r>
      <w:r w:rsidRPr="00DA1D66">
        <w:rPr>
          <w:rFonts w:cs="Arial"/>
          <w:i/>
          <w:iCs/>
          <w:szCs w:val="22"/>
          <w:lang w:val="es-ES"/>
        </w:rPr>
        <w:t xml:space="preserve"> S. teuszii </w:t>
      </w:r>
      <w:r w:rsidRPr="00DA1D66">
        <w:rPr>
          <w:rFonts w:cs="Arial"/>
          <w:szCs w:val="22"/>
          <w:lang w:val="es-ES"/>
        </w:rPr>
        <w:t xml:space="preserve">(Van Waerebeek et al., 2004; Weir et al., 2011; CMS, 2012; Collins, 2015). Una de las principales razones por las que ha sido difícil avanzar en la resolución de la escasez de información, es la falta de recursos disponibles en los países del área de distribución del </w:t>
      </w:r>
      <w:r w:rsidRPr="00DA1D66">
        <w:rPr>
          <w:rFonts w:cs="Arial"/>
          <w:i/>
          <w:iCs/>
          <w:szCs w:val="22"/>
          <w:lang w:val="es-ES"/>
        </w:rPr>
        <w:t xml:space="preserve">S. teuszii </w:t>
      </w:r>
      <w:r w:rsidRPr="00DA1D66">
        <w:rPr>
          <w:rFonts w:cs="Arial"/>
          <w:szCs w:val="22"/>
          <w:lang w:val="es-ES"/>
        </w:rPr>
        <w:t>para llevar a cabo investigaciones y movilizar a las partes interesadas para que colaboren en la recopilación de datos.  Esta escasez de recursos comprende lo siguiente (adaptado a partir del CCAHD, 2020):</w:t>
      </w:r>
    </w:p>
    <w:p w14:paraId="75D36465" w14:textId="1A89189E" w:rsidR="00D6677C" w:rsidRPr="00DA1D66" w:rsidRDefault="00D6677C" w:rsidP="0028754E">
      <w:pPr>
        <w:pStyle w:val="ListParagraph"/>
        <w:numPr>
          <w:ilvl w:val="0"/>
          <w:numId w:val="5"/>
        </w:numPr>
        <w:spacing w:after="80"/>
        <w:rPr>
          <w:rFonts w:cs="Arial"/>
          <w:szCs w:val="22"/>
          <w:lang w:val="es-ES"/>
        </w:rPr>
      </w:pPr>
      <w:r w:rsidRPr="00DA1D66">
        <w:rPr>
          <w:rFonts w:cs="Arial"/>
          <w:b/>
          <w:bCs/>
          <w:szCs w:val="22"/>
          <w:lang w:val="es-ES"/>
        </w:rPr>
        <w:t>Compromiso institucional</w:t>
      </w:r>
      <w:r w:rsidRPr="00DA1D66">
        <w:rPr>
          <w:rFonts w:cs="Arial"/>
          <w:szCs w:val="22"/>
          <w:lang w:val="es-ES"/>
        </w:rPr>
        <w:t xml:space="preserve">: Muchos agentes gubernamentales responsables de la gestión de la vida silvestre, los hábitats y el desarrollo costero o marino desconocen la existencia del </w:t>
      </w:r>
      <w:r w:rsidR="00FC76EB" w:rsidRPr="00DA1D66">
        <w:rPr>
          <w:rFonts w:cs="Arial"/>
          <w:i/>
          <w:iCs/>
          <w:szCs w:val="22"/>
          <w:lang w:val="es-ES"/>
        </w:rPr>
        <w:t>S. teuszii</w:t>
      </w:r>
      <w:r w:rsidR="00FC76EB" w:rsidRPr="00DA1D66">
        <w:rPr>
          <w:rFonts w:cs="Arial"/>
          <w:szCs w:val="22"/>
          <w:lang w:val="es-ES"/>
        </w:rPr>
        <w:t xml:space="preserve"> y sus necesidades de conservación. Los que son conscientes pueden no estar dando prioridad a las medidas de conservación necesarias para reducir las capturas incidentales y otras amenazas para la especie. Urge un mayor compromiso por parte de las partes interesadas gubernamentales para crear, supervisar y aplicar unas medidas de conservación eficaces. </w:t>
      </w:r>
    </w:p>
    <w:p w14:paraId="65A1E18C" w14:textId="54AF0CE1" w:rsidR="00A90952" w:rsidRPr="00DA1D66" w:rsidRDefault="00A90952" w:rsidP="0028754E">
      <w:pPr>
        <w:pStyle w:val="ListParagraph"/>
        <w:numPr>
          <w:ilvl w:val="0"/>
          <w:numId w:val="5"/>
        </w:numPr>
        <w:spacing w:after="80"/>
        <w:rPr>
          <w:rFonts w:cs="Arial"/>
          <w:szCs w:val="22"/>
          <w:lang w:val="es-ES"/>
        </w:rPr>
      </w:pPr>
      <w:r w:rsidRPr="00DA1D66">
        <w:rPr>
          <w:rFonts w:cs="Arial"/>
          <w:b/>
          <w:bCs/>
          <w:szCs w:val="22"/>
          <w:lang w:val="es-ES"/>
        </w:rPr>
        <w:t>Financiación</w:t>
      </w:r>
      <w:r w:rsidRPr="00DA1D66">
        <w:rPr>
          <w:rFonts w:cs="Arial"/>
          <w:szCs w:val="22"/>
          <w:lang w:val="es-ES"/>
        </w:rPr>
        <w:t>: La investigación centrada en la conservación, que se realizó bajo los auspicios de la CMS a principios de la década de los 2000, (Van Waerebeek et al., 2003c; CMS, 2012) identificó una serie de necesidades prioritarias de conservación para el</w:t>
      </w:r>
      <w:r w:rsidRPr="00DA1D66">
        <w:rPr>
          <w:rFonts w:cs="Arial"/>
          <w:i/>
          <w:iCs/>
          <w:szCs w:val="22"/>
          <w:lang w:val="es-ES"/>
        </w:rPr>
        <w:t xml:space="preserve"> S. teuszii</w:t>
      </w:r>
      <w:r w:rsidRPr="00DA1D66">
        <w:rPr>
          <w:rFonts w:cs="Arial"/>
          <w:szCs w:val="22"/>
          <w:lang w:val="es-ES"/>
        </w:rPr>
        <w:t xml:space="preserve">, y, desde entonces, la CMS (CMS, 2017b), la UICN (Taylor et al., 2020) y la CBI (CBI, 2003, 2011b, 2020) han realizado reiteradas recomendaciones. Hoy en día, la falta de financiación ha sido el mayor obstáculo para poner en práctica las numerosas recomendaciones que se han ido realizando a lo largo de los años, incluida la recopilación de datos, las reuniones con las partes interesadas y las labores de mitigación.  </w:t>
      </w:r>
    </w:p>
    <w:p w14:paraId="0E56B657" w14:textId="62C49904" w:rsidR="00A90952" w:rsidRPr="00DA1D66" w:rsidRDefault="00A90952" w:rsidP="0028754E">
      <w:pPr>
        <w:pStyle w:val="ListParagraph"/>
        <w:numPr>
          <w:ilvl w:val="0"/>
          <w:numId w:val="5"/>
        </w:numPr>
        <w:spacing w:after="80"/>
        <w:rPr>
          <w:rFonts w:cs="Arial"/>
          <w:szCs w:val="22"/>
          <w:lang w:val="es-ES"/>
        </w:rPr>
      </w:pPr>
      <w:r w:rsidRPr="00DA1D66">
        <w:rPr>
          <w:rFonts w:cs="Arial"/>
          <w:b/>
          <w:bCs/>
          <w:szCs w:val="22"/>
          <w:lang w:val="es-ES"/>
        </w:rPr>
        <w:t>Material didáctico</w:t>
      </w:r>
      <w:r w:rsidRPr="00DA1D66">
        <w:rPr>
          <w:rFonts w:cs="Arial"/>
          <w:szCs w:val="22"/>
          <w:lang w:val="es-ES"/>
        </w:rPr>
        <w:t xml:space="preserve">:  Muchas partes interesadas en las iniciativas de conservación marina y costera desconocen la existencia misma del </w:t>
      </w:r>
      <w:r w:rsidRPr="00DA1D66">
        <w:rPr>
          <w:rFonts w:cs="Arial"/>
          <w:i/>
          <w:iCs/>
          <w:szCs w:val="22"/>
          <w:lang w:val="es-ES"/>
        </w:rPr>
        <w:t xml:space="preserve">S. teuszii </w:t>
      </w:r>
      <w:r w:rsidRPr="00DA1D66">
        <w:rPr>
          <w:rFonts w:cs="Arial"/>
          <w:szCs w:val="22"/>
          <w:lang w:val="es-ES"/>
        </w:rPr>
        <w:t xml:space="preserve">y, más aún, que se trata de una especie en peligro crítico de extinción que se está viendo afectada por la pesca, el desarrollo costero y muchas de las actividades humanas de su competencia. Existe una necesidad urgente de material didáctico para concienciar a las diferentes partes interesadas, desde las comunidades costeras (pesqueras), escuelas u organismos gubernamentales hasta los responsables del sector. Deben evaluarse (en función de las circunstancias específicas del país) todos los canales de comunicación posibles (por </w:t>
      </w:r>
      <w:r w:rsidRPr="00DA1D66">
        <w:rPr>
          <w:rFonts w:cs="Arial"/>
          <w:szCs w:val="22"/>
          <w:lang w:val="es-ES"/>
        </w:rPr>
        <w:lastRenderedPageBreak/>
        <w:t>ejemplo, TV, radio, internet, aplicaciones móviles, redes sociales) para difundir contenidos o conocimientos entre la población local.</w:t>
      </w:r>
    </w:p>
    <w:p w14:paraId="2F9DF276" w14:textId="7A1248FE" w:rsidR="00A90952" w:rsidRPr="00DA1D66" w:rsidRDefault="00A90952" w:rsidP="008F43B6">
      <w:pPr>
        <w:pStyle w:val="ListParagraph"/>
        <w:numPr>
          <w:ilvl w:val="0"/>
          <w:numId w:val="5"/>
        </w:numPr>
        <w:rPr>
          <w:rFonts w:cs="Arial"/>
          <w:szCs w:val="22"/>
          <w:lang w:val="es-ES"/>
        </w:rPr>
      </w:pPr>
      <w:r w:rsidRPr="00DA1D66">
        <w:rPr>
          <w:rFonts w:cs="Arial"/>
          <w:b/>
          <w:bCs/>
          <w:szCs w:val="22"/>
          <w:lang w:val="es-ES"/>
        </w:rPr>
        <w:t>Manuales y guías multilingües y redes de apoyo para los analistas de datos</w:t>
      </w:r>
      <w:r w:rsidRPr="00DA1D66">
        <w:rPr>
          <w:rFonts w:cs="Arial"/>
          <w:szCs w:val="22"/>
          <w:lang w:val="es-ES"/>
        </w:rPr>
        <w:t xml:space="preserve">. Aunque existen varios manuales de respuesta ante varamientos, necropsias, estudios de cetáceos y planificación de la conservación, en francés, inglés, portugués y español, a menudo, resultan abrumadores para el personal inexperto tanto por su extensión como por su contenido. En consecuencia, puede resultar complicado para los profesionales locales elegir las herramientas adecuadas y extraer la información práctica que necesitan, sobre todo, si tienen que tomar decisiones rápidas en respuesta ante un varamiento, avistamiento u otras oportunidades de recogida de datos. Es necesario disponer de guías, manuales y formularios detallados paso a paso de recogida de datos, de fácil acceso y claramente ilustrados, elaborados en las tres principales lenguas de los Estados del área de distribución. Además, sería útil disponer de medios para proporcionar asesoramiento y apoyo en tiempo real a los analistas de datos y/o al que responde ante los varamientos. </w:t>
      </w:r>
    </w:p>
    <w:p w14:paraId="2A873D6C" w14:textId="77777777" w:rsidR="00482CDE" w:rsidRPr="005D4FE1" w:rsidRDefault="00482CDE" w:rsidP="005D4FE1">
      <w:pPr>
        <w:rPr>
          <w:rFonts w:cs="Arial"/>
          <w:szCs w:val="22"/>
          <w:lang w:val="es-ES"/>
        </w:rPr>
      </w:pPr>
    </w:p>
    <w:p w14:paraId="596B5DF3" w14:textId="77777777" w:rsidR="00A90952" w:rsidRPr="005D4FE1" w:rsidRDefault="00A90952" w:rsidP="005D4FE1">
      <w:pPr>
        <w:pStyle w:val="Heading2"/>
        <w:numPr>
          <w:ilvl w:val="1"/>
          <w:numId w:val="6"/>
        </w:numPr>
        <w:spacing w:before="0"/>
        <w:ind w:left="540" w:hanging="540"/>
        <w:rPr>
          <w:rFonts w:ascii="Arial" w:hAnsi="Arial" w:cs="Arial"/>
          <w:color w:val="auto"/>
          <w:sz w:val="22"/>
          <w:szCs w:val="22"/>
          <w:lang w:val="es-ES"/>
        </w:rPr>
      </w:pPr>
      <w:bookmarkStart w:id="22" w:name="_Toc64889597"/>
      <w:bookmarkStart w:id="23" w:name="_Toc135392869"/>
      <w:r w:rsidRPr="005D4FE1">
        <w:rPr>
          <w:rFonts w:ascii="Arial" w:hAnsi="Arial" w:cs="Arial"/>
          <w:color w:val="auto"/>
          <w:sz w:val="22"/>
          <w:szCs w:val="22"/>
          <w:lang w:val="es-ES"/>
        </w:rPr>
        <w:t>Deficiencias de capacidad</w:t>
      </w:r>
      <w:bookmarkEnd w:id="22"/>
      <w:bookmarkEnd w:id="23"/>
    </w:p>
    <w:p w14:paraId="6C05C6ED" w14:textId="77777777" w:rsidR="00482CDE" w:rsidRPr="005D4FE1" w:rsidRDefault="00482CDE" w:rsidP="005D4FE1">
      <w:pPr>
        <w:rPr>
          <w:rFonts w:cs="Arial"/>
          <w:szCs w:val="22"/>
          <w:lang w:val="es-ES"/>
        </w:rPr>
      </w:pPr>
    </w:p>
    <w:p w14:paraId="07001F41" w14:textId="42E8812D" w:rsidR="00A90952" w:rsidRPr="00DA1D66" w:rsidRDefault="00A90952" w:rsidP="00482CDE">
      <w:pPr>
        <w:rPr>
          <w:rFonts w:cs="Arial"/>
          <w:szCs w:val="22"/>
          <w:lang w:val="es-ES"/>
        </w:rPr>
      </w:pPr>
      <w:r w:rsidRPr="00DA1D66">
        <w:rPr>
          <w:rFonts w:cs="Arial"/>
          <w:szCs w:val="22"/>
          <w:lang w:val="es-ES"/>
        </w:rPr>
        <w:t>Para abordar la escasez de información y aplicar estrategias de conservación eficaces, se requieren competencias a muchos niveles diferentes: pescadores y comunidades costeras, que comparten hábitat y recursos con los delfines, pueden compartir sus conocimientos tradicionales y recoger datos sobre avistamientos, varamientos y capturas incidentales. El creciente número de organizaciones no gubernamentales (ONG), centradas en el medioambiente, en los estados del área de distribución del</w:t>
      </w:r>
      <w:r w:rsidRPr="00DA1D66">
        <w:rPr>
          <w:rFonts w:cs="Arial"/>
          <w:i/>
          <w:iCs/>
          <w:szCs w:val="22"/>
          <w:lang w:val="es-ES"/>
        </w:rPr>
        <w:t xml:space="preserve"> S. teuszii</w:t>
      </w:r>
      <w:r w:rsidRPr="00DA1D66">
        <w:rPr>
          <w:rFonts w:cs="Arial"/>
          <w:szCs w:val="22"/>
          <w:lang w:val="es-ES"/>
        </w:rPr>
        <w:t xml:space="preserve">, así como los organismos gubernamentales y las industrias, también tienen un importante papel que desempeñar, pero pueden carecer de la motivación, los conocimientos, la experiencia y las herramientas necesarias para comprometerse. A continuación, se enumeran las deficiencias de capacidad que deben abordarse para llevar a cabo la conservación eficaz del </w:t>
      </w:r>
      <w:r w:rsidRPr="00DA1D66">
        <w:rPr>
          <w:rFonts w:cs="Arial"/>
          <w:i/>
          <w:iCs/>
          <w:szCs w:val="22"/>
          <w:lang w:val="es-ES"/>
        </w:rPr>
        <w:t xml:space="preserve">S. teuszii </w:t>
      </w:r>
      <w:r w:rsidRPr="00DA1D66">
        <w:rPr>
          <w:rFonts w:cs="Arial"/>
          <w:szCs w:val="22"/>
          <w:lang w:val="es-ES"/>
        </w:rPr>
        <w:t xml:space="preserve">(adaptado de CCAHD, 2020 y CMS, 2012). </w:t>
      </w:r>
    </w:p>
    <w:p w14:paraId="6CB08093" w14:textId="77777777" w:rsidR="00482CDE" w:rsidRPr="00DA1D66" w:rsidRDefault="00482CDE" w:rsidP="00482CDE">
      <w:pPr>
        <w:rPr>
          <w:rFonts w:cs="Arial"/>
          <w:szCs w:val="22"/>
          <w:lang w:val="es-ES"/>
        </w:rPr>
      </w:pPr>
    </w:p>
    <w:p w14:paraId="2ABBAA46" w14:textId="77777777" w:rsidR="00A90952" w:rsidRPr="00DA1D66" w:rsidRDefault="00A90952" w:rsidP="0028754E">
      <w:pPr>
        <w:pStyle w:val="ListParagraph"/>
        <w:numPr>
          <w:ilvl w:val="0"/>
          <w:numId w:val="7"/>
        </w:numPr>
        <w:spacing w:after="80"/>
        <w:contextualSpacing w:val="0"/>
        <w:rPr>
          <w:rFonts w:cs="Arial"/>
          <w:b/>
          <w:bCs/>
          <w:szCs w:val="22"/>
          <w:lang w:val="es-ES"/>
        </w:rPr>
      </w:pPr>
      <w:r w:rsidRPr="00DA1D66">
        <w:rPr>
          <w:rFonts w:cs="Arial"/>
          <w:b/>
          <w:bCs/>
          <w:szCs w:val="22"/>
          <w:lang w:val="es-ES"/>
        </w:rPr>
        <w:t xml:space="preserve">La falta de redes eficaces de comunicación de avistamientos, capturas incidentales o varamientos, </w:t>
      </w:r>
      <w:r w:rsidRPr="00DA1D66">
        <w:rPr>
          <w:rFonts w:cs="Arial"/>
          <w:szCs w:val="22"/>
          <w:lang w:val="es-ES"/>
        </w:rPr>
        <w:t>y de personas u organizaciones que puedan coordinar los programas de avistamiento y notificación a escala nacional o estatal/provincial. El aumento de la comunicación sobre avistamientos y varamientos ayudaría a cubrir la falta de datos que hay sobre la distribución de la especie, su historia vital y las causas de su muerte (en el caso de los varamientos). Estas redes necesitan puntos focales con las herramientas y conocimientos necesarios para recopilar o solicitar, cotejar y compartir datos. Las redes pueden ser coordinadas por ONG o agencias gubernamentales, que necesitarán formación y herramientas eficaces, desde plantillas para bases de datos que permitan llevar registros sobre avistamientos y varamientos, hasta kits de respuesta ante varamientos que permitan a personas formadas recoger datos y muestras de los cadáveres.</w:t>
      </w:r>
    </w:p>
    <w:p w14:paraId="7C8018F7" w14:textId="77777777" w:rsidR="00A90952" w:rsidRPr="00DA1D66" w:rsidRDefault="00A90952" w:rsidP="0028754E">
      <w:pPr>
        <w:pStyle w:val="ListParagraph"/>
        <w:numPr>
          <w:ilvl w:val="0"/>
          <w:numId w:val="7"/>
        </w:numPr>
        <w:spacing w:after="80"/>
        <w:contextualSpacing w:val="0"/>
        <w:rPr>
          <w:rFonts w:cs="Arial"/>
          <w:b/>
          <w:bCs/>
          <w:szCs w:val="22"/>
          <w:lang w:val="es-ES"/>
        </w:rPr>
      </w:pPr>
      <w:r w:rsidRPr="00DA1D66">
        <w:rPr>
          <w:rFonts w:cs="Arial"/>
          <w:b/>
          <w:bCs/>
          <w:szCs w:val="22"/>
          <w:lang w:val="es-ES"/>
        </w:rPr>
        <w:t>Falta de concienciación sobre el estado de conservación, amenazas y opciones de gestión o mitigación del</w:t>
      </w:r>
      <w:r w:rsidRPr="00DA1D66">
        <w:rPr>
          <w:rFonts w:cs="Arial"/>
          <w:b/>
          <w:bCs/>
          <w:i/>
          <w:iCs/>
          <w:szCs w:val="22"/>
          <w:lang w:val="es-ES"/>
        </w:rPr>
        <w:t xml:space="preserve"> S. teuszii</w:t>
      </w:r>
      <w:r w:rsidRPr="00DA1D66">
        <w:rPr>
          <w:rFonts w:cs="Arial"/>
          <w:b/>
          <w:bCs/>
          <w:szCs w:val="22"/>
          <w:lang w:val="es-ES"/>
        </w:rPr>
        <w:t>, entre los organismos gubernamentales o gestores responsables de la conservación marina o costera</w:t>
      </w:r>
      <w:r w:rsidRPr="00DA1D66">
        <w:rPr>
          <w:rFonts w:cs="Arial"/>
          <w:szCs w:val="22"/>
          <w:lang w:val="es-ES"/>
        </w:rPr>
        <w:t>. Es posible que los organismos gubernamentales no conozcan la distribución o el estado de conservación del</w:t>
      </w:r>
      <w:r w:rsidRPr="00DA1D66">
        <w:rPr>
          <w:rFonts w:cs="Arial"/>
          <w:i/>
          <w:iCs/>
          <w:szCs w:val="22"/>
          <w:lang w:val="es-ES"/>
        </w:rPr>
        <w:t xml:space="preserve"> S. teuszii</w:t>
      </w:r>
      <w:r w:rsidRPr="00DA1D66">
        <w:rPr>
          <w:rFonts w:cs="Arial"/>
          <w:szCs w:val="22"/>
          <w:lang w:val="es-ES"/>
        </w:rPr>
        <w:t xml:space="preserve"> en sus países y, por lo tanto, no lo tengan en cuenta específicamente a la hora de aprobar planes de desarrollo costero, de crear y mantener zonas protegidas, diseñar una política pesquera o llevar a cabo cualquier otro tipo de actividades de gestión de las zonas costeras. Pueden permitir involuntariamente la realización de actividades perjudiciales para la supervivencia de la especie y contrarias a la legislación vigente en materia de protección. También puede que desconozcan las posibles medidas de </w:t>
      </w:r>
      <w:r w:rsidRPr="00DA1D66">
        <w:rPr>
          <w:rFonts w:cs="Arial"/>
          <w:szCs w:val="22"/>
          <w:lang w:val="es-ES"/>
        </w:rPr>
        <w:lastRenderedPageBreak/>
        <w:t xml:space="preserve">mitigación que podrían aplicarse para reducir o compensar los impactos de las actividades costeras, o para iniciar o apoyar cualquier esfuerzo de investigación o conservación de la especie.  </w:t>
      </w:r>
    </w:p>
    <w:p w14:paraId="594ABE41" w14:textId="0EA866DC" w:rsidR="00A90952" w:rsidRPr="00DA1D66" w:rsidRDefault="00A90952" w:rsidP="0028754E">
      <w:pPr>
        <w:pStyle w:val="ListParagraph"/>
        <w:numPr>
          <w:ilvl w:val="0"/>
          <w:numId w:val="7"/>
        </w:numPr>
        <w:spacing w:after="80"/>
        <w:contextualSpacing w:val="0"/>
        <w:rPr>
          <w:rFonts w:cs="Arial"/>
          <w:b/>
          <w:bCs/>
          <w:szCs w:val="22"/>
          <w:lang w:val="es-ES"/>
        </w:rPr>
      </w:pPr>
      <w:r w:rsidRPr="00DA1D66">
        <w:rPr>
          <w:rFonts w:cs="Arial"/>
          <w:b/>
          <w:bCs/>
          <w:szCs w:val="22"/>
          <w:lang w:val="es-ES"/>
        </w:rPr>
        <w:t>Necesidad de más científicos formados y respaldados en los estados del área de distribución del</w:t>
      </w:r>
      <w:r w:rsidRPr="00DA1D66">
        <w:rPr>
          <w:rFonts w:cs="Arial"/>
          <w:b/>
          <w:bCs/>
          <w:i/>
          <w:iCs/>
          <w:szCs w:val="22"/>
          <w:lang w:val="es-ES"/>
        </w:rPr>
        <w:t xml:space="preserve"> S. teuszii </w:t>
      </w:r>
      <w:r w:rsidRPr="00DA1D66">
        <w:rPr>
          <w:rFonts w:cs="Arial"/>
          <w:b/>
          <w:bCs/>
          <w:szCs w:val="22"/>
          <w:lang w:val="es-ES"/>
        </w:rPr>
        <w:t>con experiencia en diferentes elementos de investigación sobre la conservación del</w:t>
      </w:r>
      <w:r w:rsidRPr="00DA1D66">
        <w:rPr>
          <w:rFonts w:cs="Arial"/>
          <w:b/>
          <w:bCs/>
          <w:i/>
          <w:iCs/>
          <w:szCs w:val="22"/>
          <w:lang w:val="es-ES"/>
        </w:rPr>
        <w:t xml:space="preserve"> S. teuszii</w:t>
      </w:r>
      <w:r w:rsidRPr="00DA1D66">
        <w:rPr>
          <w:rFonts w:cs="Arial"/>
          <w:szCs w:val="22"/>
          <w:lang w:val="es-ES"/>
        </w:rPr>
        <w:t>, lo que incluye foto identificación, recogida de muestras, etc. Si bien en la región hay un número de investigadores marinos y costeros experimentados, muchos de ellos con alguna experiencia en la metodología del estudio de los cetáceos, tradicionalmente, se ha hecho más hincapié en la investigación y monitorización de las tortugas que en la investigación de los cetáceos. Se necesitan más científicos en los países del área de distribución especializados en el estudio de los cetáceos, que puedan colaborar con los organismos gubernamentales competentes para realizar un seguimiento eficaz y sostenible de las poblaciones, y garantizar la protección y gestión a lo largo del tiempo. El desarrollo de las capacidades debe incluir todos los aspectos de la seguridad asociados a la investigación marítima o desde embarcaciones, entre la que se incluye, en caso necesario, la seguridad de las embarcaciones y técnicas de (auto)rescate. Por esta razón, los programas de tutoría, intercambio y formación para apoyar a los científicos de los países del área de distribución, deben ser una prioridad.</w:t>
      </w:r>
    </w:p>
    <w:p w14:paraId="6D7EB726" w14:textId="0E43F790" w:rsidR="00095F69" w:rsidRPr="00DA1D66" w:rsidRDefault="00095F69" w:rsidP="008F43B6">
      <w:pPr>
        <w:pStyle w:val="ListParagraph"/>
        <w:numPr>
          <w:ilvl w:val="0"/>
          <w:numId w:val="7"/>
        </w:numPr>
        <w:rPr>
          <w:rFonts w:cs="Arial"/>
          <w:b/>
          <w:bCs/>
          <w:szCs w:val="22"/>
          <w:lang w:val="es-ES"/>
        </w:rPr>
      </w:pPr>
      <w:bookmarkStart w:id="24" w:name="_Hlk121478941"/>
      <w:r w:rsidRPr="00DA1D66">
        <w:rPr>
          <w:rFonts w:cs="Arial"/>
          <w:b/>
          <w:bCs/>
          <w:szCs w:val="22"/>
          <w:lang w:val="es-ES"/>
        </w:rPr>
        <w:t xml:space="preserve">Necesidad de aumentar la capacidad del personal de las zonas costeras y marinas protegidas para contribuir al conocimiento científico del </w:t>
      </w:r>
      <w:r w:rsidRPr="00DA1D66">
        <w:rPr>
          <w:rFonts w:cs="Arial"/>
          <w:b/>
          <w:bCs/>
          <w:i/>
          <w:iCs/>
          <w:szCs w:val="22"/>
          <w:lang w:val="es-ES"/>
        </w:rPr>
        <w:t xml:space="preserve">S. teuszii. </w:t>
      </w:r>
      <w:r w:rsidRPr="00DA1D66">
        <w:rPr>
          <w:rFonts w:cs="Arial"/>
          <w:szCs w:val="22"/>
          <w:lang w:val="es-ES"/>
        </w:rPr>
        <w:t>Cuando las poblaciones de</w:t>
      </w:r>
      <w:r w:rsidRPr="00DA1D66">
        <w:rPr>
          <w:rFonts w:cs="Arial"/>
          <w:i/>
          <w:iCs/>
          <w:szCs w:val="22"/>
          <w:lang w:val="es-ES"/>
        </w:rPr>
        <w:t xml:space="preserve"> S. teuszii</w:t>
      </w:r>
      <w:r w:rsidRPr="00DA1D66">
        <w:rPr>
          <w:rFonts w:cs="Arial"/>
          <w:szCs w:val="22"/>
          <w:lang w:val="es-ES"/>
        </w:rPr>
        <w:t xml:space="preserve"> se encuentren en zonas costeras o marinas protegidas, los guardabosques y los gestores de los parques deben recibir formación sobre los métodos de recogida de datos, incluida la documentación y recogida de muestras de varamientos y datos fiables de avistamientos. En función de los recursos disponibles, los datos de avistamientos también podrían ir acompañados de iniciativas (por ejemplo, registro de huellas en operaciones de vigilancia) y datos medioambientales.</w:t>
      </w:r>
    </w:p>
    <w:bookmarkEnd w:id="24"/>
    <w:p w14:paraId="6BC94025" w14:textId="77777777" w:rsidR="00126596" w:rsidRPr="007B7106" w:rsidRDefault="00126596" w:rsidP="007B7106">
      <w:pPr>
        <w:rPr>
          <w:rFonts w:cs="Arial"/>
          <w:b/>
          <w:bCs/>
          <w:szCs w:val="22"/>
          <w:lang w:val="es-ES"/>
        </w:rPr>
      </w:pPr>
    </w:p>
    <w:p w14:paraId="2371ADA4" w14:textId="77777777" w:rsidR="00A90952" w:rsidRPr="007B7106" w:rsidRDefault="00A90952" w:rsidP="007B7106">
      <w:pPr>
        <w:pStyle w:val="Heading2"/>
        <w:numPr>
          <w:ilvl w:val="1"/>
          <w:numId w:val="6"/>
        </w:numPr>
        <w:spacing w:before="0"/>
        <w:ind w:left="540" w:hanging="540"/>
        <w:rPr>
          <w:rFonts w:ascii="Arial" w:hAnsi="Arial" w:cs="Arial"/>
          <w:color w:val="auto"/>
          <w:sz w:val="22"/>
          <w:szCs w:val="22"/>
          <w:lang w:val="es-ES"/>
        </w:rPr>
      </w:pPr>
      <w:bookmarkStart w:id="25" w:name="_Toc135392870"/>
      <w:bookmarkEnd w:id="8"/>
      <w:r w:rsidRPr="007B7106">
        <w:rPr>
          <w:rFonts w:ascii="Arial" w:hAnsi="Arial" w:cs="Arial"/>
          <w:color w:val="auto"/>
          <w:sz w:val="22"/>
          <w:szCs w:val="22"/>
          <w:lang w:val="es-ES"/>
        </w:rPr>
        <w:t>Conocimientos y costumbres tradicionales</w:t>
      </w:r>
      <w:bookmarkEnd w:id="25"/>
    </w:p>
    <w:p w14:paraId="2E497AA7" w14:textId="77777777" w:rsidR="00126596" w:rsidRPr="007B7106" w:rsidRDefault="00126596" w:rsidP="007B7106">
      <w:pPr>
        <w:rPr>
          <w:rFonts w:cs="Arial"/>
          <w:szCs w:val="22"/>
          <w:lang w:val="es-ES"/>
        </w:rPr>
      </w:pPr>
    </w:p>
    <w:p w14:paraId="01A0A1CF" w14:textId="7734590F" w:rsidR="002459D0" w:rsidRPr="00DA1D66" w:rsidRDefault="00A90952" w:rsidP="006E5043">
      <w:pPr>
        <w:rPr>
          <w:rFonts w:cs="Arial"/>
          <w:szCs w:val="22"/>
          <w:lang w:val="es-ES"/>
        </w:rPr>
      </w:pPr>
      <w:r w:rsidRPr="00DA1D66">
        <w:rPr>
          <w:rFonts w:cs="Arial"/>
          <w:szCs w:val="22"/>
          <w:lang w:val="es-ES"/>
        </w:rPr>
        <w:t xml:space="preserve">Las ideas, creencias y usos del </w:t>
      </w:r>
      <w:r w:rsidRPr="00DA1D66">
        <w:rPr>
          <w:rFonts w:cs="Arial"/>
          <w:i/>
          <w:iCs/>
          <w:szCs w:val="22"/>
          <w:lang w:val="es-ES"/>
        </w:rPr>
        <w:t>S. teuszii</w:t>
      </w:r>
      <w:r w:rsidRPr="00DA1D66">
        <w:rPr>
          <w:rFonts w:cs="Arial"/>
          <w:szCs w:val="22"/>
          <w:lang w:val="es-ES"/>
        </w:rPr>
        <w:t xml:space="preserve"> por parte de las comunidades costeras no se ha evaluado de forma sistemática, pero varias publicaciones han incluido referencias a los resultados de encuestas realizadas mediante entrevistas que revelan una serie de tradiciones, desde la caza y captura directas hasta la veneración y protección.  Segniagbeto et al. (2014) señalan que el pueblo Ewe de Togo y Benín tiene la tradición de venerar a los mamíferos acuáticos, lo que impide su caza en algunas zonas.  Del mismo modo, las comunidades Myene, en Gabón, consideran a los delfines «tótems» protegidos, como parte de sus creencias animistas tradicionales (Kema Kema, comunicado personal). Los pescadores de Camerún, del sudoeste de Nigeria y del delta del Níger consideran a los delfines «amigos» de los marineros, quienes podrían rescatar a las víctimas de embarcaciones volcadas o que se hundieran en el mar (Eniang y Kamla, comunicado personal). Algunas comunidades pesqueras de Gabón también asocian la presencia de los delfines con la de los jureles (</w:t>
      </w:r>
      <w:r w:rsidRPr="00DA1D66">
        <w:rPr>
          <w:rFonts w:cs="Arial"/>
          <w:i/>
          <w:iCs/>
          <w:szCs w:val="22"/>
          <w:lang w:val="es-ES"/>
        </w:rPr>
        <w:t>Caranx hippos)</w:t>
      </w:r>
      <w:r w:rsidRPr="00DA1D66">
        <w:rPr>
          <w:rFonts w:cs="Arial"/>
          <w:szCs w:val="22"/>
          <w:lang w:val="es-ES"/>
        </w:rPr>
        <w:t>, y con el inicio de una temporada de pesca productiva. Estas creencias y percepciones positivas pueden ser útiles para obtener el apoyo local para la creación de áreas protegidas, zonas de no captura u otras medidas de gestión destinadas a proteger a las poblaciones de delfines (véanse las medidas recomendadas, a continuación).</w:t>
      </w:r>
    </w:p>
    <w:p w14:paraId="464B0F43" w14:textId="77777777" w:rsidR="002459D0" w:rsidRPr="00DA1D66" w:rsidRDefault="002459D0" w:rsidP="006E5043">
      <w:pPr>
        <w:rPr>
          <w:rFonts w:cs="Arial"/>
          <w:szCs w:val="22"/>
          <w:lang w:val="es-ES"/>
        </w:rPr>
      </w:pPr>
    </w:p>
    <w:p w14:paraId="5B1F20E0" w14:textId="18518B68" w:rsidR="00A90952" w:rsidRPr="00DA1D66" w:rsidRDefault="00A90952" w:rsidP="006E5043">
      <w:pPr>
        <w:rPr>
          <w:rFonts w:cs="Arial"/>
          <w:szCs w:val="22"/>
          <w:lang w:val="es-ES"/>
        </w:rPr>
      </w:pPr>
      <w:r w:rsidRPr="00DA1D66">
        <w:rPr>
          <w:rFonts w:cs="Arial"/>
          <w:szCs w:val="22"/>
          <w:lang w:val="es-ES"/>
        </w:rPr>
        <w:t xml:space="preserve">Sin embargo, en la literatura, son mucho más comunes los relatos de las tradiciones de caza, del consumo humano y de la utilización de delfines como cebo para otras pesquerías. Estos relatos recogen el consumo de delfines capturados de forma incidental en Nigeria (Van Waerebeek et al., 2017, Eniang, com. pers.), donde se consumían sus cabezas en sopas de pimienta para </w:t>
      </w:r>
      <w:r w:rsidRPr="00DA1D66">
        <w:rPr>
          <w:rFonts w:cs="Arial"/>
          <w:szCs w:val="22"/>
          <w:lang w:val="es-ES"/>
        </w:rPr>
        <w:lastRenderedPageBreak/>
        <w:t>obtener sabiduría, y la vejiga para una buena voz (Eniang, com. pers.), así como el consumo de los que se capturaban de forma incidental por pescadores extranjeros de África Occidental, en Gabón (Kema Kema, comunicado personal). En Camerún (Ayissi et al., 2014), lo ahumaban o curaban; en Conkouati, el Congo, se comían su carne (Collins et al., 2019) y en Mayumba, Gabón, lo utilizaban como cebo en la pesca de tiburones (Collins et al., 2019). También hay registros del consumo de carne silvestre de delfines en Angola (Collins et al., 2019), Mauritania (Van Waerebeek et al., 2003a) y Senegal (Van Waerebeek et al., 2003b; Keith-Diagne y Mullié, datos inéditos). Mientras que en Camerún se ha comunicado la caza directa de delfines por parte de pescadores extranjeros, otras comunidades pesqueras de la misma región dicen tener aversión a la carne de delfín, que consideran demasiado grasa (Kamla, com. pers.).</w:t>
      </w:r>
    </w:p>
    <w:p w14:paraId="543D2956" w14:textId="77777777" w:rsidR="00A90952" w:rsidRPr="007B7106" w:rsidRDefault="00A90952" w:rsidP="007B7106">
      <w:pPr>
        <w:rPr>
          <w:rFonts w:cs="Arial"/>
          <w:szCs w:val="22"/>
          <w:lang w:val="es-ES"/>
        </w:rPr>
      </w:pPr>
    </w:p>
    <w:p w14:paraId="49679AAA" w14:textId="77777777" w:rsidR="00A90952" w:rsidRPr="007B7106" w:rsidRDefault="00A90952" w:rsidP="007B7106">
      <w:pPr>
        <w:pStyle w:val="Heading2"/>
        <w:numPr>
          <w:ilvl w:val="1"/>
          <w:numId w:val="6"/>
        </w:numPr>
        <w:spacing w:before="0"/>
        <w:ind w:left="540" w:hanging="540"/>
        <w:rPr>
          <w:rFonts w:ascii="Arial" w:hAnsi="Arial" w:cs="Arial"/>
          <w:color w:val="auto"/>
          <w:sz w:val="22"/>
          <w:szCs w:val="22"/>
          <w:lang w:val="es-ES"/>
        </w:rPr>
      </w:pPr>
      <w:bookmarkStart w:id="26" w:name="_Toc135392871"/>
      <w:r w:rsidRPr="007B7106">
        <w:rPr>
          <w:rFonts w:ascii="Arial" w:hAnsi="Arial" w:cs="Arial"/>
          <w:color w:val="auto"/>
          <w:sz w:val="22"/>
          <w:szCs w:val="22"/>
          <w:lang w:val="es-ES"/>
        </w:rPr>
        <w:t>Aspectos socioeconómicos</w:t>
      </w:r>
      <w:bookmarkEnd w:id="26"/>
    </w:p>
    <w:p w14:paraId="09D72D08" w14:textId="77777777" w:rsidR="00126596" w:rsidRPr="007B7106" w:rsidRDefault="00126596" w:rsidP="007B7106">
      <w:pPr>
        <w:rPr>
          <w:rFonts w:cs="Arial"/>
          <w:szCs w:val="22"/>
          <w:lang w:val="es-ES"/>
        </w:rPr>
      </w:pPr>
    </w:p>
    <w:p w14:paraId="26A53E1B" w14:textId="1EE7375E" w:rsidR="00A90952" w:rsidRPr="00DA1D66" w:rsidRDefault="00A90952">
      <w:pPr>
        <w:rPr>
          <w:rFonts w:cs="Arial"/>
          <w:szCs w:val="22"/>
          <w:lang w:val="es-ES"/>
        </w:rPr>
      </w:pPr>
      <w:r w:rsidRPr="00DA1D66">
        <w:rPr>
          <w:rFonts w:cs="Arial"/>
          <w:szCs w:val="22"/>
          <w:lang w:val="es-ES"/>
        </w:rPr>
        <w:t>En el Índice de Desarrollo Humano (IDH), doce de los 19 países del área de distribución del</w:t>
      </w:r>
      <w:r w:rsidRPr="00DA1D66">
        <w:rPr>
          <w:rFonts w:cs="Arial"/>
          <w:i/>
          <w:iCs/>
          <w:szCs w:val="22"/>
          <w:lang w:val="es-ES"/>
        </w:rPr>
        <w:t xml:space="preserve"> S. teuszii</w:t>
      </w:r>
      <w:r w:rsidRPr="00DA1D66">
        <w:rPr>
          <w:rFonts w:cs="Arial"/>
          <w:szCs w:val="22"/>
          <w:lang w:val="es-ES"/>
        </w:rPr>
        <w:t xml:space="preserve"> se clasifican como «bajos» (véase </w:t>
      </w:r>
      <w:hyperlink r:id="rId24" w:history="1">
        <w:r w:rsidRPr="00DA1D66">
          <w:rPr>
            <w:rStyle w:val="Hyperlink"/>
            <w:rFonts w:cs="Arial"/>
            <w:szCs w:val="22"/>
            <w:lang w:val="es-ES"/>
          </w:rPr>
          <w:t>https://hdr.undp.org/en/content/human-development-index-hdi</w:t>
        </w:r>
      </w:hyperlink>
      <w:r w:rsidRPr="00DA1D66">
        <w:rPr>
          <w:rFonts w:cs="Arial"/>
          <w:szCs w:val="22"/>
          <w:lang w:val="es-ES"/>
        </w:rPr>
        <w:t xml:space="preserve">). Solo un país (Gabón) entra en la categoría de «alto», mientras que los cinco restantes se clasifican como «medios». Las poblaciones costeras de estos países, principalmente de renta baja, dependen en gran medida de la pesca artesanal en aguas poco profundas cercanas a la costa, donde es más probable que se produzcan contactos con el </w:t>
      </w:r>
      <w:r w:rsidRPr="00DA1D66">
        <w:rPr>
          <w:rFonts w:cs="Arial"/>
          <w:i/>
          <w:iCs/>
          <w:szCs w:val="22"/>
          <w:lang w:val="es-ES"/>
        </w:rPr>
        <w:t>S. teuszii</w:t>
      </w:r>
      <w:r w:rsidRPr="00DA1D66">
        <w:rPr>
          <w:rFonts w:cs="Arial"/>
          <w:szCs w:val="22"/>
          <w:lang w:val="es-ES"/>
        </w:rPr>
        <w:t xml:space="preserve">. La demanda de productos pesqueros aumenta debido al crecimiento demográfico de estos países, así como por el aumento de las importaciones a Asia y Europa y por la pesca ilegal, no declarada y no reglamentada (INDNR) (Daniels et al., 2016; Link et al., 2020). Esta creciente demanda está conduciendo a una intensificación de la actividad pesquera y, por tanto, a una mayor probabilidad de capturas incidentales del </w:t>
      </w:r>
      <w:r w:rsidRPr="00DA1D66">
        <w:rPr>
          <w:rFonts w:cs="Arial"/>
          <w:i/>
          <w:iCs/>
          <w:szCs w:val="22"/>
          <w:lang w:val="es-ES"/>
        </w:rPr>
        <w:t>S. teuszii</w:t>
      </w:r>
      <w:r w:rsidRPr="00DA1D66">
        <w:rPr>
          <w:rFonts w:cs="Arial"/>
          <w:szCs w:val="22"/>
          <w:lang w:val="es-ES"/>
        </w:rPr>
        <w:t xml:space="preserve"> allí donde su área de distribución se solapa con la de las pesquerías. En algunas zonas, cuando se produce una captura incidental, los pescadores locales no liberan al animal porque lo consideran un regalo de Dios en compensación por sus bajos ingresos. </w:t>
      </w:r>
    </w:p>
    <w:p w14:paraId="2743D21D" w14:textId="77777777" w:rsidR="00126596" w:rsidRPr="00DA1D66" w:rsidRDefault="00126596">
      <w:pPr>
        <w:rPr>
          <w:rFonts w:cs="Arial"/>
          <w:szCs w:val="22"/>
          <w:lang w:val="es-ES"/>
        </w:rPr>
      </w:pPr>
    </w:p>
    <w:p w14:paraId="2C4C5D30" w14:textId="6FE06884" w:rsidR="00A90952" w:rsidRPr="00DA1D66" w:rsidRDefault="00A90952">
      <w:pPr>
        <w:rPr>
          <w:rFonts w:cs="Arial"/>
          <w:szCs w:val="22"/>
          <w:lang w:val="es-ES"/>
        </w:rPr>
      </w:pPr>
      <w:r w:rsidRPr="00DA1D66">
        <w:rPr>
          <w:rFonts w:cs="Arial"/>
          <w:szCs w:val="22"/>
          <w:lang w:val="es-ES"/>
        </w:rPr>
        <w:t xml:space="preserve">Muchas de estas pescas costeras artesanales no están reguladas, y sus capturas no se declaran, por lo que entrarían en la categoría de pesca INDNR. Algunos países de África, entre ellos Camerún, han recibido una «tarjeta amarilla» por parte de la Comisión Europea por la mala gobernanza pesquera y que dio lugar a escándalos documentados de pesca INDNR (véase, por ejemplo, https://ec.europa.eu/commission/presscorner/detail/en/ip_21_621).  El riesgo de capturas incidentales que representa la pesca artesanal a pequeña escala puede verse agravado por las explotaciones pesqueras extranjeras que operan en la zona.  En Camerún, los pescadores artesanales denuncian, con frecuencia, que los barcos arrastreros de pesca industrial invaden su zona autorizada de 3 nm reservada a este tipo de pesca. Estas situaciones no solo crean conflictos entre la pesca industrial y artesanal, sino que también aumentan el riesgo de captura incidental del </w:t>
      </w:r>
      <w:r w:rsidRPr="00DA1D66">
        <w:rPr>
          <w:rFonts w:cs="Arial"/>
          <w:i/>
          <w:iCs/>
          <w:szCs w:val="22"/>
          <w:lang w:val="es-ES"/>
        </w:rPr>
        <w:t>S. teuszii</w:t>
      </w:r>
      <w:r w:rsidRPr="00DA1D66">
        <w:rPr>
          <w:rFonts w:cs="Arial"/>
          <w:szCs w:val="22"/>
          <w:lang w:val="es-ES"/>
        </w:rPr>
        <w:t xml:space="preserve">. Lamentablemente, los datos sobre capturas incidentales por parte de barcos de arrastre son escasos, cuando no inexistentes, debido a una vigilancia insuficiente y a la falta de observadores a bordo para documentar tales incidentes. </w:t>
      </w:r>
    </w:p>
    <w:p w14:paraId="0F1682D2" w14:textId="77777777" w:rsidR="00126596" w:rsidRPr="00DA1D66" w:rsidRDefault="00126596">
      <w:pPr>
        <w:rPr>
          <w:rFonts w:cs="Arial"/>
          <w:szCs w:val="22"/>
          <w:lang w:val="es-ES"/>
        </w:rPr>
      </w:pPr>
    </w:p>
    <w:p w14:paraId="089FC9F1" w14:textId="6DA5774C" w:rsidR="00A90952" w:rsidRPr="00DA1D66" w:rsidRDefault="00A90952">
      <w:pPr>
        <w:rPr>
          <w:rFonts w:cs="Arial"/>
          <w:szCs w:val="22"/>
          <w:lang w:val="es-ES"/>
        </w:rPr>
      </w:pPr>
      <w:r w:rsidRPr="00DA1D66">
        <w:rPr>
          <w:rFonts w:cs="Arial"/>
          <w:szCs w:val="22"/>
          <w:lang w:val="es-ES"/>
        </w:rPr>
        <w:t>En Camerún, la comercialización de carne de cetáceos silvestres es todavía incipiente, cuando no inexistente (Ayissi et al. 2011), a diferencia de en Ghana, donde el mercado se ha desarrollado muy rápidamente en pocos años (Debrah et al., 2010a).</w:t>
      </w:r>
    </w:p>
    <w:p w14:paraId="7FDE839C" w14:textId="77777777" w:rsidR="00126596" w:rsidRPr="00DA1D66" w:rsidRDefault="00126596">
      <w:pPr>
        <w:rPr>
          <w:rFonts w:cs="Arial"/>
          <w:szCs w:val="22"/>
          <w:lang w:val="es-ES"/>
        </w:rPr>
      </w:pPr>
    </w:p>
    <w:p w14:paraId="7512CB4F" w14:textId="166BF22F" w:rsidR="00A90952" w:rsidRPr="00DA1D66" w:rsidRDefault="00A90952" w:rsidP="00B82740">
      <w:pPr>
        <w:rPr>
          <w:rFonts w:cs="Arial"/>
          <w:szCs w:val="22"/>
          <w:lang w:val="es-ES"/>
        </w:rPr>
      </w:pPr>
      <w:r w:rsidRPr="00DA1D66">
        <w:rPr>
          <w:rFonts w:cs="Arial"/>
          <w:szCs w:val="22"/>
          <w:lang w:val="es-ES"/>
        </w:rPr>
        <w:t xml:space="preserve">La carne del delfín jorobado del Atlántico puede comercializarse fresca, ahumada o salada, como destacaron Collins en 2012 y Van Waerebeek et al. (2017). Su precio unitario de venta varía según el país, como se indica en el cuadro siguiente. </w:t>
      </w:r>
    </w:p>
    <w:p w14:paraId="4636A7F3" w14:textId="77777777" w:rsidR="00126596" w:rsidRPr="00DA1D66" w:rsidRDefault="00126596" w:rsidP="00B82740">
      <w:pPr>
        <w:rPr>
          <w:rFonts w:cs="Arial"/>
          <w:szCs w:val="22"/>
          <w:lang w:val="es-ES"/>
        </w:rPr>
      </w:pPr>
    </w:p>
    <w:p w14:paraId="05EF1A50" w14:textId="77777777" w:rsidR="00E647FB" w:rsidRPr="00DA1D66" w:rsidRDefault="00E647FB">
      <w:pPr>
        <w:spacing w:after="200" w:line="276" w:lineRule="auto"/>
        <w:jc w:val="left"/>
        <w:rPr>
          <w:rFonts w:cs="Arial"/>
          <w:b/>
          <w:bCs/>
          <w:szCs w:val="22"/>
          <w:lang w:val="es-ES"/>
        </w:rPr>
      </w:pPr>
      <w:r w:rsidRPr="00DA1D66">
        <w:rPr>
          <w:rFonts w:cs="Arial"/>
          <w:b/>
          <w:bCs/>
          <w:szCs w:val="22"/>
          <w:lang w:val="es-ES"/>
        </w:rPr>
        <w:br w:type="page"/>
      </w:r>
    </w:p>
    <w:p w14:paraId="6D0E8EB5" w14:textId="04B3EF47" w:rsidR="00A90952" w:rsidRPr="00DA1D66" w:rsidRDefault="00A90952">
      <w:pPr>
        <w:rPr>
          <w:rFonts w:cs="Arial"/>
          <w:szCs w:val="22"/>
          <w:lang w:val="es-ES"/>
        </w:rPr>
      </w:pPr>
      <w:r w:rsidRPr="00DA1D66">
        <w:rPr>
          <w:rFonts w:cs="Arial"/>
          <w:b/>
          <w:bCs/>
          <w:szCs w:val="22"/>
          <w:lang w:val="es-ES"/>
        </w:rPr>
        <w:lastRenderedPageBreak/>
        <w:t>Tabla 3</w:t>
      </w:r>
      <w:r w:rsidRPr="00DA1D66">
        <w:rPr>
          <w:rFonts w:cs="Arial"/>
          <w:szCs w:val="22"/>
          <w:lang w:val="es-ES"/>
        </w:rPr>
        <w:t xml:space="preserve">: Datos del comercio de carne de </w:t>
      </w:r>
      <w:r w:rsidRPr="00DA1D66">
        <w:rPr>
          <w:rFonts w:cs="Arial"/>
          <w:i/>
          <w:iCs/>
          <w:szCs w:val="22"/>
          <w:lang w:val="es-ES"/>
        </w:rPr>
        <w:t>S. teuszii</w:t>
      </w:r>
      <w:r w:rsidRPr="00DA1D66">
        <w:rPr>
          <w:rFonts w:cs="Arial"/>
          <w:szCs w:val="22"/>
          <w:lang w:val="es-ES"/>
        </w:rPr>
        <w:t xml:space="preserve"> o de otros delfines en los países de su área de distribución.</w:t>
      </w:r>
    </w:p>
    <w:p w14:paraId="612EAD74" w14:textId="77777777" w:rsidR="00126596" w:rsidRPr="00DA1D66" w:rsidRDefault="00126596">
      <w:pPr>
        <w:rPr>
          <w:rFonts w:cs="Arial"/>
          <w:szCs w:val="22"/>
          <w:lang w:val="es-ES"/>
        </w:rPr>
      </w:pPr>
    </w:p>
    <w:tbl>
      <w:tblPr>
        <w:tblStyle w:val="TableGrid"/>
        <w:tblW w:w="5000" w:type="pct"/>
        <w:tblLook w:val="04A0" w:firstRow="1" w:lastRow="0" w:firstColumn="1" w:lastColumn="0" w:noHBand="0" w:noVBand="1"/>
      </w:tblPr>
      <w:tblGrid>
        <w:gridCol w:w="1096"/>
        <w:gridCol w:w="1526"/>
        <w:gridCol w:w="1493"/>
        <w:gridCol w:w="1042"/>
        <w:gridCol w:w="1482"/>
        <w:gridCol w:w="1482"/>
        <w:gridCol w:w="1229"/>
      </w:tblGrid>
      <w:tr w:rsidR="00A90952" w:rsidRPr="007B7106" w14:paraId="0F9B8365" w14:textId="77777777" w:rsidTr="007B7106">
        <w:tc>
          <w:tcPr>
            <w:tcW w:w="586" w:type="pct"/>
          </w:tcPr>
          <w:p w14:paraId="62859D14" w14:textId="77777777" w:rsidR="00A90952" w:rsidRPr="007B7106" w:rsidRDefault="00A90952">
            <w:pPr>
              <w:rPr>
                <w:rFonts w:cs="Arial"/>
                <w:b/>
                <w:bCs/>
                <w:szCs w:val="20"/>
                <w:lang w:val="es-ES"/>
              </w:rPr>
            </w:pPr>
            <w:r w:rsidRPr="007B7106">
              <w:rPr>
                <w:rFonts w:cs="Arial"/>
                <w:b/>
                <w:bCs/>
                <w:szCs w:val="20"/>
                <w:lang w:val="es-ES"/>
              </w:rPr>
              <w:t>País</w:t>
            </w:r>
          </w:p>
        </w:tc>
        <w:tc>
          <w:tcPr>
            <w:tcW w:w="816" w:type="pct"/>
          </w:tcPr>
          <w:p w14:paraId="3AE7F4B0" w14:textId="77777777" w:rsidR="00A90952" w:rsidRPr="007B7106" w:rsidRDefault="00A90952">
            <w:pPr>
              <w:rPr>
                <w:rFonts w:cs="Arial"/>
                <w:b/>
                <w:bCs/>
                <w:szCs w:val="20"/>
                <w:lang w:val="es-ES"/>
              </w:rPr>
            </w:pPr>
            <w:r w:rsidRPr="007B7106">
              <w:rPr>
                <w:rFonts w:cs="Arial"/>
                <w:b/>
                <w:bCs/>
                <w:szCs w:val="20"/>
                <w:lang w:val="es-ES"/>
              </w:rPr>
              <w:t>Comunidades locales</w:t>
            </w:r>
          </w:p>
        </w:tc>
        <w:tc>
          <w:tcPr>
            <w:tcW w:w="799" w:type="pct"/>
          </w:tcPr>
          <w:p w14:paraId="6FA2D768" w14:textId="77777777" w:rsidR="00A90952" w:rsidRPr="007B7106" w:rsidRDefault="00A90952">
            <w:pPr>
              <w:rPr>
                <w:rFonts w:cs="Arial"/>
                <w:b/>
                <w:bCs/>
                <w:szCs w:val="20"/>
                <w:lang w:val="es-ES"/>
              </w:rPr>
            </w:pPr>
            <w:r w:rsidRPr="007B7106">
              <w:rPr>
                <w:rFonts w:cs="Arial"/>
                <w:b/>
                <w:bCs/>
                <w:szCs w:val="20"/>
                <w:lang w:val="es-ES"/>
              </w:rPr>
              <w:t>Principales actividades</w:t>
            </w:r>
          </w:p>
        </w:tc>
        <w:tc>
          <w:tcPr>
            <w:tcW w:w="557" w:type="pct"/>
          </w:tcPr>
          <w:p w14:paraId="552E97F5" w14:textId="77777777" w:rsidR="00A90952" w:rsidRPr="007B7106" w:rsidRDefault="00A90952">
            <w:pPr>
              <w:rPr>
                <w:rFonts w:cs="Arial"/>
                <w:b/>
                <w:bCs/>
                <w:szCs w:val="20"/>
                <w:lang w:val="es-ES"/>
              </w:rPr>
            </w:pPr>
            <w:r w:rsidRPr="007B7106">
              <w:rPr>
                <w:rFonts w:cs="Arial"/>
                <w:b/>
                <w:bCs/>
                <w:szCs w:val="20"/>
                <w:lang w:val="es-ES"/>
              </w:rPr>
              <w:t>Destino</w:t>
            </w:r>
          </w:p>
        </w:tc>
        <w:tc>
          <w:tcPr>
            <w:tcW w:w="793" w:type="pct"/>
          </w:tcPr>
          <w:p w14:paraId="7788707C" w14:textId="77777777" w:rsidR="00A90952" w:rsidRPr="007B7106" w:rsidRDefault="00A90952">
            <w:pPr>
              <w:rPr>
                <w:rFonts w:cs="Arial"/>
                <w:b/>
                <w:bCs/>
                <w:szCs w:val="20"/>
                <w:lang w:val="es-ES"/>
              </w:rPr>
            </w:pPr>
            <w:r w:rsidRPr="007B7106">
              <w:rPr>
                <w:rFonts w:cs="Arial"/>
                <w:b/>
                <w:bCs/>
                <w:szCs w:val="20"/>
                <w:lang w:val="es-ES"/>
              </w:rPr>
              <w:t>Cantidad vendida</w:t>
            </w:r>
          </w:p>
        </w:tc>
        <w:tc>
          <w:tcPr>
            <w:tcW w:w="793" w:type="pct"/>
          </w:tcPr>
          <w:p w14:paraId="4850471F" w14:textId="77777777" w:rsidR="00A90952" w:rsidRPr="007B7106" w:rsidRDefault="00A90952">
            <w:pPr>
              <w:rPr>
                <w:rFonts w:cs="Arial"/>
                <w:b/>
                <w:bCs/>
                <w:szCs w:val="20"/>
                <w:lang w:val="es-ES"/>
              </w:rPr>
            </w:pPr>
            <w:r w:rsidRPr="007B7106">
              <w:rPr>
                <w:rFonts w:cs="Arial"/>
                <w:b/>
                <w:bCs/>
                <w:szCs w:val="20"/>
                <w:lang w:val="es-ES"/>
              </w:rPr>
              <w:t>Coste por unidad, si se vendiera (USD/kg)</w:t>
            </w:r>
          </w:p>
        </w:tc>
        <w:tc>
          <w:tcPr>
            <w:tcW w:w="657" w:type="pct"/>
          </w:tcPr>
          <w:p w14:paraId="4AC556B0" w14:textId="77777777" w:rsidR="00A90952" w:rsidRPr="007B7106" w:rsidRDefault="00A90952">
            <w:pPr>
              <w:rPr>
                <w:rFonts w:cs="Arial"/>
                <w:b/>
                <w:bCs/>
                <w:szCs w:val="20"/>
                <w:lang w:val="es-ES"/>
              </w:rPr>
            </w:pPr>
            <w:r w:rsidRPr="007B7106">
              <w:rPr>
                <w:rFonts w:cs="Arial"/>
                <w:b/>
                <w:bCs/>
                <w:szCs w:val="20"/>
                <w:lang w:val="es-ES"/>
              </w:rPr>
              <w:t>Fuente</w:t>
            </w:r>
          </w:p>
        </w:tc>
      </w:tr>
      <w:tr w:rsidR="00A90952" w:rsidRPr="007B7106" w14:paraId="57958D21" w14:textId="77777777" w:rsidTr="007B7106">
        <w:tc>
          <w:tcPr>
            <w:tcW w:w="586" w:type="pct"/>
          </w:tcPr>
          <w:p w14:paraId="5C0C6AEB" w14:textId="77777777" w:rsidR="00A90952" w:rsidRPr="007B7106" w:rsidRDefault="00A90952" w:rsidP="00D617F2">
            <w:pPr>
              <w:rPr>
                <w:rFonts w:cs="Arial"/>
                <w:szCs w:val="20"/>
                <w:lang w:val="es-ES"/>
              </w:rPr>
            </w:pPr>
            <w:r w:rsidRPr="007B7106">
              <w:rPr>
                <w:rFonts w:cs="Arial"/>
                <w:szCs w:val="20"/>
                <w:lang w:val="es-ES"/>
              </w:rPr>
              <w:t>Nigeria</w:t>
            </w:r>
          </w:p>
        </w:tc>
        <w:tc>
          <w:tcPr>
            <w:tcW w:w="816" w:type="pct"/>
          </w:tcPr>
          <w:p w14:paraId="636EA02C" w14:textId="77777777" w:rsidR="00A90952" w:rsidRPr="007B7106" w:rsidRDefault="00A90952" w:rsidP="00D617F2">
            <w:pPr>
              <w:rPr>
                <w:rFonts w:cs="Arial"/>
                <w:szCs w:val="20"/>
                <w:lang w:val="es-ES"/>
              </w:rPr>
            </w:pPr>
            <w:r w:rsidRPr="007B7106">
              <w:rPr>
                <w:rFonts w:cs="Arial"/>
                <w:szCs w:val="20"/>
                <w:lang w:val="es-ES"/>
              </w:rPr>
              <w:t>Isla Brass</w:t>
            </w:r>
          </w:p>
        </w:tc>
        <w:tc>
          <w:tcPr>
            <w:tcW w:w="799" w:type="pct"/>
          </w:tcPr>
          <w:p w14:paraId="260399EB" w14:textId="77777777" w:rsidR="00A90952" w:rsidRPr="007B7106" w:rsidRDefault="00A90952" w:rsidP="00D617F2">
            <w:pPr>
              <w:rPr>
                <w:rFonts w:cs="Arial"/>
                <w:szCs w:val="20"/>
                <w:lang w:val="es-ES"/>
              </w:rPr>
            </w:pPr>
            <w:r w:rsidRPr="007B7106">
              <w:rPr>
                <w:rFonts w:cs="Arial"/>
                <w:szCs w:val="20"/>
                <w:lang w:val="es-ES"/>
              </w:rPr>
              <w:t>Caza de tiburones</w:t>
            </w:r>
          </w:p>
        </w:tc>
        <w:tc>
          <w:tcPr>
            <w:tcW w:w="557" w:type="pct"/>
          </w:tcPr>
          <w:p w14:paraId="73348F5B" w14:textId="77777777" w:rsidR="00A90952" w:rsidRPr="007B7106" w:rsidRDefault="00A90952" w:rsidP="00E33417">
            <w:pPr>
              <w:jc w:val="left"/>
              <w:rPr>
                <w:rFonts w:cs="Arial"/>
                <w:szCs w:val="20"/>
                <w:lang w:val="es-ES"/>
              </w:rPr>
            </w:pPr>
            <w:r w:rsidRPr="007B7106">
              <w:rPr>
                <w:rFonts w:cs="Arial"/>
                <w:szCs w:val="20"/>
                <w:lang w:val="es-ES"/>
              </w:rPr>
              <w:t>El delfín se usa como cebo para la captura de tiburones</w:t>
            </w:r>
          </w:p>
        </w:tc>
        <w:tc>
          <w:tcPr>
            <w:tcW w:w="793" w:type="pct"/>
          </w:tcPr>
          <w:p w14:paraId="426C7EBC" w14:textId="77777777" w:rsidR="00A90952" w:rsidRPr="007B7106" w:rsidRDefault="00A90952" w:rsidP="00D617F2">
            <w:pPr>
              <w:rPr>
                <w:rFonts w:cs="Arial"/>
                <w:szCs w:val="20"/>
                <w:lang w:val="es-ES"/>
              </w:rPr>
            </w:pPr>
            <w:r w:rsidRPr="007B7106">
              <w:rPr>
                <w:rFonts w:cs="Arial"/>
                <w:szCs w:val="20"/>
                <w:lang w:val="es-ES"/>
              </w:rPr>
              <w:t>Indeterminada</w:t>
            </w:r>
          </w:p>
        </w:tc>
        <w:tc>
          <w:tcPr>
            <w:tcW w:w="793" w:type="pct"/>
          </w:tcPr>
          <w:p w14:paraId="5746C2B2" w14:textId="77777777" w:rsidR="00A90952" w:rsidRPr="007B7106" w:rsidRDefault="00A90952" w:rsidP="00D617F2">
            <w:pPr>
              <w:rPr>
                <w:rFonts w:cs="Arial"/>
                <w:szCs w:val="20"/>
                <w:lang w:val="es-ES"/>
              </w:rPr>
            </w:pPr>
            <w:r w:rsidRPr="007B7106">
              <w:rPr>
                <w:rFonts w:cs="Arial"/>
                <w:szCs w:val="20"/>
                <w:lang w:val="es-ES"/>
              </w:rPr>
              <w:t>300-375</w:t>
            </w:r>
          </w:p>
        </w:tc>
        <w:tc>
          <w:tcPr>
            <w:tcW w:w="657" w:type="pct"/>
          </w:tcPr>
          <w:p w14:paraId="50A7FCAE" w14:textId="77777777" w:rsidR="00A90952" w:rsidRPr="007B7106" w:rsidRDefault="00A90952" w:rsidP="00D617F2">
            <w:pPr>
              <w:rPr>
                <w:rFonts w:cs="Arial"/>
                <w:szCs w:val="20"/>
                <w:lang w:val="es-ES"/>
              </w:rPr>
            </w:pPr>
            <w:r w:rsidRPr="007B7106">
              <w:rPr>
                <w:rFonts w:cs="Arial"/>
                <w:szCs w:val="20"/>
                <w:lang w:val="es-ES"/>
              </w:rPr>
              <w:t>Van Waerebeek et al., (2017)</w:t>
            </w:r>
          </w:p>
        </w:tc>
      </w:tr>
      <w:tr w:rsidR="00FA4F26" w:rsidRPr="007B7106" w14:paraId="0743E362" w14:textId="77777777" w:rsidTr="007B7106">
        <w:tc>
          <w:tcPr>
            <w:tcW w:w="586" w:type="pct"/>
          </w:tcPr>
          <w:p w14:paraId="11ADADE3" w14:textId="6F009AEA" w:rsidR="00FA4F26" w:rsidRPr="007B7106" w:rsidRDefault="00FA4F26" w:rsidP="00FA4F26">
            <w:pPr>
              <w:rPr>
                <w:rFonts w:cs="Arial"/>
                <w:szCs w:val="20"/>
                <w:lang w:val="es-ES"/>
              </w:rPr>
            </w:pPr>
            <w:bookmarkStart w:id="27" w:name="_Hlk122094708"/>
            <w:r w:rsidRPr="007B7106">
              <w:rPr>
                <w:rFonts w:cs="Arial"/>
                <w:szCs w:val="20"/>
                <w:lang w:val="es-ES"/>
              </w:rPr>
              <w:t>Nigeria</w:t>
            </w:r>
          </w:p>
        </w:tc>
        <w:tc>
          <w:tcPr>
            <w:tcW w:w="816" w:type="pct"/>
          </w:tcPr>
          <w:p w14:paraId="4EF486E6" w14:textId="0543EB29" w:rsidR="00FA4F26" w:rsidRPr="007B7106" w:rsidRDefault="00FA4F26" w:rsidP="00FA4F26">
            <w:pPr>
              <w:rPr>
                <w:rFonts w:cs="Arial"/>
                <w:szCs w:val="20"/>
                <w:lang w:val="es-ES"/>
              </w:rPr>
            </w:pPr>
            <w:r w:rsidRPr="007B7106">
              <w:rPr>
                <w:rFonts w:cs="Arial"/>
                <w:szCs w:val="20"/>
                <w:lang w:val="es-ES"/>
              </w:rPr>
              <w:t>Isla Bonny</w:t>
            </w:r>
          </w:p>
        </w:tc>
        <w:tc>
          <w:tcPr>
            <w:tcW w:w="799" w:type="pct"/>
          </w:tcPr>
          <w:p w14:paraId="15E8108E" w14:textId="19A149F5" w:rsidR="00FA4F26" w:rsidRPr="007B7106" w:rsidRDefault="00FA4F26" w:rsidP="00E33417">
            <w:pPr>
              <w:jc w:val="left"/>
              <w:rPr>
                <w:rFonts w:cs="Arial"/>
                <w:szCs w:val="20"/>
                <w:lang w:val="es-ES"/>
              </w:rPr>
            </w:pPr>
            <w:r w:rsidRPr="007B7106">
              <w:rPr>
                <w:rFonts w:cs="Arial"/>
                <w:szCs w:val="20"/>
                <w:lang w:val="es-ES"/>
              </w:rPr>
              <w:t>Pesca artesanal con palangre de deriva y línea de multifilamento. Especies destinatarias: tiburón, pez vela y atún</w:t>
            </w:r>
          </w:p>
        </w:tc>
        <w:tc>
          <w:tcPr>
            <w:tcW w:w="557" w:type="pct"/>
          </w:tcPr>
          <w:p w14:paraId="02CFD9C0" w14:textId="5B9EE91C" w:rsidR="00FA4F26" w:rsidRPr="007B7106" w:rsidRDefault="00FA4F26" w:rsidP="00FA4F26">
            <w:pPr>
              <w:rPr>
                <w:rFonts w:cs="Arial"/>
                <w:szCs w:val="20"/>
                <w:lang w:val="es-ES"/>
              </w:rPr>
            </w:pPr>
            <w:r w:rsidRPr="007B7106">
              <w:rPr>
                <w:rFonts w:cs="Arial"/>
                <w:szCs w:val="20"/>
                <w:lang w:val="es-ES"/>
              </w:rPr>
              <w:t>Carne silvestre</w:t>
            </w:r>
          </w:p>
        </w:tc>
        <w:tc>
          <w:tcPr>
            <w:tcW w:w="793" w:type="pct"/>
          </w:tcPr>
          <w:p w14:paraId="7AE15D22" w14:textId="7A5C4D81" w:rsidR="00FA4F26" w:rsidRPr="007B7106" w:rsidRDefault="00FA4F26" w:rsidP="00E33417">
            <w:pPr>
              <w:jc w:val="left"/>
              <w:rPr>
                <w:rFonts w:cs="Arial"/>
                <w:szCs w:val="20"/>
                <w:lang w:val="es-ES"/>
              </w:rPr>
            </w:pPr>
            <w:r w:rsidRPr="007B7106">
              <w:rPr>
                <w:rFonts w:cs="Arial"/>
                <w:szCs w:val="20"/>
                <w:lang w:val="es-ES"/>
              </w:rPr>
              <w:t>3 pescadores capturaron 99 delfines. Peso entre 55 y 332 kg, registrado en enero de 2017 a 2018</w:t>
            </w:r>
          </w:p>
        </w:tc>
        <w:tc>
          <w:tcPr>
            <w:tcW w:w="793" w:type="pct"/>
          </w:tcPr>
          <w:p w14:paraId="32BEDF03" w14:textId="12D03ABF" w:rsidR="00FA4F26" w:rsidRPr="007B7106" w:rsidRDefault="00FA4F26" w:rsidP="00E33417">
            <w:pPr>
              <w:jc w:val="left"/>
              <w:rPr>
                <w:rFonts w:cs="Arial"/>
                <w:szCs w:val="20"/>
                <w:lang w:val="es-ES"/>
              </w:rPr>
            </w:pPr>
            <w:r w:rsidRPr="007B7106">
              <w:rPr>
                <w:rFonts w:cs="Arial"/>
                <w:szCs w:val="20"/>
                <w:lang w:val="es-ES"/>
              </w:rPr>
              <w:t>6 kg vendidos, 2400 nairas (5,5 USD)</w:t>
            </w:r>
          </w:p>
        </w:tc>
        <w:tc>
          <w:tcPr>
            <w:tcW w:w="657" w:type="pct"/>
          </w:tcPr>
          <w:p w14:paraId="5F7E31A8" w14:textId="3D68B530" w:rsidR="00FA4F26" w:rsidRPr="007B7106" w:rsidRDefault="00FA4F26" w:rsidP="00FA4F26">
            <w:pPr>
              <w:rPr>
                <w:rFonts w:cs="Arial"/>
                <w:szCs w:val="20"/>
                <w:lang w:val="es-ES"/>
              </w:rPr>
            </w:pPr>
            <w:r w:rsidRPr="007B7106">
              <w:rPr>
                <w:rFonts w:cs="Arial"/>
                <w:szCs w:val="20"/>
                <w:lang w:val="es-ES"/>
              </w:rPr>
              <w:t>Obienu, J., 2018, 2020</w:t>
            </w:r>
          </w:p>
        </w:tc>
      </w:tr>
      <w:bookmarkEnd w:id="27"/>
      <w:tr w:rsidR="00A90952" w:rsidRPr="007B7106" w14:paraId="4AF46F6B" w14:textId="77777777" w:rsidTr="007B7106">
        <w:tc>
          <w:tcPr>
            <w:tcW w:w="586" w:type="pct"/>
          </w:tcPr>
          <w:p w14:paraId="1F5416BD" w14:textId="77777777" w:rsidR="00A90952" w:rsidRPr="007B7106" w:rsidRDefault="00A90952" w:rsidP="00D617F2">
            <w:pPr>
              <w:rPr>
                <w:rFonts w:cs="Arial"/>
                <w:szCs w:val="20"/>
                <w:lang w:val="es-ES"/>
              </w:rPr>
            </w:pPr>
            <w:r w:rsidRPr="007B7106">
              <w:rPr>
                <w:rFonts w:cs="Arial"/>
                <w:szCs w:val="20"/>
                <w:lang w:val="es-ES"/>
              </w:rPr>
              <w:t>Camerún</w:t>
            </w:r>
          </w:p>
        </w:tc>
        <w:tc>
          <w:tcPr>
            <w:tcW w:w="816" w:type="pct"/>
          </w:tcPr>
          <w:p w14:paraId="77F90BC7" w14:textId="77777777" w:rsidR="00A90952" w:rsidRPr="007B7106" w:rsidRDefault="00A90952" w:rsidP="00E33417">
            <w:pPr>
              <w:jc w:val="left"/>
              <w:rPr>
                <w:rFonts w:cs="Arial"/>
                <w:szCs w:val="20"/>
                <w:lang w:val="es-ES"/>
              </w:rPr>
            </w:pPr>
            <w:r w:rsidRPr="007B7106">
              <w:rPr>
                <w:rFonts w:cs="Arial"/>
                <w:szCs w:val="20"/>
                <w:lang w:val="es-ES"/>
              </w:rPr>
              <w:t>Comunidad local de la costa sur</w:t>
            </w:r>
          </w:p>
        </w:tc>
        <w:tc>
          <w:tcPr>
            <w:tcW w:w="799" w:type="pct"/>
          </w:tcPr>
          <w:p w14:paraId="2845B732" w14:textId="77777777" w:rsidR="00A90952" w:rsidRPr="007B7106" w:rsidRDefault="00A90952" w:rsidP="00D617F2">
            <w:pPr>
              <w:rPr>
                <w:rFonts w:cs="Arial"/>
                <w:szCs w:val="20"/>
                <w:lang w:val="es-ES"/>
              </w:rPr>
            </w:pPr>
            <w:r w:rsidRPr="007B7106">
              <w:rPr>
                <w:rFonts w:cs="Arial"/>
                <w:szCs w:val="20"/>
                <w:lang w:val="es-ES"/>
              </w:rPr>
              <w:t>Pesca</w:t>
            </w:r>
          </w:p>
        </w:tc>
        <w:tc>
          <w:tcPr>
            <w:tcW w:w="557" w:type="pct"/>
          </w:tcPr>
          <w:p w14:paraId="1591D434" w14:textId="77777777" w:rsidR="00A90952" w:rsidRPr="007B7106" w:rsidRDefault="00A90952" w:rsidP="00D617F2">
            <w:pPr>
              <w:rPr>
                <w:rFonts w:cs="Arial"/>
                <w:szCs w:val="20"/>
                <w:lang w:val="es-ES"/>
              </w:rPr>
            </w:pPr>
            <w:r w:rsidRPr="007B7106">
              <w:rPr>
                <w:rFonts w:cs="Arial"/>
                <w:szCs w:val="20"/>
                <w:lang w:val="es-ES"/>
              </w:rPr>
              <w:t>Carne silvestre</w:t>
            </w:r>
          </w:p>
        </w:tc>
        <w:tc>
          <w:tcPr>
            <w:tcW w:w="793" w:type="pct"/>
          </w:tcPr>
          <w:p w14:paraId="16869CF8" w14:textId="77777777" w:rsidR="00A90952" w:rsidRPr="007B7106" w:rsidRDefault="00A90952" w:rsidP="00D617F2">
            <w:pPr>
              <w:rPr>
                <w:rFonts w:cs="Arial"/>
                <w:szCs w:val="20"/>
                <w:lang w:val="es-ES"/>
              </w:rPr>
            </w:pPr>
            <w:r w:rsidRPr="007B7106">
              <w:rPr>
                <w:rFonts w:cs="Arial"/>
                <w:szCs w:val="20"/>
                <w:lang w:val="es-ES"/>
              </w:rPr>
              <w:t>Indeterminada</w:t>
            </w:r>
          </w:p>
        </w:tc>
        <w:tc>
          <w:tcPr>
            <w:tcW w:w="793" w:type="pct"/>
          </w:tcPr>
          <w:p w14:paraId="454093E9" w14:textId="77777777" w:rsidR="00A90952" w:rsidRPr="007B7106" w:rsidRDefault="00A90952" w:rsidP="00D617F2">
            <w:pPr>
              <w:rPr>
                <w:rFonts w:cs="Arial"/>
                <w:szCs w:val="20"/>
                <w:lang w:val="es-ES"/>
              </w:rPr>
            </w:pPr>
            <w:r w:rsidRPr="007B7106">
              <w:rPr>
                <w:rFonts w:cs="Arial"/>
                <w:szCs w:val="20"/>
                <w:lang w:val="es-ES"/>
              </w:rPr>
              <w:t>0,17-0,83</w:t>
            </w:r>
          </w:p>
        </w:tc>
        <w:tc>
          <w:tcPr>
            <w:tcW w:w="657" w:type="pct"/>
          </w:tcPr>
          <w:p w14:paraId="597725DD" w14:textId="77777777" w:rsidR="00A90952" w:rsidRPr="007B7106" w:rsidRDefault="00A90952" w:rsidP="00D617F2">
            <w:pPr>
              <w:rPr>
                <w:rFonts w:cs="Arial"/>
                <w:szCs w:val="20"/>
                <w:lang w:val="es-ES"/>
              </w:rPr>
            </w:pPr>
            <w:r w:rsidRPr="007B7106">
              <w:rPr>
                <w:rFonts w:cs="Arial"/>
                <w:szCs w:val="20"/>
                <w:lang w:val="es-ES"/>
              </w:rPr>
              <w:t>Ayissi et al., 2011</w:t>
            </w:r>
          </w:p>
        </w:tc>
      </w:tr>
      <w:tr w:rsidR="00A90952" w:rsidRPr="007B7106" w14:paraId="385B98C5" w14:textId="77777777" w:rsidTr="007B7106">
        <w:tc>
          <w:tcPr>
            <w:tcW w:w="586" w:type="pct"/>
          </w:tcPr>
          <w:p w14:paraId="1E633770" w14:textId="77777777" w:rsidR="00A90952" w:rsidRPr="007B7106" w:rsidRDefault="00A90952" w:rsidP="00D617F2">
            <w:pPr>
              <w:rPr>
                <w:rFonts w:cs="Arial"/>
                <w:szCs w:val="20"/>
                <w:lang w:val="es-ES"/>
              </w:rPr>
            </w:pPr>
            <w:r w:rsidRPr="007B7106">
              <w:rPr>
                <w:rFonts w:cs="Arial"/>
                <w:szCs w:val="20"/>
                <w:lang w:val="es-ES"/>
              </w:rPr>
              <w:t>Gambia</w:t>
            </w:r>
          </w:p>
        </w:tc>
        <w:tc>
          <w:tcPr>
            <w:tcW w:w="816" w:type="pct"/>
          </w:tcPr>
          <w:p w14:paraId="5F5275D0" w14:textId="77777777" w:rsidR="00A90952" w:rsidRPr="007B7106" w:rsidRDefault="00A90952" w:rsidP="00D617F2">
            <w:pPr>
              <w:rPr>
                <w:rFonts w:cs="Arial"/>
                <w:szCs w:val="20"/>
                <w:lang w:val="es-ES"/>
              </w:rPr>
            </w:pPr>
            <w:r w:rsidRPr="007B7106">
              <w:rPr>
                <w:rFonts w:cs="Arial"/>
                <w:szCs w:val="20"/>
                <w:lang w:val="es-ES"/>
              </w:rPr>
              <w:t>Gunjur</w:t>
            </w:r>
          </w:p>
        </w:tc>
        <w:tc>
          <w:tcPr>
            <w:tcW w:w="799" w:type="pct"/>
          </w:tcPr>
          <w:p w14:paraId="797E9A41" w14:textId="77777777" w:rsidR="00A90952" w:rsidRPr="007B7106" w:rsidRDefault="00A90952" w:rsidP="00D617F2">
            <w:pPr>
              <w:rPr>
                <w:rFonts w:cs="Arial"/>
                <w:szCs w:val="20"/>
                <w:lang w:val="es-ES"/>
              </w:rPr>
            </w:pPr>
            <w:r w:rsidRPr="007B7106">
              <w:rPr>
                <w:rFonts w:cs="Arial"/>
                <w:szCs w:val="20"/>
                <w:lang w:val="es-ES"/>
              </w:rPr>
              <w:t>Pesca</w:t>
            </w:r>
          </w:p>
        </w:tc>
        <w:tc>
          <w:tcPr>
            <w:tcW w:w="557" w:type="pct"/>
          </w:tcPr>
          <w:p w14:paraId="08F0ACD2" w14:textId="77777777" w:rsidR="00A90952" w:rsidRPr="007B7106" w:rsidRDefault="00A90952" w:rsidP="00D617F2">
            <w:pPr>
              <w:rPr>
                <w:rFonts w:cs="Arial"/>
                <w:szCs w:val="20"/>
                <w:lang w:val="es-ES"/>
              </w:rPr>
            </w:pPr>
            <w:r w:rsidRPr="007B7106">
              <w:rPr>
                <w:rFonts w:cs="Arial"/>
                <w:szCs w:val="20"/>
                <w:lang w:val="es-ES"/>
              </w:rPr>
              <w:t>Venta de carne silvestre</w:t>
            </w:r>
          </w:p>
        </w:tc>
        <w:tc>
          <w:tcPr>
            <w:tcW w:w="793" w:type="pct"/>
          </w:tcPr>
          <w:p w14:paraId="1422BBD9" w14:textId="77777777" w:rsidR="00A90952" w:rsidRPr="007B7106" w:rsidRDefault="00A90952" w:rsidP="00D617F2">
            <w:pPr>
              <w:rPr>
                <w:rFonts w:cs="Arial"/>
                <w:szCs w:val="20"/>
                <w:lang w:val="es-ES"/>
              </w:rPr>
            </w:pPr>
            <w:r w:rsidRPr="007B7106">
              <w:rPr>
                <w:rFonts w:cs="Arial"/>
                <w:szCs w:val="20"/>
                <w:lang w:val="es-ES"/>
              </w:rPr>
              <w:t>Indeterminada</w:t>
            </w:r>
          </w:p>
        </w:tc>
        <w:tc>
          <w:tcPr>
            <w:tcW w:w="793" w:type="pct"/>
          </w:tcPr>
          <w:p w14:paraId="138D3938" w14:textId="77777777" w:rsidR="00A90952" w:rsidRPr="007B7106" w:rsidRDefault="00A90952" w:rsidP="00D617F2">
            <w:pPr>
              <w:rPr>
                <w:rFonts w:cs="Arial"/>
                <w:szCs w:val="20"/>
                <w:lang w:val="es-ES"/>
              </w:rPr>
            </w:pPr>
            <w:r w:rsidRPr="007B7106">
              <w:rPr>
                <w:rFonts w:cs="Arial"/>
                <w:szCs w:val="20"/>
                <w:lang w:val="es-ES"/>
              </w:rPr>
              <w:t>0,13-0,20</w:t>
            </w:r>
          </w:p>
        </w:tc>
        <w:tc>
          <w:tcPr>
            <w:tcW w:w="657" w:type="pct"/>
          </w:tcPr>
          <w:p w14:paraId="2BD8D477" w14:textId="77777777" w:rsidR="00A90952" w:rsidRPr="007B7106" w:rsidRDefault="00A90952" w:rsidP="00D617F2">
            <w:pPr>
              <w:rPr>
                <w:rFonts w:cs="Arial"/>
                <w:szCs w:val="20"/>
                <w:lang w:val="es-ES"/>
              </w:rPr>
            </w:pPr>
            <w:r w:rsidRPr="007B7106">
              <w:rPr>
                <w:rFonts w:cs="Arial"/>
                <w:szCs w:val="20"/>
                <w:lang w:val="es-ES"/>
              </w:rPr>
              <w:t>Van Waerebeek et al., 2003</w:t>
            </w:r>
          </w:p>
        </w:tc>
      </w:tr>
      <w:tr w:rsidR="00A90952" w:rsidRPr="007B7106" w14:paraId="46B07FB5" w14:textId="77777777" w:rsidTr="007B7106">
        <w:tc>
          <w:tcPr>
            <w:tcW w:w="586" w:type="pct"/>
          </w:tcPr>
          <w:p w14:paraId="2D00989B" w14:textId="77777777" w:rsidR="00A90952" w:rsidRPr="007B7106" w:rsidRDefault="00A90952">
            <w:pPr>
              <w:rPr>
                <w:rFonts w:cs="Arial"/>
                <w:szCs w:val="20"/>
                <w:lang w:val="es-ES"/>
              </w:rPr>
            </w:pPr>
            <w:r w:rsidRPr="007B7106">
              <w:rPr>
                <w:rFonts w:cs="Arial"/>
                <w:szCs w:val="20"/>
                <w:lang w:val="es-ES"/>
              </w:rPr>
              <w:t>Gambia</w:t>
            </w:r>
          </w:p>
        </w:tc>
        <w:tc>
          <w:tcPr>
            <w:tcW w:w="816" w:type="pct"/>
          </w:tcPr>
          <w:p w14:paraId="0AEB4063" w14:textId="77777777" w:rsidR="00A90952" w:rsidRPr="007B7106" w:rsidRDefault="00A90952">
            <w:pPr>
              <w:rPr>
                <w:rFonts w:cs="Arial"/>
                <w:szCs w:val="20"/>
                <w:lang w:val="es-ES"/>
              </w:rPr>
            </w:pPr>
            <w:r w:rsidRPr="007B7106">
              <w:rPr>
                <w:rFonts w:cs="Arial"/>
                <w:szCs w:val="20"/>
                <w:lang w:val="es-ES"/>
              </w:rPr>
              <w:t>Sanyang</w:t>
            </w:r>
          </w:p>
        </w:tc>
        <w:tc>
          <w:tcPr>
            <w:tcW w:w="799" w:type="pct"/>
          </w:tcPr>
          <w:p w14:paraId="7E11D3C7" w14:textId="77777777" w:rsidR="00A90952" w:rsidRPr="007B7106" w:rsidRDefault="00A90952">
            <w:pPr>
              <w:rPr>
                <w:rFonts w:cs="Arial"/>
                <w:szCs w:val="20"/>
                <w:lang w:val="es-ES"/>
              </w:rPr>
            </w:pPr>
            <w:r w:rsidRPr="007B7106">
              <w:rPr>
                <w:rFonts w:cs="Arial"/>
                <w:szCs w:val="20"/>
                <w:lang w:val="es-ES"/>
              </w:rPr>
              <w:t>Pesca</w:t>
            </w:r>
          </w:p>
        </w:tc>
        <w:tc>
          <w:tcPr>
            <w:tcW w:w="557" w:type="pct"/>
          </w:tcPr>
          <w:p w14:paraId="0CF673E1" w14:textId="77777777" w:rsidR="00A90952" w:rsidRPr="007B7106" w:rsidRDefault="00A90952">
            <w:pPr>
              <w:rPr>
                <w:rFonts w:cs="Arial"/>
                <w:szCs w:val="20"/>
                <w:lang w:val="es-ES"/>
              </w:rPr>
            </w:pPr>
            <w:r w:rsidRPr="007B7106">
              <w:rPr>
                <w:rFonts w:cs="Arial"/>
                <w:szCs w:val="20"/>
                <w:lang w:val="es-ES"/>
              </w:rPr>
              <w:t>Venta de carne silvestre</w:t>
            </w:r>
          </w:p>
        </w:tc>
        <w:tc>
          <w:tcPr>
            <w:tcW w:w="793" w:type="pct"/>
          </w:tcPr>
          <w:p w14:paraId="65C83882" w14:textId="77777777" w:rsidR="00A90952" w:rsidRPr="007B7106" w:rsidRDefault="00A90952">
            <w:pPr>
              <w:rPr>
                <w:rFonts w:cs="Arial"/>
                <w:szCs w:val="20"/>
                <w:lang w:val="es-ES"/>
              </w:rPr>
            </w:pPr>
            <w:r w:rsidRPr="007B7106">
              <w:rPr>
                <w:rFonts w:cs="Arial"/>
                <w:szCs w:val="20"/>
                <w:lang w:val="es-ES"/>
              </w:rPr>
              <w:t>1 individuo</w:t>
            </w:r>
          </w:p>
        </w:tc>
        <w:tc>
          <w:tcPr>
            <w:tcW w:w="793" w:type="pct"/>
          </w:tcPr>
          <w:p w14:paraId="4D2CAECA" w14:textId="77777777" w:rsidR="00A90952" w:rsidRPr="007B7106" w:rsidRDefault="00A90952">
            <w:pPr>
              <w:rPr>
                <w:rFonts w:cs="Arial"/>
                <w:szCs w:val="20"/>
                <w:lang w:val="es-ES"/>
              </w:rPr>
            </w:pPr>
            <w:r w:rsidRPr="007B7106">
              <w:rPr>
                <w:rFonts w:cs="Arial"/>
                <w:szCs w:val="20"/>
                <w:lang w:val="es-ES"/>
              </w:rPr>
              <w:t>6,70</w:t>
            </w:r>
          </w:p>
        </w:tc>
        <w:tc>
          <w:tcPr>
            <w:tcW w:w="657" w:type="pct"/>
          </w:tcPr>
          <w:p w14:paraId="463A53E0" w14:textId="77777777" w:rsidR="00A90952" w:rsidRPr="007B7106" w:rsidRDefault="00A90952">
            <w:pPr>
              <w:rPr>
                <w:rFonts w:cs="Arial"/>
                <w:szCs w:val="20"/>
                <w:lang w:val="es-ES"/>
              </w:rPr>
            </w:pPr>
            <w:r w:rsidRPr="007B7106">
              <w:rPr>
                <w:rFonts w:cs="Arial"/>
                <w:szCs w:val="20"/>
                <w:lang w:val="es-ES"/>
              </w:rPr>
              <w:t>Van Waerebeek et al., 2003</w:t>
            </w:r>
          </w:p>
        </w:tc>
      </w:tr>
      <w:tr w:rsidR="00A90952" w:rsidRPr="00B95D44" w14:paraId="725FC621" w14:textId="77777777" w:rsidTr="007B7106">
        <w:tc>
          <w:tcPr>
            <w:tcW w:w="586" w:type="pct"/>
          </w:tcPr>
          <w:p w14:paraId="7C201998" w14:textId="77777777" w:rsidR="00A90952" w:rsidRPr="007B7106" w:rsidRDefault="00A90952" w:rsidP="00D617F2">
            <w:pPr>
              <w:rPr>
                <w:rFonts w:cs="Arial"/>
                <w:szCs w:val="20"/>
                <w:lang w:val="es-ES"/>
              </w:rPr>
            </w:pPr>
            <w:r w:rsidRPr="007B7106">
              <w:rPr>
                <w:rFonts w:cs="Arial"/>
                <w:szCs w:val="20"/>
                <w:lang w:val="es-ES"/>
              </w:rPr>
              <w:t>Gabón</w:t>
            </w:r>
          </w:p>
        </w:tc>
        <w:tc>
          <w:tcPr>
            <w:tcW w:w="816" w:type="pct"/>
          </w:tcPr>
          <w:p w14:paraId="7682CA10" w14:textId="77777777" w:rsidR="00A90952" w:rsidRPr="007B7106" w:rsidRDefault="00A90952" w:rsidP="00D617F2">
            <w:pPr>
              <w:rPr>
                <w:rFonts w:cs="Arial"/>
                <w:szCs w:val="20"/>
                <w:lang w:val="es-ES"/>
              </w:rPr>
            </w:pPr>
            <w:r w:rsidRPr="007B7106">
              <w:rPr>
                <w:rFonts w:cs="Arial"/>
                <w:szCs w:val="20"/>
                <w:lang w:val="es-ES"/>
              </w:rPr>
              <w:t>Pescadores expatriados en Gabón (togoleses y benineses)</w:t>
            </w:r>
          </w:p>
        </w:tc>
        <w:tc>
          <w:tcPr>
            <w:tcW w:w="799" w:type="pct"/>
          </w:tcPr>
          <w:p w14:paraId="128EACBE" w14:textId="77777777" w:rsidR="00A90952" w:rsidRPr="007B7106" w:rsidRDefault="00A90952" w:rsidP="00D617F2">
            <w:pPr>
              <w:rPr>
                <w:rFonts w:cs="Arial"/>
                <w:szCs w:val="20"/>
                <w:lang w:val="es-ES"/>
              </w:rPr>
            </w:pPr>
            <w:r w:rsidRPr="007B7106">
              <w:rPr>
                <w:rFonts w:cs="Arial"/>
                <w:szCs w:val="20"/>
                <w:lang w:val="es-ES"/>
              </w:rPr>
              <w:t>Pesca</w:t>
            </w:r>
          </w:p>
        </w:tc>
        <w:tc>
          <w:tcPr>
            <w:tcW w:w="557" w:type="pct"/>
          </w:tcPr>
          <w:p w14:paraId="0685C247" w14:textId="77777777" w:rsidR="00A90952" w:rsidRPr="007B7106" w:rsidRDefault="00A90952" w:rsidP="00D617F2">
            <w:pPr>
              <w:rPr>
                <w:rFonts w:cs="Arial"/>
                <w:szCs w:val="20"/>
                <w:lang w:val="es-ES"/>
              </w:rPr>
            </w:pPr>
            <w:r w:rsidRPr="007B7106">
              <w:rPr>
                <w:rFonts w:cs="Arial"/>
                <w:szCs w:val="20"/>
                <w:lang w:val="es-ES"/>
              </w:rPr>
              <w:t>Venta de carne silvestre</w:t>
            </w:r>
          </w:p>
        </w:tc>
        <w:tc>
          <w:tcPr>
            <w:tcW w:w="793" w:type="pct"/>
          </w:tcPr>
          <w:p w14:paraId="547ADBAF" w14:textId="77777777" w:rsidR="00A90952" w:rsidRPr="007B7106" w:rsidRDefault="00A90952" w:rsidP="00D617F2">
            <w:pPr>
              <w:rPr>
                <w:rFonts w:cs="Arial"/>
                <w:szCs w:val="20"/>
                <w:lang w:val="es-ES"/>
              </w:rPr>
            </w:pPr>
            <w:r w:rsidRPr="007B7106">
              <w:rPr>
                <w:rFonts w:cs="Arial"/>
                <w:szCs w:val="20"/>
                <w:lang w:val="es-ES"/>
              </w:rPr>
              <w:t>Indeterminada</w:t>
            </w:r>
          </w:p>
        </w:tc>
        <w:tc>
          <w:tcPr>
            <w:tcW w:w="793" w:type="pct"/>
          </w:tcPr>
          <w:p w14:paraId="084AA3C4" w14:textId="77777777" w:rsidR="00A90952" w:rsidRPr="007B7106" w:rsidRDefault="00A90952" w:rsidP="00D617F2">
            <w:pPr>
              <w:rPr>
                <w:rFonts w:cs="Arial"/>
                <w:szCs w:val="20"/>
                <w:lang w:val="es-ES"/>
              </w:rPr>
            </w:pPr>
            <w:r w:rsidRPr="007B7106">
              <w:rPr>
                <w:rFonts w:cs="Arial"/>
                <w:szCs w:val="20"/>
                <w:lang w:val="es-ES"/>
              </w:rPr>
              <w:t>Indeterminada</w:t>
            </w:r>
          </w:p>
        </w:tc>
        <w:tc>
          <w:tcPr>
            <w:tcW w:w="657" w:type="pct"/>
          </w:tcPr>
          <w:p w14:paraId="32794BDA" w14:textId="77777777" w:rsidR="00A90952" w:rsidRPr="007B7106" w:rsidRDefault="00A90952" w:rsidP="00D617F2">
            <w:pPr>
              <w:rPr>
                <w:rFonts w:cs="Arial"/>
                <w:szCs w:val="20"/>
                <w:lang w:val="es-ES"/>
              </w:rPr>
            </w:pPr>
            <w:r w:rsidRPr="007B7106">
              <w:rPr>
                <w:rFonts w:cs="Arial"/>
                <w:szCs w:val="20"/>
                <w:lang w:val="es-ES"/>
              </w:rPr>
              <w:t>Kema Kema, resultados inéditos de las entrevistas</w:t>
            </w:r>
          </w:p>
        </w:tc>
      </w:tr>
      <w:tr w:rsidR="00A90952" w:rsidRPr="007B7106" w14:paraId="082048BC" w14:textId="77777777" w:rsidTr="007B7106">
        <w:tc>
          <w:tcPr>
            <w:tcW w:w="586" w:type="pct"/>
          </w:tcPr>
          <w:p w14:paraId="5F40DB52" w14:textId="77777777" w:rsidR="00A90952" w:rsidRPr="007B7106" w:rsidRDefault="00A90952" w:rsidP="00D617F2">
            <w:pPr>
              <w:rPr>
                <w:rFonts w:cs="Arial"/>
                <w:szCs w:val="20"/>
                <w:lang w:val="es-ES"/>
              </w:rPr>
            </w:pPr>
            <w:r w:rsidRPr="007B7106">
              <w:rPr>
                <w:rFonts w:cs="Arial"/>
                <w:szCs w:val="20"/>
                <w:lang w:val="es-ES"/>
              </w:rPr>
              <w:t>Gabón</w:t>
            </w:r>
          </w:p>
        </w:tc>
        <w:tc>
          <w:tcPr>
            <w:tcW w:w="816" w:type="pct"/>
          </w:tcPr>
          <w:p w14:paraId="562AB207" w14:textId="77777777" w:rsidR="00A90952" w:rsidRPr="007B7106" w:rsidRDefault="00A90952" w:rsidP="00D617F2">
            <w:pPr>
              <w:rPr>
                <w:rFonts w:cs="Arial"/>
                <w:szCs w:val="20"/>
                <w:lang w:val="es-ES"/>
              </w:rPr>
            </w:pPr>
            <w:r w:rsidRPr="007B7106">
              <w:rPr>
                <w:rFonts w:cs="Arial"/>
                <w:szCs w:val="20"/>
                <w:lang w:val="es-ES"/>
              </w:rPr>
              <w:t>Comunidades locales de Mayumba (no gabonesas)</w:t>
            </w:r>
          </w:p>
        </w:tc>
        <w:tc>
          <w:tcPr>
            <w:tcW w:w="799" w:type="pct"/>
          </w:tcPr>
          <w:p w14:paraId="3EFC9D32" w14:textId="77777777" w:rsidR="00A90952" w:rsidRPr="007B7106" w:rsidRDefault="00A90952" w:rsidP="00D617F2">
            <w:pPr>
              <w:rPr>
                <w:rFonts w:cs="Arial"/>
                <w:szCs w:val="20"/>
                <w:lang w:val="es-ES"/>
              </w:rPr>
            </w:pPr>
            <w:r w:rsidRPr="007B7106">
              <w:rPr>
                <w:rFonts w:cs="Arial"/>
                <w:szCs w:val="20"/>
                <w:lang w:val="es-ES"/>
              </w:rPr>
              <w:t>Caza y pesca de tiburones</w:t>
            </w:r>
          </w:p>
        </w:tc>
        <w:tc>
          <w:tcPr>
            <w:tcW w:w="557" w:type="pct"/>
          </w:tcPr>
          <w:p w14:paraId="7C275B28" w14:textId="77777777" w:rsidR="00A90952" w:rsidRPr="007B7106" w:rsidRDefault="00A90952" w:rsidP="00E33417">
            <w:pPr>
              <w:jc w:val="left"/>
              <w:rPr>
                <w:rFonts w:cs="Arial"/>
                <w:szCs w:val="20"/>
                <w:lang w:val="es-ES"/>
              </w:rPr>
            </w:pPr>
            <w:r w:rsidRPr="007B7106">
              <w:rPr>
                <w:rFonts w:cs="Arial"/>
                <w:szCs w:val="20"/>
                <w:lang w:val="es-ES"/>
              </w:rPr>
              <w:t>El delfín se usa como cebo para la pesca de tiburones</w:t>
            </w:r>
          </w:p>
        </w:tc>
        <w:tc>
          <w:tcPr>
            <w:tcW w:w="793" w:type="pct"/>
          </w:tcPr>
          <w:p w14:paraId="0CE0FF20" w14:textId="77777777" w:rsidR="00A90952" w:rsidRPr="007B7106" w:rsidRDefault="00A90952" w:rsidP="00D617F2">
            <w:pPr>
              <w:rPr>
                <w:rFonts w:cs="Arial"/>
                <w:szCs w:val="20"/>
                <w:lang w:val="es-ES"/>
              </w:rPr>
            </w:pPr>
            <w:r w:rsidRPr="007B7106">
              <w:rPr>
                <w:rFonts w:cs="Arial"/>
                <w:szCs w:val="20"/>
                <w:lang w:val="es-ES"/>
              </w:rPr>
              <w:t>Indeterminada</w:t>
            </w:r>
          </w:p>
        </w:tc>
        <w:tc>
          <w:tcPr>
            <w:tcW w:w="793" w:type="pct"/>
          </w:tcPr>
          <w:p w14:paraId="2EA83030" w14:textId="77777777" w:rsidR="00A90952" w:rsidRPr="007B7106" w:rsidRDefault="00A90952" w:rsidP="00D617F2">
            <w:pPr>
              <w:rPr>
                <w:rFonts w:cs="Arial"/>
                <w:szCs w:val="20"/>
                <w:lang w:val="es-ES"/>
              </w:rPr>
            </w:pPr>
            <w:r w:rsidRPr="007B7106">
              <w:rPr>
                <w:rFonts w:cs="Arial"/>
                <w:szCs w:val="20"/>
                <w:lang w:val="es-ES"/>
              </w:rPr>
              <w:t>Indeterminada</w:t>
            </w:r>
          </w:p>
        </w:tc>
        <w:tc>
          <w:tcPr>
            <w:tcW w:w="657" w:type="pct"/>
          </w:tcPr>
          <w:p w14:paraId="054D78CF" w14:textId="77777777" w:rsidR="00A90952" w:rsidRPr="007B7106" w:rsidRDefault="00A90952" w:rsidP="00D617F2">
            <w:pPr>
              <w:rPr>
                <w:rFonts w:cs="Arial"/>
                <w:szCs w:val="20"/>
                <w:lang w:val="es-ES"/>
              </w:rPr>
            </w:pPr>
            <w:r w:rsidRPr="007B7106">
              <w:rPr>
                <w:rFonts w:cs="Arial"/>
                <w:szCs w:val="20"/>
                <w:lang w:val="es-ES"/>
              </w:rPr>
              <w:t>Collins et al., 2019</w:t>
            </w:r>
          </w:p>
        </w:tc>
      </w:tr>
      <w:tr w:rsidR="00A90952" w:rsidRPr="007B7106" w14:paraId="47AB5199" w14:textId="77777777" w:rsidTr="007B7106">
        <w:tc>
          <w:tcPr>
            <w:tcW w:w="586" w:type="pct"/>
          </w:tcPr>
          <w:p w14:paraId="59931C3A" w14:textId="77777777" w:rsidR="00A90952" w:rsidRPr="007B7106" w:rsidRDefault="00A90952" w:rsidP="00D617F2">
            <w:pPr>
              <w:rPr>
                <w:rFonts w:cs="Arial"/>
                <w:szCs w:val="20"/>
                <w:lang w:val="es-ES"/>
              </w:rPr>
            </w:pPr>
            <w:r w:rsidRPr="007B7106">
              <w:rPr>
                <w:rFonts w:cs="Arial"/>
                <w:szCs w:val="20"/>
                <w:lang w:val="es-ES"/>
              </w:rPr>
              <w:t>República del Congo</w:t>
            </w:r>
          </w:p>
        </w:tc>
        <w:tc>
          <w:tcPr>
            <w:tcW w:w="816" w:type="pct"/>
          </w:tcPr>
          <w:p w14:paraId="7BAEC54B" w14:textId="77777777" w:rsidR="00A90952" w:rsidRPr="007B7106" w:rsidRDefault="00A90952" w:rsidP="00E33417">
            <w:pPr>
              <w:jc w:val="left"/>
              <w:rPr>
                <w:rFonts w:cs="Arial"/>
                <w:szCs w:val="20"/>
                <w:lang w:val="es-ES"/>
              </w:rPr>
            </w:pPr>
            <w:r w:rsidRPr="007B7106">
              <w:rPr>
                <w:rFonts w:cs="Arial"/>
                <w:szCs w:val="20"/>
                <w:lang w:val="es-ES"/>
              </w:rPr>
              <w:t>Comunidades locales del Parque Nacional Conkouati-Douli</w:t>
            </w:r>
          </w:p>
        </w:tc>
        <w:tc>
          <w:tcPr>
            <w:tcW w:w="799" w:type="pct"/>
          </w:tcPr>
          <w:p w14:paraId="7AD3C17C" w14:textId="77777777" w:rsidR="00A90952" w:rsidRPr="007B7106" w:rsidRDefault="00A90952" w:rsidP="00D617F2">
            <w:pPr>
              <w:rPr>
                <w:rFonts w:cs="Arial"/>
                <w:szCs w:val="20"/>
                <w:lang w:val="es-ES"/>
              </w:rPr>
            </w:pPr>
            <w:r w:rsidRPr="007B7106">
              <w:rPr>
                <w:rFonts w:cs="Arial"/>
                <w:szCs w:val="20"/>
                <w:lang w:val="es-ES"/>
              </w:rPr>
              <w:t>Pesca</w:t>
            </w:r>
          </w:p>
        </w:tc>
        <w:tc>
          <w:tcPr>
            <w:tcW w:w="557" w:type="pct"/>
          </w:tcPr>
          <w:p w14:paraId="28B299F9" w14:textId="77777777" w:rsidR="00A90952" w:rsidRPr="007B7106" w:rsidRDefault="00A90952" w:rsidP="00E33417">
            <w:pPr>
              <w:jc w:val="left"/>
              <w:rPr>
                <w:rFonts w:cs="Arial"/>
                <w:szCs w:val="20"/>
                <w:lang w:val="es-ES"/>
              </w:rPr>
            </w:pPr>
            <w:r w:rsidRPr="007B7106">
              <w:rPr>
                <w:rFonts w:cs="Arial"/>
                <w:szCs w:val="20"/>
                <w:lang w:val="es-ES"/>
              </w:rPr>
              <w:t xml:space="preserve">Venta de carne silvestre ahumada o salada </w:t>
            </w:r>
          </w:p>
        </w:tc>
        <w:tc>
          <w:tcPr>
            <w:tcW w:w="793" w:type="pct"/>
          </w:tcPr>
          <w:p w14:paraId="66C9BCE5" w14:textId="77777777" w:rsidR="00A90952" w:rsidRPr="007B7106" w:rsidRDefault="00A90952" w:rsidP="00D617F2">
            <w:pPr>
              <w:rPr>
                <w:rFonts w:cs="Arial"/>
                <w:szCs w:val="20"/>
                <w:lang w:val="es-ES"/>
              </w:rPr>
            </w:pPr>
            <w:r w:rsidRPr="007B7106">
              <w:rPr>
                <w:rFonts w:cs="Arial"/>
                <w:szCs w:val="20"/>
                <w:lang w:val="es-ES"/>
              </w:rPr>
              <w:t>Indeterminada</w:t>
            </w:r>
          </w:p>
        </w:tc>
        <w:tc>
          <w:tcPr>
            <w:tcW w:w="793" w:type="pct"/>
          </w:tcPr>
          <w:p w14:paraId="64609C6B" w14:textId="77777777" w:rsidR="00A90952" w:rsidRPr="007B7106" w:rsidRDefault="00A90952" w:rsidP="00D617F2">
            <w:pPr>
              <w:rPr>
                <w:rFonts w:cs="Arial"/>
                <w:szCs w:val="20"/>
                <w:lang w:val="es-ES"/>
              </w:rPr>
            </w:pPr>
            <w:r w:rsidRPr="007B7106">
              <w:rPr>
                <w:rFonts w:cs="Arial"/>
                <w:szCs w:val="20"/>
                <w:lang w:val="es-ES"/>
              </w:rPr>
              <w:t>Indeterminada</w:t>
            </w:r>
          </w:p>
        </w:tc>
        <w:tc>
          <w:tcPr>
            <w:tcW w:w="657" w:type="pct"/>
          </w:tcPr>
          <w:p w14:paraId="695D9F0B" w14:textId="77777777" w:rsidR="00A90952" w:rsidRPr="007B7106" w:rsidRDefault="00A90952" w:rsidP="00D617F2">
            <w:pPr>
              <w:rPr>
                <w:rFonts w:cs="Arial"/>
                <w:szCs w:val="20"/>
                <w:lang w:val="es-ES"/>
              </w:rPr>
            </w:pPr>
            <w:r w:rsidRPr="007B7106">
              <w:rPr>
                <w:rFonts w:cs="Arial"/>
                <w:szCs w:val="20"/>
                <w:lang w:val="es-ES"/>
              </w:rPr>
              <w:t>Collins, 2012</w:t>
            </w:r>
          </w:p>
        </w:tc>
      </w:tr>
    </w:tbl>
    <w:p w14:paraId="737D815B" w14:textId="40D12649" w:rsidR="00A90952" w:rsidRPr="007B7106" w:rsidRDefault="00A90952" w:rsidP="007B7106">
      <w:pPr>
        <w:pStyle w:val="Heading1"/>
        <w:numPr>
          <w:ilvl w:val="0"/>
          <w:numId w:val="6"/>
        </w:numPr>
        <w:spacing w:before="0" w:after="0"/>
        <w:ind w:left="540" w:hanging="540"/>
        <w:rPr>
          <w:rFonts w:ascii="Arial" w:hAnsi="Arial" w:cs="Arial"/>
          <w:b/>
          <w:color w:val="auto"/>
          <w:sz w:val="22"/>
          <w:szCs w:val="22"/>
          <w:lang w:val="es-ES"/>
        </w:rPr>
      </w:pPr>
      <w:bookmarkStart w:id="28" w:name="_Toc135392872"/>
      <w:r w:rsidRPr="007B7106">
        <w:rPr>
          <w:rFonts w:ascii="Arial" w:hAnsi="Arial" w:cs="Arial"/>
          <w:b/>
          <w:color w:val="auto"/>
          <w:sz w:val="22"/>
          <w:szCs w:val="22"/>
          <w:lang w:val="es-ES"/>
        </w:rPr>
        <w:lastRenderedPageBreak/>
        <w:t xml:space="preserve">Políticas y legislación </w:t>
      </w:r>
      <w:r w:rsidR="003A73AE" w:rsidRPr="007B7106">
        <w:rPr>
          <w:rFonts w:ascii="Arial" w:hAnsi="Arial" w:cs="Arial"/>
          <w:b/>
          <w:color w:val="auto"/>
          <w:sz w:val="22"/>
          <w:szCs w:val="22"/>
          <w:lang w:val="es-ES"/>
        </w:rPr>
        <w:t>aplicables para la gestión</w:t>
      </w:r>
      <w:bookmarkEnd w:id="28"/>
      <w:r w:rsidRPr="007B7106">
        <w:rPr>
          <w:rFonts w:ascii="Arial" w:hAnsi="Arial" w:cs="Arial"/>
          <w:b/>
          <w:color w:val="auto"/>
          <w:sz w:val="22"/>
          <w:szCs w:val="22"/>
          <w:lang w:val="es-ES"/>
        </w:rPr>
        <w:t xml:space="preserve"> </w:t>
      </w:r>
    </w:p>
    <w:p w14:paraId="30D871BA" w14:textId="77777777" w:rsidR="00A90952" w:rsidRPr="007B7106" w:rsidRDefault="00A90952" w:rsidP="007B7106">
      <w:pPr>
        <w:ind w:left="720"/>
        <w:contextualSpacing/>
        <w:rPr>
          <w:rFonts w:cs="Arial"/>
          <w:b/>
          <w:szCs w:val="22"/>
          <w:lang w:val="es-ES"/>
        </w:rPr>
      </w:pPr>
    </w:p>
    <w:p w14:paraId="7A8FB52C" w14:textId="77777777" w:rsidR="00A90952" w:rsidRPr="007B7106" w:rsidRDefault="00A90952" w:rsidP="007B7106">
      <w:pPr>
        <w:pStyle w:val="Heading2"/>
        <w:numPr>
          <w:ilvl w:val="1"/>
          <w:numId w:val="8"/>
        </w:numPr>
        <w:spacing w:before="0"/>
        <w:ind w:left="540" w:hanging="540"/>
        <w:rPr>
          <w:rFonts w:ascii="Arial" w:hAnsi="Arial" w:cs="Arial"/>
          <w:color w:val="auto"/>
          <w:sz w:val="22"/>
          <w:szCs w:val="22"/>
          <w:lang w:val="es-ES"/>
        </w:rPr>
      </w:pPr>
      <w:bookmarkStart w:id="29" w:name="_Toc135392873"/>
      <w:r w:rsidRPr="007B7106">
        <w:rPr>
          <w:rFonts w:ascii="Arial" w:hAnsi="Arial" w:cs="Arial"/>
          <w:color w:val="auto"/>
          <w:sz w:val="22"/>
          <w:szCs w:val="22"/>
          <w:lang w:val="es-ES"/>
        </w:rPr>
        <w:t>Conservación internacional y situación legal de la especie</w:t>
      </w:r>
      <w:bookmarkEnd w:id="29"/>
    </w:p>
    <w:p w14:paraId="4BDDE9DC" w14:textId="77777777" w:rsidR="00126596" w:rsidRPr="007B7106" w:rsidRDefault="00126596" w:rsidP="007B7106">
      <w:pPr>
        <w:rPr>
          <w:rFonts w:cs="Arial"/>
          <w:szCs w:val="22"/>
          <w:lang w:val="es-ES"/>
        </w:rPr>
      </w:pPr>
    </w:p>
    <w:p w14:paraId="7626598F" w14:textId="1E237995" w:rsidR="00A90952" w:rsidRDefault="00A90952" w:rsidP="005C3406">
      <w:pPr>
        <w:pStyle w:val="Heading3"/>
        <w:numPr>
          <w:ilvl w:val="2"/>
          <w:numId w:val="8"/>
        </w:numPr>
        <w:ind w:left="720"/>
        <w:rPr>
          <w:rFonts w:ascii="Arial" w:hAnsi="Arial" w:cs="Arial"/>
          <w:sz w:val="22"/>
          <w:szCs w:val="22"/>
          <w:lang w:val="es-ES"/>
        </w:rPr>
      </w:pPr>
      <w:bookmarkStart w:id="30" w:name="_Toc135392874"/>
      <w:r w:rsidRPr="00DA1D66">
        <w:rPr>
          <w:rFonts w:ascii="Arial" w:hAnsi="Arial" w:cs="Arial"/>
          <w:sz w:val="22"/>
          <w:szCs w:val="22"/>
          <w:lang w:val="es-ES"/>
        </w:rPr>
        <w:t>Situación según la UICN</w:t>
      </w:r>
      <w:bookmarkEnd w:id="30"/>
      <w:r w:rsidRPr="00DA1D66">
        <w:rPr>
          <w:rFonts w:ascii="Arial" w:hAnsi="Arial" w:cs="Arial"/>
          <w:sz w:val="22"/>
          <w:szCs w:val="22"/>
          <w:lang w:val="es-ES"/>
        </w:rPr>
        <w:t xml:space="preserve"> </w:t>
      </w:r>
    </w:p>
    <w:p w14:paraId="14F2BCB8" w14:textId="77777777" w:rsidR="005C3406" w:rsidRPr="005C3406" w:rsidRDefault="005C3406" w:rsidP="005C3406">
      <w:pPr>
        <w:rPr>
          <w:lang w:val="es-ES"/>
        </w:rPr>
      </w:pPr>
    </w:p>
    <w:p w14:paraId="3846B777" w14:textId="4F78D558" w:rsidR="00A90952" w:rsidRPr="00DA1D66" w:rsidRDefault="00A90952" w:rsidP="00126596">
      <w:pPr>
        <w:rPr>
          <w:rFonts w:cs="Arial"/>
          <w:szCs w:val="22"/>
          <w:lang w:val="es-ES"/>
        </w:rPr>
      </w:pPr>
      <w:r w:rsidRPr="00DA1D66">
        <w:rPr>
          <w:rFonts w:cs="Arial"/>
          <w:i/>
          <w:iCs/>
          <w:szCs w:val="22"/>
          <w:lang w:val="es-ES"/>
        </w:rPr>
        <w:t>El delfín Sousa teuszii</w:t>
      </w:r>
      <w:r w:rsidRPr="00DA1D66">
        <w:rPr>
          <w:rFonts w:cs="Arial"/>
          <w:szCs w:val="22"/>
          <w:lang w:val="es-ES"/>
        </w:rPr>
        <w:t xml:space="preserve"> se incluyó en la lista de especies en peligro crítico de extinción en 2017 (Collins et al., 2017).  La justificación del cambio de su anterior designación como «vulnerable» en 2012, a «en peligro crítico de extinción» se recoge en el siguiente texto:</w:t>
      </w:r>
    </w:p>
    <w:p w14:paraId="699D6C27" w14:textId="77777777" w:rsidR="00126596" w:rsidRPr="00DA1D66" w:rsidRDefault="00126596" w:rsidP="00126596">
      <w:pPr>
        <w:rPr>
          <w:rFonts w:cs="Arial"/>
          <w:szCs w:val="22"/>
          <w:lang w:val="es-ES"/>
        </w:rPr>
      </w:pPr>
    </w:p>
    <w:p w14:paraId="0BF91518" w14:textId="574B168B" w:rsidR="00A90952" w:rsidRPr="00DA1D66" w:rsidRDefault="00A90952">
      <w:pPr>
        <w:ind w:left="720"/>
        <w:rPr>
          <w:rFonts w:cs="Arial"/>
          <w:szCs w:val="22"/>
          <w:lang w:val="es-ES"/>
        </w:rPr>
      </w:pPr>
      <w:r w:rsidRPr="00DA1D66">
        <w:rPr>
          <w:rFonts w:cs="Arial"/>
          <w:szCs w:val="22"/>
          <w:lang w:val="es-ES"/>
        </w:rPr>
        <w:t xml:space="preserve">«La información que se encuentra disponible, mucha de ella caracterizada por sus elevados niveles de incertidumbre, sugiere que el delfín jorobado del Atlántico merece ser clasificado como especie en peligro crítico de extinción (CR), conforme a los criterios A3cd+4cd. Para el criterio A, se presume una reducción de más del 80 % de su población total durante tres generaciones </w:t>
      </w:r>
      <w:r w:rsidRPr="00DA1D66">
        <w:rPr>
          <w:rFonts w:cs="Arial"/>
          <w:i/>
          <w:iCs/>
          <w:szCs w:val="22"/>
          <w:lang w:val="es-ES"/>
        </w:rPr>
        <w:t>S. teuszii</w:t>
      </w:r>
      <w:r w:rsidRPr="00DA1D66">
        <w:rPr>
          <w:rFonts w:cs="Arial"/>
          <w:szCs w:val="22"/>
          <w:lang w:val="es-ES"/>
        </w:rPr>
        <w:t xml:space="preserve"> (~75 años), siendo probable que el declive comenzara durante la década de los 80, con la rápida expansión de las pesquerías en África Occidental, y que la captura incidental aumente a medida que se busquen nuevas zonas y aumente la presión pesquera. La reducción no ha cesado (ni tampoco sus causas), ni hay motivos para pensar que vaya a hacerlo en un futuro próximo. La inferencia y la presunción de la gran disminución del tamaño de la población se basan en la disminución de la calidad del hábitat (subcriterio c) y su vulnerabilidad a la mortalidad en la pesca artesanal (subcriterio d).’</w:t>
      </w:r>
    </w:p>
    <w:p w14:paraId="76ACAE6E" w14:textId="77777777" w:rsidR="00126596" w:rsidRPr="00DA1D66" w:rsidRDefault="00126596" w:rsidP="005C3406">
      <w:pPr>
        <w:rPr>
          <w:rFonts w:cs="Arial"/>
          <w:szCs w:val="22"/>
          <w:lang w:val="es-ES"/>
        </w:rPr>
      </w:pPr>
    </w:p>
    <w:p w14:paraId="6DAAEA6B" w14:textId="088C3938" w:rsidR="00A90952" w:rsidRDefault="00A90952" w:rsidP="005C3406">
      <w:pPr>
        <w:pStyle w:val="Heading3"/>
        <w:numPr>
          <w:ilvl w:val="2"/>
          <w:numId w:val="8"/>
        </w:numPr>
        <w:ind w:left="720"/>
        <w:rPr>
          <w:rFonts w:ascii="Arial" w:hAnsi="Arial" w:cs="Arial"/>
          <w:sz w:val="22"/>
          <w:szCs w:val="22"/>
          <w:lang w:val="es-ES"/>
        </w:rPr>
      </w:pPr>
      <w:bookmarkStart w:id="31" w:name="_Toc135392875"/>
      <w:r w:rsidRPr="00DA1D66">
        <w:rPr>
          <w:rFonts w:ascii="Arial" w:hAnsi="Arial" w:cs="Arial"/>
          <w:sz w:val="22"/>
          <w:szCs w:val="22"/>
          <w:lang w:val="es-ES"/>
        </w:rPr>
        <w:t>Apéndices de la CITES</w:t>
      </w:r>
      <w:bookmarkEnd w:id="31"/>
    </w:p>
    <w:p w14:paraId="605A701F" w14:textId="77777777" w:rsidR="005C3406" w:rsidRPr="005C3406" w:rsidRDefault="005C3406" w:rsidP="005C3406">
      <w:pPr>
        <w:rPr>
          <w:lang w:val="es-ES"/>
        </w:rPr>
      </w:pPr>
    </w:p>
    <w:p w14:paraId="50F00D9F" w14:textId="77777777" w:rsidR="00A90952" w:rsidRPr="00DA1D66" w:rsidRDefault="00A90952">
      <w:pPr>
        <w:rPr>
          <w:rFonts w:cs="Arial"/>
          <w:szCs w:val="22"/>
          <w:lang w:val="es-ES"/>
        </w:rPr>
      </w:pPr>
      <w:r w:rsidRPr="00DA1D66">
        <w:rPr>
          <w:rFonts w:cs="Arial"/>
          <w:szCs w:val="22"/>
          <w:lang w:val="es-ES"/>
        </w:rPr>
        <w:t>Todas las especies del género Sousa están recogidas en el Apéndice I de la Convención sobre el Comercio Internacional de Especies Amenazadas de Fauna y Flora Silvestres (CITES) desde 1979.  La CITES define su inclusión en el Apéndice I de la siguiente manera (extraído del sitio web de la CITES el 15 de febrero de 2022: https://cites.org/eng/app/index.php):</w:t>
      </w:r>
    </w:p>
    <w:p w14:paraId="5080EF7C" w14:textId="77777777" w:rsidR="00126596" w:rsidRPr="00DA1D66" w:rsidRDefault="00126596">
      <w:pPr>
        <w:ind w:left="720"/>
        <w:rPr>
          <w:rFonts w:cs="Arial"/>
          <w:szCs w:val="22"/>
          <w:lang w:val="es-ES"/>
        </w:rPr>
      </w:pPr>
    </w:p>
    <w:p w14:paraId="24476541" w14:textId="59ACAD4B" w:rsidR="00A90952" w:rsidRPr="00DA1D66" w:rsidRDefault="00A90952">
      <w:pPr>
        <w:ind w:left="720"/>
        <w:rPr>
          <w:rFonts w:cs="Arial"/>
          <w:szCs w:val="22"/>
          <w:lang w:val="es-ES"/>
        </w:rPr>
      </w:pPr>
      <w:r w:rsidRPr="00DA1D66">
        <w:rPr>
          <w:rFonts w:cs="Arial"/>
          <w:szCs w:val="22"/>
          <w:lang w:val="es-ES"/>
        </w:rPr>
        <w:t xml:space="preserve">El Apéndice I enumera las especies más amenazadas entre los animales y plantas incluidos en la CITES (véase el </w:t>
      </w:r>
      <w:hyperlink r:id="rId25" w:anchor="II" w:history="1">
        <w:r w:rsidRPr="00DA1D66">
          <w:rPr>
            <w:rStyle w:val="Hyperlink"/>
            <w:rFonts w:cs="Arial"/>
            <w:szCs w:val="22"/>
            <w:lang w:val="es-ES"/>
          </w:rPr>
          <w:t>Artículo II, párrafo 1</w:t>
        </w:r>
      </w:hyperlink>
      <w:r w:rsidRPr="00DA1D66">
        <w:rPr>
          <w:rFonts w:cs="Arial"/>
          <w:szCs w:val="22"/>
          <w:lang w:val="es-ES"/>
        </w:rPr>
        <w:t xml:space="preserve">, de la Convención). Se encuentran amenazadas de extinción y la CITES prohíbe el comercio internacional de sus ejemplares, excepto cuando el propósito de la importación no sea comercial (véase </w:t>
      </w:r>
      <w:hyperlink r:id="rId26" w:anchor="III" w:history="1">
        <w:r w:rsidRPr="00DA1D66">
          <w:rPr>
            <w:rStyle w:val="Hyperlink"/>
            <w:rFonts w:cs="Arial"/>
            <w:szCs w:val="22"/>
            <w:lang w:val="es-ES"/>
          </w:rPr>
          <w:t>Artículo III</w:t>
        </w:r>
      </w:hyperlink>
      <w:r w:rsidRPr="00DA1D66">
        <w:rPr>
          <w:rFonts w:cs="Arial"/>
          <w:szCs w:val="22"/>
          <w:lang w:val="es-ES"/>
        </w:rPr>
        <w:t>), por ejemplo, para la investigación científica. En estos casos excepcionales, el comercio puede tener lugar siempre que esté autorizado mediante la concesión de un permiso de importación o exportación (o certificado de reexportación). </w:t>
      </w:r>
      <w:hyperlink r:id="rId27" w:anchor="VII" w:history="1">
        <w:r w:rsidRPr="00DA1D66">
          <w:rPr>
            <w:rStyle w:val="Hyperlink"/>
            <w:rFonts w:cs="Arial"/>
            <w:szCs w:val="22"/>
            <w:lang w:val="es-ES"/>
          </w:rPr>
          <w:t>El Artículo VII</w:t>
        </w:r>
      </w:hyperlink>
      <w:r w:rsidRPr="00DA1D66">
        <w:rPr>
          <w:rFonts w:cs="Arial"/>
          <w:szCs w:val="22"/>
          <w:lang w:val="es-ES"/>
        </w:rPr>
        <w:t xml:space="preserve"> del Convenio prevé una serie de excepciones a esta prohibición general. </w:t>
      </w:r>
    </w:p>
    <w:p w14:paraId="620435F1" w14:textId="77777777" w:rsidR="00A90952" w:rsidRPr="00DA1D66" w:rsidRDefault="00A90952">
      <w:pPr>
        <w:ind w:left="720"/>
        <w:rPr>
          <w:rFonts w:cs="Arial"/>
          <w:szCs w:val="22"/>
          <w:lang w:val="es-ES"/>
        </w:rPr>
      </w:pPr>
    </w:p>
    <w:p w14:paraId="56965BC1" w14:textId="4C46A05E" w:rsidR="00A90952" w:rsidRDefault="00A90952" w:rsidP="005C3406">
      <w:pPr>
        <w:pStyle w:val="Heading3"/>
        <w:numPr>
          <w:ilvl w:val="2"/>
          <w:numId w:val="8"/>
        </w:numPr>
        <w:ind w:left="720"/>
        <w:rPr>
          <w:rFonts w:ascii="Arial" w:hAnsi="Arial" w:cs="Arial"/>
          <w:sz w:val="22"/>
          <w:szCs w:val="22"/>
          <w:lang w:val="es-ES"/>
        </w:rPr>
      </w:pPr>
      <w:bookmarkStart w:id="32" w:name="_Toc135392876"/>
      <w:r w:rsidRPr="00DA1D66">
        <w:rPr>
          <w:rFonts w:ascii="Arial" w:hAnsi="Arial" w:cs="Arial"/>
          <w:sz w:val="22"/>
          <w:szCs w:val="22"/>
          <w:lang w:val="es-ES"/>
        </w:rPr>
        <w:t>Apéndices de la CMS</w:t>
      </w:r>
      <w:bookmarkEnd w:id="32"/>
    </w:p>
    <w:p w14:paraId="1AF3FA36" w14:textId="77777777" w:rsidR="00E72AE1" w:rsidRPr="00E72AE1" w:rsidRDefault="00E72AE1" w:rsidP="00E72AE1">
      <w:pPr>
        <w:rPr>
          <w:lang w:val="es-ES"/>
        </w:rPr>
      </w:pPr>
    </w:p>
    <w:p w14:paraId="614AE8F5" w14:textId="74029A7B" w:rsidR="00A90952" w:rsidRPr="00DA1D66" w:rsidRDefault="00A90952">
      <w:pPr>
        <w:rPr>
          <w:rFonts w:cs="Arial"/>
          <w:szCs w:val="22"/>
          <w:lang w:val="es-ES"/>
        </w:rPr>
      </w:pPr>
      <w:r w:rsidRPr="00DA1D66">
        <w:rPr>
          <w:rFonts w:cs="Arial"/>
          <w:i/>
          <w:iCs/>
          <w:szCs w:val="22"/>
          <w:lang w:val="es-ES"/>
        </w:rPr>
        <w:t>El Sousa teuszii</w:t>
      </w:r>
      <w:r w:rsidRPr="00DA1D66">
        <w:rPr>
          <w:rFonts w:cs="Arial"/>
          <w:szCs w:val="22"/>
          <w:lang w:val="es-ES"/>
        </w:rPr>
        <w:t xml:space="preserve"> se incluyó en el Apéndice II de la CMS en 1991 y en 2007 se añadió también al Apéndice I. La inclusión adicional en el Apéndice I se justificó, en gran parte, por la amplia evidencia producida por los dos proyectos del Programa de Investigación y Conservación de Cetáceos de África Occidental (WAFCET), apoyados por la CMS, y llevados a cabo a finales de la década de los 90, para recopilar información sobre el </w:t>
      </w:r>
      <w:r w:rsidRPr="00DA1D66">
        <w:rPr>
          <w:rFonts w:cs="Arial"/>
          <w:i/>
          <w:iCs/>
          <w:szCs w:val="22"/>
          <w:lang w:val="es-ES"/>
        </w:rPr>
        <w:t>S. teuszii</w:t>
      </w:r>
      <w:r w:rsidRPr="00DA1D66">
        <w:rPr>
          <w:rFonts w:cs="Arial"/>
          <w:szCs w:val="22"/>
          <w:lang w:val="es-ES"/>
        </w:rPr>
        <w:t xml:space="preserve"> y otras especies de cetáceos, así como para favorecer la participación regional en los esfuerzos de conservación (Van Waerebeek et al., 2003b; Van Waerebeek et al., 2003c).  La inclusión en el Apéndice I de la CMS se define del siguiente modo (extraído del sitio web de la CMS el 15 de febrero de 2002): </w:t>
      </w:r>
      <w:hyperlink r:id="rId28" w:anchor=":~:text=Appendix%20I%20comprises%20migratory%20species,the%20near%20future%E2%80%9D%20(Res" w:history="1">
        <w:r w:rsidRPr="00DA1D66">
          <w:rPr>
            <w:rStyle w:val="Hyperlink"/>
            <w:rFonts w:cs="Arial"/>
            <w:szCs w:val="22"/>
            <w:lang w:val="es-ES"/>
          </w:rPr>
          <w:t>https://www.cms.int/en/species/appendix-i-ii-</w:t>
        </w:r>
        <w:r w:rsidRPr="00DA1D66">
          <w:rPr>
            <w:rStyle w:val="Hyperlink"/>
            <w:rFonts w:cs="Arial"/>
            <w:szCs w:val="22"/>
            <w:lang w:val="es-ES"/>
          </w:rPr>
          <w:lastRenderedPageBreak/>
          <w:t>cms#:~:text=Appendix%20I%20comprises%20migratory%20species,the%20near%20future%E2%80%9D%20(Res</w:t>
        </w:r>
      </w:hyperlink>
      <w:r w:rsidRPr="00DA1D66">
        <w:rPr>
          <w:rFonts w:cs="Arial"/>
          <w:szCs w:val="22"/>
          <w:lang w:val="es-ES"/>
        </w:rPr>
        <w:t>.) :</w:t>
      </w:r>
    </w:p>
    <w:p w14:paraId="5887FD05" w14:textId="77777777" w:rsidR="00126596" w:rsidRPr="00DA1D66" w:rsidRDefault="00126596">
      <w:pPr>
        <w:rPr>
          <w:rFonts w:cs="Arial"/>
          <w:szCs w:val="22"/>
          <w:lang w:val="es-ES"/>
        </w:rPr>
      </w:pPr>
    </w:p>
    <w:p w14:paraId="11D7E3C9" w14:textId="77777777" w:rsidR="00A90952" w:rsidRPr="00DA1D66" w:rsidRDefault="00A90952">
      <w:pPr>
        <w:ind w:left="720"/>
        <w:rPr>
          <w:rFonts w:cs="Arial"/>
          <w:szCs w:val="22"/>
          <w:lang w:val="es-ES"/>
        </w:rPr>
      </w:pPr>
      <w:r w:rsidRPr="00DA1D66">
        <w:rPr>
          <w:rFonts w:cs="Arial"/>
          <w:szCs w:val="22"/>
          <w:lang w:val="es-ES"/>
        </w:rPr>
        <w:t>El Apéndice I comprende las especies migratorias que han sido evaluadas como en peligro de extinción en toda su área de distribución o en una parte significativa de ella. La Conferencia de las Partes ha interpretado, además, el término «en peligro de extinción» en el sentido de que «se enfrenta a un riesgo muy alto de extinción en la naturaleza en un futuro próximo» (</w:t>
      </w:r>
      <w:hyperlink r:id="rId29" w:tgtFrame="_blank" w:history="1">
        <w:r w:rsidRPr="00DA1D66">
          <w:rPr>
            <w:rStyle w:val="Hyperlink"/>
            <w:rFonts w:cs="Arial"/>
            <w:szCs w:val="22"/>
            <w:lang w:val="es-ES"/>
          </w:rPr>
          <w:t>Res. Res. 11.33</w:t>
        </w:r>
      </w:hyperlink>
      <w:r w:rsidRPr="00DA1D66">
        <w:rPr>
          <w:rFonts w:cs="Arial"/>
          <w:szCs w:val="22"/>
          <w:lang w:val="es-ES"/>
        </w:rPr>
        <w:t xml:space="preserve"> párrafo 1).  La Res. 11.33 también define una correspondencia general entre el término «en peligro de extinción», tal como se define en la CMS, y los criterios de la Lista Roja de la UICN (versión 3.1).  </w:t>
      </w:r>
    </w:p>
    <w:p w14:paraId="224A5543" w14:textId="22ED4F94" w:rsidR="00A90952" w:rsidRPr="00DA1D66" w:rsidRDefault="00A90952">
      <w:pPr>
        <w:ind w:left="720"/>
        <w:rPr>
          <w:rFonts w:cs="Arial"/>
          <w:szCs w:val="22"/>
          <w:lang w:val="es-ES"/>
        </w:rPr>
      </w:pPr>
      <w:r w:rsidRPr="00DA1D66">
        <w:rPr>
          <w:rFonts w:cs="Arial"/>
          <w:szCs w:val="22"/>
          <w:lang w:val="es-ES"/>
        </w:rPr>
        <w:t>Las Partes que sean un Estado del área de distribución de una especie migratoria incluida en el Apéndice I, se esforzarán por protegerla estrictamente mediante: la prohibición de la captura de estas especies, con un margen muy restringido de excepciones; la conservación y, en su caso, restauración de sus hábitats; prevención, eliminación o mitigación de los obstáculos a su migración y controlar otros factores que puedan ponerlas en peligro.</w:t>
      </w:r>
    </w:p>
    <w:p w14:paraId="0512B404" w14:textId="77777777" w:rsidR="00126596" w:rsidRPr="00DA1D66" w:rsidRDefault="00126596">
      <w:pPr>
        <w:ind w:left="720"/>
        <w:rPr>
          <w:rFonts w:cs="Arial"/>
          <w:szCs w:val="22"/>
          <w:lang w:val="es-ES"/>
        </w:rPr>
      </w:pPr>
    </w:p>
    <w:p w14:paraId="18B5AA82" w14:textId="77777777" w:rsidR="00A90952" w:rsidRPr="00DA1D66" w:rsidRDefault="00A90952">
      <w:pPr>
        <w:rPr>
          <w:rFonts w:cs="Arial"/>
          <w:szCs w:val="22"/>
          <w:lang w:val="es-ES"/>
        </w:rPr>
      </w:pPr>
      <w:r w:rsidRPr="00DA1D66">
        <w:rPr>
          <w:rFonts w:cs="Arial"/>
          <w:szCs w:val="22"/>
          <w:lang w:val="es-ES"/>
        </w:rPr>
        <w:t>La siguiente tabla adaptada por Weir et al. (2021) incluye una lista cronológica de hitos en la conservación del</w:t>
      </w:r>
      <w:r w:rsidRPr="00DA1D66">
        <w:rPr>
          <w:rFonts w:cs="Arial"/>
          <w:i/>
          <w:iCs/>
          <w:szCs w:val="22"/>
          <w:lang w:val="es-ES"/>
        </w:rPr>
        <w:t xml:space="preserve"> S. teuszii</w:t>
      </w:r>
      <w:r w:rsidRPr="00DA1D66">
        <w:rPr>
          <w:rFonts w:cs="Arial"/>
          <w:szCs w:val="22"/>
          <w:lang w:val="es-ES"/>
        </w:rPr>
        <w:t>, muchos de los cuales han sido promovidos y apoyados por la CMS.</w:t>
      </w:r>
    </w:p>
    <w:p w14:paraId="0C5AF56D" w14:textId="77777777" w:rsidR="00A90952" w:rsidRPr="00DA1D66" w:rsidRDefault="00A90952" w:rsidP="00926202">
      <w:pPr>
        <w:rPr>
          <w:rFonts w:cs="Arial"/>
          <w:szCs w:val="22"/>
          <w:lang w:val="es-ES"/>
        </w:rPr>
      </w:pPr>
    </w:p>
    <w:p w14:paraId="188612EB" w14:textId="3990A95D" w:rsidR="00A90952" w:rsidRPr="00DA1D66" w:rsidRDefault="00A90952" w:rsidP="00926202">
      <w:pPr>
        <w:rPr>
          <w:rFonts w:cs="Arial"/>
          <w:szCs w:val="22"/>
          <w:lang w:val="es-ES"/>
        </w:rPr>
      </w:pPr>
      <w:r w:rsidRPr="00DA1D66">
        <w:rPr>
          <w:rFonts w:cs="Arial"/>
          <w:b/>
          <w:bCs/>
          <w:szCs w:val="22"/>
          <w:lang w:val="es-ES"/>
        </w:rPr>
        <w:t xml:space="preserve">Tabla 4:  Hitos en la conservación del </w:t>
      </w:r>
      <w:r w:rsidRPr="00DA1D66">
        <w:rPr>
          <w:rFonts w:cs="Arial"/>
          <w:b/>
          <w:bCs/>
          <w:i/>
          <w:iCs/>
          <w:szCs w:val="22"/>
          <w:lang w:val="es-ES"/>
        </w:rPr>
        <w:t>S. teuszii</w:t>
      </w:r>
      <w:r w:rsidRPr="00DA1D66">
        <w:rPr>
          <w:rFonts w:cs="Arial"/>
          <w:b/>
          <w:bCs/>
          <w:szCs w:val="22"/>
          <w:lang w:val="es-ES"/>
        </w:rPr>
        <w:t xml:space="preserve"> </w:t>
      </w:r>
      <w:r w:rsidRPr="00DA1D66">
        <w:rPr>
          <w:rFonts w:cs="Arial"/>
          <w:szCs w:val="22"/>
          <w:lang w:val="es-ES"/>
        </w:rPr>
        <w:t>(adaptado por Weir, C. R. G. Minton, y T. J. Q. Collins. 2021. Conservation of Africa's Most Imperiled Cetacean, the Atlantic Humpback Dolphin (</w:t>
      </w:r>
      <w:r w:rsidRPr="00DA1D66">
        <w:rPr>
          <w:rFonts w:cs="Arial"/>
          <w:i/>
          <w:szCs w:val="22"/>
          <w:lang w:val="es-ES"/>
        </w:rPr>
        <w:t>Sousa teuszii</w:t>
      </w:r>
      <w:r w:rsidRPr="00DA1D66">
        <w:rPr>
          <w:rFonts w:cs="Arial"/>
          <w:szCs w:val="22"/>
          <w:lang w:val="es-ES"/>
        </w:rPr>
        <w:t>), La Enciclopedia de la Conservación: Módulo de referencia en sistemas terrestres y ciencias medioambientales. Elsevier. p. 1-12.)</w:t>
      </w:r>
    </w:p>
    <w:p w14:paraId="7DBE1931" w14:textId="77777777" w:rsidR="00126596" w:rsidRPr="00DA1D66" w:rsidRDefault="00126596" w:rsidP="00926202">
      <w:pPr>
        <w:rPr>
          <w:rFonts w:cs="Arial"/>
          <w:szCs w:val="22"/>
          <w:lang w:val="es-ES"/>
        </w:rPr>
      </w:pPr>
    </w:p>
    <w:tbl>
      <w:tblPr>
        <w:tblStyle w:val="TableGrid"/>
        <w:tblW w:w="5000" w:type="pct"/>
        <w:tblLook w:val="04A0" w:firstRow="1" w:lastRow="0" w:firstColumn="1" w:lastColumn="0" w:noHBand="0" w:noVBand="1"/>
      </w:tblPr>
      <w:tblGrid>
        <w:gridCol w:w="728"/>
        <w:gridCol w:w="8622"/>
      </w:tblGrid>
      <w:tr w:rsidR="00A90952" w:rsidRPr="00D57FCA" w14:paraId="3F803DE6" w14:textId="77777777" w:rsidTr="006F4F68">
        <w:trPr>
          <w:tblHeader/>
        </w:trPr>
        <w:tc>
          <w:tcPr>
            <w:tcW w:w="367" w:type="pct"/>
            <w:shd w:val="clear" w:color="auto" w:fill="002060"/>
          </w:tcPr>
          <w:p w14:paraId="6A907D50" w14:textId="77777777" w:rsidR="00A90952" w:rsidRPr="00D57FCA" w:rsidRDefault="00A90952">
            <w:pPr>
              <w:rPr>
                <w:rFonts w:cs="Arial"/>
                <w:b/>
                <w:bCs/>
                <w:color w:val="FFFFFF" w:themeColor="background1"/>
                <w:szCs w:val="20"/>
                <w:lang w:val="es-ES"/>
              </w:rPr>
            </w:pPr>
            <w:r w:rsidRPr="00D57FCA">
              <w:rPr>
                <w:rFonts w:cs="Arial"/>
                <w:b/>
                <w:bCs/>
                <w:color w:val="FFFFFF" w:themeColor="background1"/>
                <w:szCs w:val="20"/>
                <w:lang w:val="es-ES"/>
              </w:rPr>
              <w:t>Año</w:t>
            </w:r>
          </w:p>
        </w:tc>
        <w:tc>
          <w:tcPr>
            <w:tcW w:w="4633" w:type="pct"/>
            <w:shd w:val="clear" w:color="auto" w:fill="002060"/>
          </w:tcPr>
          <w:p w14:paraId="44244BE4" w14:textId="77777777" w:rsidR="00A90952" w:rsidRPr="00D57FCA" w:rsidRDefault="00A90952">
            <w:pPr>
              <w:jc w:val="center"/>
              <w:rPr>
                <w:rFonts w:cs="Arial"/>
                <w:b/>
                <w:bCs/>
                <w:color w:val="FFFFFF" w:themeColor="background1"/>
                <w:szCs w:val="20"/>
                <w:lang w:val="es-ES"/>
              </w:rPr>
            </w:pPr>
            <w:r w:rsidRPr="00D57FCA">
              <w:rPr>
                <w:rFonts w:cs="Arial"/>
                <w:b/>
                <w:bCs/>
                <w:color w:val="FFFFFF" w:themeColor="background1"/>
                <w:szCs w:val="20"/>
                <w:lang w:val="es-ES"/>
              </w:rPr>
              <w:t>Hito</w:t>
            </w:r>
          </w:p>
        </w:tc>
      </w:tr>
      <w:tr w:rsidR="00A90952" w:rsidRPr="00B95D44" w14:paraId="14890654" w14:textId="77777777" w:rsidTr="006F4F68">
        <w:tc>
          <w:tcPr>
            <w:tcW w:w="367" w:type="pct"/>
          </w:tcPr>
          <w:p w14:paraId="35D372C1" w14:textId="77777777" w:rsidR="00A90952" w:rsidRPr="00D57FCA" w:rsidRDefault="00A90952">
            <w:pPr>
              <w:rPr>
                <w:rFonts w:cs="Arial"/>
                <w:b/>
                <w:bCs/>
                <w:szCs w:val="20"/>
                <w:lang w:val="es-ES"/>
              </w:rPr>
            </w:pPr>
            <w:r w:rsidRPr="00D57FCA">
              <w:rPr>
                <w:rFonts w:cs="Arial"/>
                <w:b/>
                <w:bCs/>
                <w:szCs w:val="20"/>
                <w:lang w:val="es-ES"/>
              </w:rPr>
              <w:t>1892</w:t>
            </w:r>
          </w:p>
        </w:tc>
        <w:tc>
          <w:tcPr>
            <w:tcW w:w="4633" w:type="pct"/>
          </w:tcPr>
          <w:p w14:paraId="0BE6138F" w14:textId="77777777" w:rsidR="00A90952" w:rsidRPr="00D57FCA" w:rsidRDefault="00A90952">
            <w:pPr>
              <w:rPr>
                <w:rFonts w:cs="Arial"/>
                <w:szCs w:val="20"/>
                <w:lang w:val="es-ES"/>
              </w:rPr>
            </w:pPr>
            <w:r w:rsidRPr="00D57FCA">
              <w:rPr>
                <w:rFonts w:cs="Arial"/>
                <w:szCs w:val="20"/>
                <w:lang w:val="es-ES"/>
              </w:rPr>
              <w:t xml:space="preserve">La especie es descrita por primera vez por Kükenthal a partir de un cadáver recogido por Eduard Tëusz en Camerún </w:t>
            </w:r>
          </w:p>
        </w:tc>
      </w:tr>
      <w:tr w:rsidR="00A90952" w:rsidRPr="00B95D44" w14:paraId="7CEDC80C" w14:textId="77777777" w:rsidTr="006F4F68">
        <w:tc>
          <w:tcPr>
            <w:tcW w:w="367" w:type="pct"/>
          </w:tcPr>
          <w:p w14:paraId="67C492E3" w14:textId="77777777" w:rsidR="00A90952" w:rsidRPr="00D57FCA" w:rsidRDefault="00A90952">
            <w:pPr>
              <w:rPr>
                <w:rFonts w:cs="Arial"/>
                <w:b/>
                <w:bCs/>
                <w:szCs w:val="20"/>
                <w:lang w:val="es-ES"/>
              </w:rPr>
            </w:pPr>
            <w:r w:rsidRPr="00D57FCA">
              <w:rPr>
                <w:rFonts w:cs="Arial"/>
                <w:b/>
                <w:bCs/>
                <w:szCs w:val="20"/>
                <w:lang w:val="es-ES"/>
              </w:rPr>
              <w:t>1979</w:t>
            </w:r>
          </w:p>
        </w:tc>
        <w:tc>
          <w:tcPr>
            <w:tcW w:w="4633" w:type="pct"/>
          </w:tcPr>
          <w:p w14:paraId="7B440E84" w14:textId="77777777" w:rsidR="00A90952" w:rsidRPr="00D57FCA" w:rsidRDefault="00A90952">
            <w:pPr>
              <w:rPr>
                <w:rFonts w:cs="Arial"/>
                <w:szCs w:val="20"/>
                <w:lang w:val="es-ES"/>
              </w:rPr>
            </w:pPr>
            <w:r w:rsidRPr="00D57FCA">
              <w:rPr>
                <w:rFonts w:cs="Arial"/>
                <w:i/>
                <w:iCs/>
                <w:szCs w:val="20"/>
                <w:lang w:val="es-ES"/>
              </w:rPr>
              <w:t>El género Sousa</w:t>
            </w:r>
            <w:r w:rsidRPr="00D57FCA">
              <w:rPr>
                <w:rFonts w:cs="Arial"/>
                <w:szCs w:val="20"/>
                <w:lang w:val="es-ES"/>
              </w:rPr>
              <w:t xml:space="preserve"> figura en el Apéndice I de la Convención sobre el Comercio Internacional de Especies Amenazadas de Fauna y Flora Silvestres (CITES) </w:t>
            </w:r>
          </w:p>
        </w:tc>
      </w:tr>
      <w:tr w:rsidR="00A90952" w:rsidRPr="00B95D44" w14:paraId="4A6C4670" w14:textId="77777777" w:rsidTr="006F4F68">
        <w:tc>
          <w:tcPr>
            <w:tcW w:w="367" w:type="pct"/>
          </w:tcPr>
          <w:p w14:paraId="49207C5B" w14:textId="77777777" w:rsidR="00A90952" w:rsidRPr="00D57FCA" w:rsidRDefault="00A90952">
            <w:pPr>
              <w:rPr>
                <w:rFonts w:cs="Arial"/>
                <w:b/>
                <w:bCs/>
                <w:szCs w:val="20"/>
                <w:lang w:val="es-ES"/>
              </w:rPr>
            </w:pPr>
            <w:r w:rsidRPr="00D57FCA">
              <w:rPr>
                <w:rFonts w:cs="Arial"/>
                <w:b/>
                <w:bCs/>
                <w:szCs w:val="20"/>
                <w:lang w:val="es-ES"/>
              </w:rPr>
              <w:t>1991</w:t>
            </w:r>
          </w:p>
        </w:tc>
        <w:tc>
          <w:tcPr>
            <w:tcW w:w="4633" w:type="pct"/>
          </w:tcPr>
          <w:p w14:paraId="7E4F7C9B" w14:textId="77777777" w:rsidR="00A90952" w:rsidRPr="00D57FCA" w:rsidRDefault="00A90952">
            <w:pPr>
              <w:rPr>
                <w:rFonts w:cs="Arial"/>
                <w:szCs w:val="20"/>
                <w:lang w:val="es-ES"/>
              </w:rPr>
            </w:pPr>
            <w:r w:rsidRPr="00D57FCA">
              <w:rPr>
                <w:rFonts w:cs="Arial"/>
                <w:szCs w:val="20"/>
                <w:lang w:val="es-ES"/>
              </w:rPr>
              <w:t xml:space="preserve">Figura en el Apéndice II de la Convención sobre las Especies Migratorias (CMS) </w:t>
            </w:r>
          </w:p>
        </w:tc>
      </w:tr>
      <w:tr w:rsidR="00A90952" w:rsidRPr="00B95D44" w14:paraId="7C9A77BC" w14:textId="77777777" w:rsidTr="006F4F68">
        <w:tc>
          <w:tcPr>
            <w:tcW w:w="367" w:type="pct"/>
          </w:tcPr>
          <w:p w14:paraId="36D7018B" w14:textId="77777777" w:rsidR="00A90952" w:rsidRPr="00D57FCA" w:rsidRDefault="00A90952">
            <w:pPr>
              <w:rPr>
                <w:rFonts w:cs="Arial"/>
                <w:b/>
                <w:bCs/>
                <w:szCs w:val="20"/>
                <w:lang w:val="es-ES"/>
              </w:rPr>
            </w:pPr>
            <w:r w:rsidRPr="00D57FCA">
              <w:rPr>
                <w:rFonts w:cs="Arial"/>
                <w:b/>
                <w:bCs/>
                <w:szCs w:val="20"/>
                <w:lang w:val="es-ES"/>
              </w:rPr>
              <w:t xml:space="preserve">1994 </w:t>
            </w:r>
          </w:p>
        </w:tc>
        <w:tc>
          <w:tcPr>
            <w:tcW w:w="4633" w:type="pct"/>
          </w:tcPr>
          <w:p w14:paraId="7162F694" w14:textId="77777777" w:rsidR="00A90952" w:rsidRPr="00D57FCA" w:rsidRDefault="00A90952">
            <w:pPr>
              <w:rPr>
                <w:rFonts w:cs="Arial"/>
                <w:szCs w:val="20"/>
                <w:lang w:val="es-ES"/>
              </w:rPr>
            </w:pPr>
            <w:r w:rsidRPr="00D57FCA">
              <w:rPr>
                <w:rFonts w:cs="Arial"/>
                <w:szCs w:val="20"/>
                <w:lang w:val="es-ES"/>
              </w:rPr>
              <w:t>Figura como «insuficientemente conocido» en la Lista Roja de la UICN</w:t>
            </w:r>
          </w:p>
        </w:tc>
      </w:tr>
      <w:tr w:rsidR="00A90952" w:rsidRPr="00B95D44" w14:paraId="73C06A75" w14:textId="77777777" w:rsidTr="006F4F68">
        <w:tc>
          <w:tcPr>
            <w:tcW w:w="367" w:type="pct"/>
          </w:tcPr>
          <w:p w14:paraId="4CF05DC2" w14:textId="77777777" w:rsidR="00A90952" w:rsidRPr="00D57FCA" w:rsidRDefault="00A90952">
            <w:pPr>
              <w:rPr>
                <w:rFonts w:cs="Arial"/>
                <w:b/>
                <w:bCs/>
                <w:szCs w:val="20"/>
                <w:lang w:val="es-ES"/>
              </w:rPr>
            </w:pPr>
            <w:r w:rsidRPr="00D57FCA">
              <w:rPr>
                <w:rFonts w:cs="Arial"/>
                <w:b/>
                <w:bCs/>
                <w:szCs w:val="20"/>
                <w:lang w:val="es-ES"/>
              </w:rPr>
              <w:t>1996</w:t>
            </w:r>
          </w:p>
        </w:tc>
        <w:tc>
          <w:tcPr>
            <w:tcW w:w="4633" w:type="pct"/>
          </w:tcPr>
          <w:p w14:paraId="3C49BC0F" w14:textId="77777777" w:rsidR="00A90952" w:rsidRPr="00D57FCA" w:rsidRDefault="00A90952">
            <w:pPr>
              <w:rPr>
                <w:rFonts w:cs="Arial"/>
                <w:szCs w:val="20"/>
                <w:lang w:val="es-ES"/>
              </w:rPr>
            </w:pPr>
            <w:r w:rsidRPr="00D57FCA">
              <w:rPr>
                <w:rFonts w:cs="Arial"/>
                <w:szCs w:val="20"/>
                <w:lang w:val="es-ES"/>
              </w:rPr>
              <w:t>Figura como con «datos insuficientes» en la Lista Roja de la UICN</w:t>
            </w:r>
          </w:p>
        </w:tc>
      </w:tr>
      <w:tr w:rsidR="00A90952" w:rsidRPr="00B95D44" w14:paraId="3FA383E8" w14:textId="77777777" w:rsidTr="006F4F68">
        <w:tc>
          <w:tcPr>
            <w:tcW w:w="367" w:type="pct"/>
          </w:tcPr>
          <w:p w14:paraId="37C0F0A2" w14:textId="77777777" w:rsidR="00A90952" w:rsidRPr="00D57FCA" w:rsidRDefault="00A90952">
            <w:pPr>
              <w:rPr>
                <w:rFonts w:cs="Arial"/>
                <w:b/>
                <w:bCs/>
                <w:szCs w:val="20"/>
                <w:lang w:val="es-ES"/>
              </w:rPr>
            </w:pPr>
            <w:r w:rsidRPr="00D57FCA">
              <w:rPr>
                <w:rFonts w:cs="Arial"/>
                <w:b/>
                <w:bCs/>
                <w:szCs w:val="20"/>
                <w:lang w:val="es-ES"/>
              </w:rPr>
              <w:t>1997-1998</w:t>
            </w:r>
          </w:p>
        </w:tc>
        <w:tc>
          <w:tcPr>
            <w:tcW w:w="4633" w:type="pct"/>
          </w:tcPr>
          <w:p w14:paraId="7FDC4081" w14:textId="2729EB06" w:rsidR="00A90952" w:rsidRPr="00D57FCA" w:rsidRDefault="00A90952">
            <w:pPr>
              <w:rPr>
                <w:rFonts w:cs="Arial"/>
                <w:szCs w:val="20"/>
                <w:lang w:val="es-ES"/>
              </w:rPr>
            </w:pPr>
            <w:r w:rsidRPr="00D57FCA">
              <w:rPr>
                <w:rFonts w:cs="Arial"/>
                <w:szCs w:val="20"/>
                <w:lang w:val="es-ES"/>
              </w:rPr>
              <w:t xml:space="preserve">Proyecto 1 del Programa de Investigación y Conservación de Cetáceos de África Occidental (WAFCET): Investigación sobre la situación de los cetáceos en Senegal, Gambia y Guinea-Bisáu. Dirigido por COREWAM y financiado por PNUMA/CMS (informe disponible </w:t>
            </w:r>
            <w:hyperlink r:id="rId30" w:history="1">
              <w:r w:rsidR="00394775" w:rsidRPr="00D57FCA">
                <w:rPr>
                  <w:rStyle w:val="Hyperlink"/>
                  <w:rFonts w:cs="Arial"/>
                  <w:szCs w:val="20"/>
                  <w:lang w:val="es-ES"/>
                </w:rPr>
                <w:t>aquí</w:t>
              </w:r>
            </w:hyperlink>
            <w:r w:rsidR="00394775" w:rsidRPr="00D57FCA">
              <w:rPr>
                <w:rFonts w:cs="Arial"/>
                <w:szCs w:val="20"/>
                <w:lang w:val="es-ES"/>
              </w:rPr>
              <w:t>)</w:t>
            </w:r>
          </w:p>
        </w:tc>
      </w:tr>
      <w:tr w:rsidR="00A90952" w:rsidRPr="00B95D44" w14:paraId="7320826D" w14:textId="77777777" w:rsidTr="006F4F68">
        <w:tc>
          <w:tcPr>
            <w:tcW w:w="367" w:type="pct"/>
          </w:tcPr>
          <w:p w14:paraId="7F083C9C" w14:textId="77777777" w:rsidR="00A90952" w:rsidRPr="00D57FCA" w:rsidRDefault="00A90952">
            <w:pPr>
              <w:rPr>
                <w:rFonts w:cs="Arial"/>
                <w:b/>
                <w:bCs/>
                <w:szCs w:val="20"/>
                <w:lang w:val="es-ES"/>
              </w:rPr>
            </w:pPr>
            <w:r w:rsidRPr="00D57FCA">
              <w:rPr>
                <w:rFonts w:cs="Arial"/>
                <w:b/>
                <w:bCs/>
                <w:szCs w:val="20"/>
                <w:lang w:val="es-ES"/>
              </w:rPr>
              <w:t>1999-2001</w:t>
            </w:r>
          </w:p>
        </w:tc>
        <w:tc>
          <w:tcPr>
            <w:tcW w:w="4633" w:type="pct"/>
          </w:tcPr>
          <w:p w14:paraId="7A0A2AFF" w14:textId="7EA930F0" w:rsidR="00A90952" w:rsidRPr="00D57FCA" w:rsidRDefault="00A90952">
            <w:pPr>
              <w:rPr>
                <w:rFonts w:cs="Arial"/>
                <w:szCs w:val="20"/>
                <w:lang w:val="es-ES"/>
              </w:rPr>
            </w:pPr>
            <w:r w:rsidRPr="00D57FCA">
              <w:rPr>
                <w:rFonts w:cs="Arial"/>
                <w:szCs w:val="20"/>
                <w:lang w:val="es-ES"/>
              </w:rPr>
              <w:t xml:space="preserve">Proyecto 2 del WAFCET: conservación de los cetáceos en Gambia y Senegal entre 1999-2001, y situación del delfín jorobado del Atlántico. Dirigido por COREWAM y financiado por PNUMA/CMS, con énfasis en el </w:t>
            </w:r>
            <w:r w:rsidRPr="00D57FCA">
              <w:rPr>
                <w:rFonts w:cs="Arial"/>
                <w:i/>
                <w:iCs/>
                <w:szCs w:val="20"/>
                <w:lang w:val="es-ES"/>
              </w:rPr>
              <w:t xml:space="preserve">S. teuszii </w:t>
            </w:r>
            <w:r w:rsidR="00394775" w:rsidRPr="00D57FCA">
              <w:rPr>
                <w:rFonts w:cs="Arial"/>
                <w:szCs w:val="20"/>
                <w:lang w:val="es-ES"/>
              </w:rPr>
              <w:t xml:space="preserve">(informe disponible </w:t>
            </w:r>
            <w:hyperlink r:id="rId31" w:history="1">
              <w:r w:rsidR="00394775" w:rsidRPr="00D57FCA">
                <w:rPr>
                  <w:rStyle w:val="Hyperlink"/>
                  <w:rFonts w:cs="Arial"/>
                  <w:szCs w:val="20"/>
                  <w:lang w:val="es-ES"/>
                </w:rPr>
                <w:t>aquí</w:t>
              </w:r>
            </w:hyperlink>
            <w:r w:rsidR="00394775" w:rsidRPr="00D57FCA">
              <w:rPr>
                <w:rFonts w:cs="Arial"/>
                <w:szCs w:val="20"/>
                <w:lang w:val="es-ES"/>
              </w:rPr>
              <w:t>)</w:t>
            </w:r>
          </w:p>
        </w:tc>
      </w:tr>
      <w:tr w:rsidR="00A90952" w:rsidRPr="00B95D44" w14:paraId="35DDF384" w14:textId="77777777" w:rsidTr="006F4F68">
        <w:tc>
          <w:tcPr>
            <w:tcW w:w="367" w:type="pct"/>
          </w:tcPr>
          <w:p w14:paraId="4138914C" w14:textId="77777777" w:rsidR="00A90952" w:rsidRPr="00D57FCA" w:rsidRDefault="00A90952">
            <w:pPr>
              <w:rPr>
                <w:rFonts w:cs="Arial"/>
                <w:b/>
                <w:bCs/>
                <w:szCs w:val="20"/>
                <w:lang w:val="es-ES"/>
              </w:rPr>
            </w:pPr>
            <w:r w:rsidRPr="00D57FCA">
              <w:rPr>
                <w:rFonts w:cs="Arial"/>
                <w:b/>
                <w:bCs/>
                <w:szCs w:val="20"/>
                <w:lang w:val="es-ES"/>
              </w:rPr>
              <w:t>2000</w:t>
            </w:r>
          </w:p>
        </w:tc>
        <w:tc>
          <w:tcPr>
            <w:tcW w:w="4633" w:type="pct"/>
          </w:tcPr>
          <w:p w14:paraId="322AFAA2" w14:textId="330CDD05" w:rsidR="00A90952" w:rsidRPr="00D57FCA" w:rsidRDefault="00A90952">
            <w:pPr>
              <w:rPr>
                <w:rFonts w:cs="Arial"/>
                <w:szCs w:val="20"/>
                <w:lang w:val="es-ES"/>
              </w:rPr>
            </w:pPr>
            <w:r w:rsidRPr="00D57FCA">
              <w:rPr>
                <w:rFonts w:cs="Arial"/>
                <w:szCs w:val="20"/>
                <w:lang w:val="es-ES"/>
              </w:rPr>
              <w:t xml:space="preserve">Taller de la CMS en Conakry, Guinea, sobre la </w:t>
            </w:r>
            <w:r w:rsidRPr="00D57FCA">
              <w:rPr>
                <w:rFonts w:cs="Arial"/>
                <w:i/>
                <w:iCs/>
                <w:szCs w:val="20"/>
                <w:lang w:val="es-ES"/>
              </w:rPr>
              <w:t>Conservación y gestión de los pequeños cetáceos de la costa de África</w:t>
            </w:r>
            <w:r w:rsidR="00394775" w:rsidRPr="00D57FCA">
              <w:rPr>
                <w:rFonts w:cs="Arial"/>
                <w:szCs w:val="20"/>
                <w:lang w:val="es-ES"/>
              </w:rPr>
              <w:t xml:space="preserve"> (informe disponible </w:t>
            </w:r>
            <w:hyperlink r:id="rId32" w:history="1">
              <w:r w:rsidR="00394775" w:rsidRPr="00D57FCA">
                <w:rPr>
                  <w:rStyle w:val="Hyperlink"/>
                  <w:rFonts w:cs="Arial"/>
                  <w:szCs w:val="20"/>
                  <w:lang w:val="es-ES"/>
                </w:rPr>
                <w:t>aquí</w:t>
              </w:r>
            </w:hyperlink>
            <w:r w:rsidR="00394775" w:rsidRPr="00D57FCA">
              <w:rPr>
                <w:rFonts w:cs="Arial"/>
                <w:szCs w:val="20"/>
                <w:lang w:val="es-ES"/>
              </w:rPr>
              <w:t>)</w:t>
            </w:r>
          </w:p>
        </w:tc>
      </w:tr>
      <w:tr w:rsidR="00A90952" w:rsidRPr="00B95D44" w14:paraId="4147B34A" w14:textId="77777777" w:rsidTr="006F4F68">
        <w:tc>
          <w:tcPr>
            <w:tcW w:w="367" w:type="pct"/>
          </w:tcPr>
          <w:p w14:paraId="1ED3E08D" w14:textId="77777777" w:rsidR="00A90952" w:rsidRPr="00D57FCA" w:rsidRDefault="00A90952">
            <w:pPr>
              <w:rPr>
                <w:rFonts w:cs="Arial"/>
                <w:b/>
                <w:bCs/>
                <w:szCs w:val="20"/>
                <w:lang w:val="es-ES"/>
              </w:rPr>
            </w:pPr>
            <w:r w:rsidRPr="00D57FCA">
              <w:rPr>
                <w:rFonts w:cs="Arial"/>
                <w:b/>
                <w:bCs/>
                <w:szCs w:val="20"/>
                <w:lang w:val="es-ES"/>
              </w:rPr>
              <w:t>2002</w:t>
            </w:r>
          </w:p>
        </w:tc>
        <w:tc>
          <w:tcPr>
            <w:tcW w:w="4633" w:type="pct"/>
          </w:tcPr>
          <w:p w14:paraId="415A53A5" w14:textId="3EED63A0" w:rsidR="00A90952" w:rsidRPr="00D57FCA" w:rsidRDefault="00A90952">
            <w:pPr>
              <w:rPr>
                <w:rFonts w:cs="Arial"/>
                <w:szCs w:val="20"/>
                <w:lang w:val="es-ES"/>
              </w:rPr>
            </w:pPr>
            <w:r w:rsidRPr="00D57FCA">
              <w:rPr>
                <w:rFonts w:cs="Arial"/>
                <w:szCs w:val="20"/>
                <w:lang w:val="es-ES"/>
              </w:rPr>
              <w:t xml:space="preserve">El Subcomité de Pequeños Cetáceos del Comité Científico de la Comisión Ballenera Internacional (CBI) pone el foco en la especie </w:t>
            </w:r>
            <w:r w:rsidRPr="00D57FCA">
              <w:rPr>
                <w:rFonts w:cs="Arial"/>
                <w:i/>
                <w:iCs/>
                <w:szCs w:val="20"/>
                <w:lang w:val="es-ES"/>
              </w:rPr>
              <w:t>Sousa</w:t>
            </w:r>
            <w:r w:rsidRPr="00D57FCA">
              <w:rPr>
                <w:rFonts w:cs="Arial"/>
                <w:szCs w:val="20"/>
                <w:lang w:val="es-ES"/>
              </w:rPr>
              <w:t>, que cataliza una revisión de todo el género</w:t>
            </w:r>
          </w:p>
        </w:tc>
      </w:tr>
      <w:tr w:rsidR="00A90952" w:rsidRPr="00D57FCA" w14:paraId="2F88CD4E" w14:textId="77777777" w:rsidTr="006F4F68">
        <w:tc>
          <w:tcPr>
            <w:tcW w:w="367" w:type="pct"/>
          </w:tcPr>
          <w:p w14:paraId="76B5E942" w14:textId="77777777" w:rsidR="00A90952" w:rsidRPr="00D57FCA" w:rsidRDefault="00A90952">
            <w:pPr>
              <w:rPr>
                <w:rFonts w:cs="Arial"/>
                <w:b/>
                <w:bCs/>
                <w:szCs w:val="20"/>
                <w:lang w:val="es-ES"/>
              </w:rPr>
            </w:pPr>
            <w:r w:rsidRPr="00D57FCA">
              <w:rPr>
                <w:rFonts w:cs="Arial"/>
                <w:b/>
                <w:bCs/>
                <w:szCs w:val="20"/>
                <w:lang w:val="es-ES"/>
              </w:rPr>
              <w:t>2004</w:t>
            </w:r>
          </w:p>
        </w:tc>
        <w:tc>
          <w:tcPr>
            <w:tcW w:w="4633" w:type="pct"/>
          </w:tcPr>
          <w:p w14:paraId="3BC27ED7" w14:textId="77777777" w:rsidR="00A90952" w:rsidRPr="00D57FCA" w:rsidRDefault="00A90952">
            <w:pPr>
              <w:rPr>
                <w:rFonts w:cs="Arial"/>
                <w:szCs w:val="20"/>
                <w:lang w:val="es-ES"/>
              </w:rPr>
            </w:pPr>
            <w:r w:rsidRPr="00D57FCA">
              <w:rPr>
                <w:rFonts w:cs="Arial"/>
                <w:szCs w:val="20"/>
                <w:lang w:val="es-ES"/>
              </w:rPr>
              <w:t>Sobre la base de los WAFCET-1 y 2, se publica el primer informe exhaustivo sobre especies en la que se destacan las amenazas, la falta de datos y los problemas de conservación. (Van Waerebeek et al., 2004)</w:t>
            </w:r>
          </w:p>
        </w:tc>
      </w:tr>
      <w:tr w:rsidR="00A90952" w:rsidRPr="00B95D44" w14:paraId="2CB00689" w14:textId="77777777" w:rsidTr="006F4F68">
        <w:tc>
          <w:tcPr>
            <w:tcW w:w="367" w:type="pct"/>
          </w:tcPr>
          <w:p w14:paraId="2E3902F4" w14:textId="77777777" w:rsidR="00A90952" w:rsidRPr="00D57FCA" w:rsidRDefault="00A90952">
            <w:pPr>
              <w:rPr>
                <w:rFonts w:cs="Arial"/>
                <w:b/>
                <w:bCs/>
                <w:szCs w:val="20"/>
                <w:lang w:val="es-ES"/>
              </w:rPr>
            </w:pPr>
            <w:r w:rsidRPr="00D57FCA">
              <w:rPr>
                <w:rFonts w:cs="Arial"/>
                <w:b/>
                <w:bCs/>
                <w:szCs w:val="20"/>
                <w:lang w:val="es-ES"/>
              </w:rPr>
              <w:t>2007</w:t>
            </w:r>
          </w:p>
        </w:tc>
        <w:tc>
          <w:tcPr>
            <w:tcW w:w="4633" w:type="pct"/>
          </w:tcPr>
          <w:p w14:paraId="5C330768" w14:textId="43DB3B98" w:rsidR="00A90952" w:rsidRPr="00D57FCA" w:rsidRDefault="00A90952">
            <w:pPr>
              <w:rPr>
                <w:rFonts w:cs="Arial"/>
                <w:b/>
                <w:bCs/>
                <w:szCs w:val="20"/>
                <w:lang w:val="es-ES"/>
              </w:rPr>
            </w:pPr>
            <w:r w:rsidRPr="00D57FCA">
              <w:rPr>
                <w:rFonts w:cs="Arial"/>
                <w:szCs w:val="20"/>
                <w:lang w:val="es-ES"/>
              </w:rPr>
              <w:t>Reunión de la CMS WATCH (</w:t>
            </w:r>
            <w:hyperlink r:id="rId33" w:history="1">
              <w:r w:rsidRPr="00D57FCA">
                <w:rPr>
                  <w:rStyle w:val="Hyperlink"/>
                  <w:rFonts w:cs="Arial"/>
                  <w:szCs w:val="20"/>
                  <w:lang w:val="es-ES"/>
                </w:rPr>
                <w:t>Conversaciones del África occidental sobre los cetáceos y sus hábitats</w:t>
              </w:r>
            </w:hyperlink>
            <w:r w:rsidRPr="00D57FCA">
              <w:rPr>
                <w:rFonts w:cs="Arial"/>
                <w:szCs w:val="20"/>
                <w:lang w:val="es-ES"/>
              </w:rPr>
              <w:t xml:space="preserve">) en Tenerife, para considerar un </w:t>
            </w:r>
            <w:r w:rsidRPr="00D57FCA">
              <w:rPr>
                <w:rFonts w:cs="Arial"/>
                <w:i/>
                <w:iCs/>
                <w:szCs w:val="20"/>
                <w:lang w:val="es-ES"/>
              </w:rPr>
              <w:t>Memorando de Entendimiento sobre la Conservación del Manatí y los Pequeños Cetáceos de África Occidental y Macaronesia</w:t>
            </w:r>
          </w:p>
        </w:tc>
      </w:tr>
      <w:tr w:rsidR="00A90952" w:rsidRPr="00B95D44" w14:paraId="42DC28F2" w14:textId="77777777" w:rsidTr="006F4F68">
        <w:tc>
          <w:tcPr>
            <w:tcW w:w="367" w:type="pct"/>
          </w:tcPr>
          <w:p w14:paraId="77F782DE" w14:textId="77777777" w:rsidR="00A90952" w:rsidRPr="00D57FCA" w:rsidRDefault="00A90952">
            <w:pPr>
              <w:rPr>
                <w:rFonts w:cs="Arial"/>
                <w:b/>
                <w:bCs/>
                <w:szCs w:val="20"/>
                <w:lang w:val="es-ES"/>
              </w:rPr>
            </w:pPr>
            <w:r w:rsidRPr="00D57FCA">
              <w:rPr>
                <w:rFonts w:cs="Arial"/>
                <w:b/>
                <w:bCs/>
                <w:szCs w:val="20"/>
                <w:lang w:val="es-ES"/>
              </w:rPr>
              <w:t>2007</w:t>
            </w:r>
          </w:p>
        </w:tc>
        <w:tc>
          <w:tcPr>
            <w:tcW w:w="4633" w:type="pct"/>
          </w:tcPr>
          <w:p w14:paraId="6D647B54" w14:textId="77777777" w:rsidR="00A90952" w:rsidRPr="00D57FCA" w:rsidRDefault="00A90952">
            <w:pPr>
              <w:rPr>
                <w:rFonts w:cs="Arial"/>
                <w:szCs w:val="20"/>
                <w:lang w:val="es-ES"/>
              </w:rPr>
            </w:pPr>
            <w:r w:rsidRPr="00D57FCA">
              <w:rPr>
                <w:rFonts w:cs="Arial"/>
                <w:i/>
                <w:iCs/>
                <w:szCs w:val="20"/>
                <w:lang w:val="es-ES"/>
              </w:rPr>
              <w:t>El S. teuszii</w:t>
            </w:r>
            <w:r w:rsidRPr="00D57FCA">
              <w:rPr>
                <w:rFonts w:cs="Arial"/>
                <w:szCs w:val="20"/>
                <w:lang w:val="es-ES"/>
              </w:rPr>
              <w:t xml:space="preserve"> figura en el Apéndice I de la CMS </w:t>
            </w:r>
          </w:p>
        </w:tc>
      </w:tr>
      <w:tr w:rsidR="00A90952" w:rsidRPr="00B95D44" w14:paraId="4D687439" w14:textId="77777777" w:rsidTr="006F4F68">
        <w:tc>
          <w:tcPr>
            <w:tcW w:w="367" w:type="pct"/>
          </w:tcPr>
          <w:p w14:paraId="131BA741" w14:textId="77777777" w:rsidR="00A90952" w:rsidRPr="00D57FCA" w:rsidRDefault="00A90952">
            <w:pPr>
              <w:rPr>
                <w:rFonts w:cs="Arial"/>
                <w:b/>
                <w:bCs/>
                <w:szCs w:val="20"/>
                <w:lang w:val="es-ES"/>
              </w:rPr>
            </w:pPr>
            <w:r w:rsidRPr="00D57FCA">
              <w:rPr>
                <w:rFonts w:cs="Arial"/>
                <w:b/>
                <w:bCs/>
                <w:szCs w:val="20"/>
                <w:lang w:val="es-ES"/>
              </w:rPr>
              <w:t>2008</w:t>
            </w:r>
          </w:p>
        </w:tc>
        <w:tc>
          <w:tcPr>
            <w:tcW w:w="4633" w:type="pct"/>
          </w:tcPr>
          <w:p w14:paraId="26EC2C33" w14:textId="096A3D2F" w:rsidR="00A90952" w:rsidRPr="00D57FCA" w:rsidRDefault="00E22239">
            <w:pPr>
              <w:rPr>
                <w:rFonts w:cs="Arial"/>
                <w:szCs w:val="20"/>
                <w:lang w:val="es-ES"/>
              </w:rPr>
            </w:pPr>
            <w:hyperlink r:id="rId34" w:history="1">
              <w:r w:rsidR="00A90952" w:rsidRPr="00D57FCA">
                <w:rPr>
                  <w:rStyle w:val="Hyperlink"/>
                  <w:rFonts w:cs="Arial"/>
                  <w:szCs w:val="20"/>
                  <w:lang w:val="es-ES"/>
                </w:rPr>
                <w:t>Reunión II de la CMS WATCH</w:t>
              </w:r>
            </w:hyperlink>
            <w:r w:rsidR="00A90952" w:rsidRPr="00D57FCA">
              <w:rPr>
                <w:rFonts w:cs="Arial"/>
                <w:szCs w:val="20"/>
                <w:lang w:val="es-ES"/>
              </w:rPr>
              <w:t xml:space="preserve"> celebrada en Lomé, Togo. Negociación final y firma del </w:t>
            </w:r>
            <w:r w:rsidR="00A90952" w:rsidRPr="00D57FCA">
              <w:rPr>
                <w:rFonts w:cs="Arial"/>
                <w:i/>
                <w:iCs/>
                <w:szCs w:val="20"/>
                <w:lang w:val="es-ES"/>
              </w:rPr>
              <w:t xml:space="preserve">Memorando de Entendimiento relativo a la Conservación del Manatí y los Pequeños Cetáceos </w:t>
            </w:r>
            <w:r w:rsidR="00A90952" w:rsidRPr="00D57FCA">
              <w:rPr>
                <w:rFonts w:cs="Arial"/>
                <w:i/>
                <w:iCs/>
                <w:szCs w:val="20"/>
                <w:lang w:val="es-ES"/>
              </w:rPr>
              <w:lastRenderedPageBreak/>
              <w:t>de África Occidental y Macaronesia</w:t>
            </w:r>
            <w:r w:rsidR="00A90952" w:rsidRPr="00D57FCA">
              <w:rPr>
                <w:rFonts w:cs="Arial"/>
                <w:szCs w:val="20"/>
                <w:lang w:val="es-ES"/>
              </w:rPr>
              <w:t>, incluido un Plan de Acción para los Pequeños Cetáceos adoptado en el Anexo II del MdE</w:t>
            </w:r>
          </w:p>
        </w:tc>
      </w:tr>
      <w:tr w:rsidR="00A90952" w:rsidRPr="00B95D44" w14:paraId="2DD95ED0" w14:textId="77777777" w:rsidTr="006F4F68">
        <w:tc>
          <w:tcPr>
            <w:tcW w:w="367" w:type="pct"/>
          </w:tcPr>
          <w:p w14:paraId="3B3F846D" w14:textId="77777777" w:rsidR="00A90952" w:rsidRPr="00D57FCA" w:rsidRDefault="00A90952">
            <w:pPr>
              <w:rPr>
                <w:rFonts w:cs="Arial"/>
                <w:b/>
                <w:bCs/>
                <w:szCs w:val="20"/>
                <w:lang w:val="es-ES"/>
              </w:rPr>
            </w:pPr>
            <w:r w:rsidRPr="00D57FCA">
              <w:rPr>
                <w:rFonts w:cs="Arial"/>
                <w:b/>
                <w:bCs/>
                <w:szCs w:val="20"/>
                <w:lang w:val="es-ES"/>
              </w:rPr>
              <w:lastRenderedPageBreak/>
              <w:t xml:space="preserve">2008 </w:t>
            </w:r>
          </w:p>
        </w:tc>
        <w:tc>
          <w:tcPr>
            <w:tcW w:w="4633" w:type="pct"/>
          </w:tcPr>
          <w:p w14:paraId="0EC81BA6" w14:textId="77777777" w:rsidR="00A90952" w:rsidRPr="00D57FCA" w:rsidRDefault="00A90952">
            <w:pPr>
              <w:rPr>
                <w:rFonts w:cs="Arial"/>
                <w:szCs w:val="20"/>
                <w:lang w:val="es-ES"/>
              </w:rPr>
            </w:pPr>
            <w:r w:rsidRPr="00D57FCA">
              <w:rPr>
                <w:rFonts w:cs="Arial"/>
                <w:i/>
                <w:iCs/>
                <w:szCs w:val="20"/>
                <w:lang w:val="es-ES"/>
              </w:rPr>
              <w:t>El S. teuszii</w:t>
            </w:r>
            <w:r w:rsidRPr="00D57FCA">
              <w:rPr>
                <w:rFonts w:cs="Arial"/>
                <w:szCs w:val="20"/>
                <w:lang w:val="es-ES"/>
              </w:rPr>
              <w:t xml:space="preserve"> figura como «vulnerable» en la Lista Roja de Especies Amenazadas de la UICN </w:t>
            </w:r>
          </w:p>
        </w:tc>
      </w:tr>
      <w:tr w:rsidR="00A90952" w:rsidRPr="00B95D44" w14:paraId="2CA3CEC3" w14:textId="77777777" w:rsidTr="006F4F68">
        <w:tc>
          <w:tcPr>
            <w:tcW w:w="367" w:type="pct"/>
          </w:tcPr>
          <w:p w14:paraId="07170B30" w14:textId="77777777" w:rsidR="00A90952" w:rsidRPr="00D57FCA" w:rsidRDefault="00A90952">
            <w:pPr>
              <w:rPr>
                <w:rFonts w:cs="Arial"/>
                <w:b/>
                <w:bCs/>
                <w:szCs w:val="20"/>
                <w:lang w:val="es-ES"/>
              </w:rPr>
            </w:pPr>
            <w:r w:rsidRPr="00D57FCA">
              <w:rPr>
                <w:rFonts w:cs="Arial"/>
                <w:b/>
                <w:bCs/>
                <w:szCs w:val="20"/>
                <w:lang w:val="es-ES"/>
              </w:rPr>
              <w:t>2010</w:t>
            </w:r>
          </w:p>
        </w:tc>
        <w:tc>
          <w:tcPr>
            <w:tcW w:w="4633" w:type="pct"/>
          </w:tcPr>
          <w:p w14:paraId="1A14D7B4" w14:textId="4BB9F556" w:rsidR="00A90952" w:rsidRPr="00D57FCA" w:rsidRDefault="00A90952">
            <w:pPr>
              <w:rPr>
                <w:rFonts w:cs="Arial"/>
                <w:szCs w:val="20"/>
                <w:lang w:val="es-ES"/>
              </w:rPr>
            </w:pPr>
            <w:r w:rsidRPr="00D57FCA">
              <w:rPr>
                <w:rFonts w:cs="Arial"/>
                <w:szCs w:val="20"/>
                <w:lang w:val="es-ES"/>
              </w:rPr>
              <w:t>El Comité Científico de la Comisión Ballenera Internacional (CBI) pone el foco en los cetáceos africanos, con un gran número de recomendaciones específicas para el</w:t>
            </w:r>
            <w:r w:rsidRPr="00D57FCA">
              <w:rPr>
                <w:rFonts w:cs="Arial"/>
                <w:i/>
                <w:iCs/>
                <w:szCs w:val="20"/>
                <w:lang w:val="es-ES"/>
              </w:rPr>
              <w:t xml:space="preserve"> S. teuszii</w:t>
            </w:r>
            <w:r w:rsidRPr="00D57FCA">
              <w:rPr>
                <w:rFonts w:cs="Arial"/>
                <w:szCs w:val="20"/>
                <w:lang w:val="es-ES"/>
              </w:rPr>
              <w:t xml:space="preserve"> (CBI, 2011a)</w:t>
            </w:r>
          </w:p>
        </w:tc>
      </w:tr>
      <w:tr w:rsidR="00A90952" w:rsidRPr="00B95D44" w14:paraId="7CEC6596" w14:textId="77777777" w:rsidTr="006F4F68">
        <w:tc>
          <w:tcPr>
            <w:tcW w:w="367" w:type="pct"/>
          </w:tcPr>
          <w:p w14:paraId="233FD56D" w14:textId="77777777" w:rsidR="00A90952" w:rsidRPr="00D57FCA" w:rsidRDefault="00A90952">
            <w:pPr>
              <w:rPr>
                <w:rFonts w:cs="Arial"/>
                <w:b/>
                <w:bCs/>
                <w:szCs w:val="20"/>
                <w:lang w:val="es-ES"/>
              </w:rPr>
            </w:pPr>
            <w:r w:rsidRPr="00D57FCA">
              <w:rPr>
                <w:rFonts w:cs="Arial"/>
                <w:b/>
                <w:bCs/>
                <w:szCs w:val="20"/>
                <w:lang w:val="es-ES"/>
              </w:rPr>
              <w:t>2011</w:t>
            </w:r>
          </w:p>
        </w:tc>
        <w:tc>
          <w:tcPr>
            <w:tcW w:w="4633" w:type="pct"/>
          </w:tcPr>
          <w:p w14:paraId="62EB6E1E" w14:textId="77777777" w:rsidR="00A90952" w:rsidRPr="00D57FCA" w:rsidRDefault="00A90952">
            <w:pPr>
              <w:rPr>
                <w:rFonts w:cs="Arial"/>
                <w:szCs w:val="20"/>
                <w:lang w:val="es-ES"/>
              </w:rPr>
            </w:pPr>
            <w:r w:rsidRPr="00D57FCA">
              <w:rPr>
                <w:rFonts w:cs="Arial"/>
                <w:szCs w:val="20"/>
                <w:lang w:val="es-ES"/>
              </w:rPr>
              <w:t>Publicación de un documento de colaboración en el que se ponen de manifiesto preocupaciones compartidas y crecientes sobre el estado de las especies y recomendaciones de actuación (Weir et al., 2011)</w:t>
            </w:r>
          </w:p>
        </w:tc>
      </w:tr>
      <w:tr w:rsidR="00A90952" w:rsidRPr="00B95D44" w14:paraId="1403DB02" w14:textId="77777777" w:rsidTr="006F4F68">
        <w:tc>
          <w:tcPr>
            <w:tcW w:w="367" w:type="pct"/>
          </w:tcPr>
          <w:p w14:paraId="140232E4" w14:textId="77777777" w:rsidR="00A90952" w:rsidRPr="00D57FCA" w:rsidRDefault="00A90952">
            <w:pPr>
              <w:rPr>
                <w:rFonts w:cs="Arial"/>
                <w:b/>
                <w:bCs/>
                <w:szCs w:val="20"/>
                <w:lang w:val="es-ES"/>
              </w:rPr>
            </w:pPr>
            <w:r w:rsidRPr="00D57FCA">
              <w:rPr>
                <w:rFonts w:cs="Arial"/>
                <w:b/>
                <w:bCs/>
                <w:szCs w:val="20"/>
                <w:lang w:val="es-ES"/>
              </w:rPr>
              <w:t>2012</w:t>
            </w:r>
          </w:p>
        </w:tc>
        <w:tc>
          <w:tcPr>
            <w:tcW w:w="4633" w:type="pct"/>
          </w:tcPr>
          <w:p w14:paraId="336710FF" w14:textId="77777777" w:rsidR="00A90952" w:rsidRPr="00D57FCA" w:rsidRDefault="00A90952">
            <w:pPr>
              <w:rPr>
                <w:rFonts w:cs="Arial"/>
                <w:szCs w:val="20"/>
                <w:lang w:val="es-ES"/>
              </w:rPr>
            </w:pPr>
            <w:r w:rsidRPr="00D57FCA">
              <w:rPr>
                <w:rFonts w:cs="Arial"/>
                <w:i/>
                <w:iCs/>
                <w:szCs w:val="20"/>
                <w:lang w:val="es-ES"/>
              </w:rPr>
              <w:t>El S. teuszii</w:t>
            </w:r>
            <w:r w:rsidRPr="00D57FCA">
              <w:rPr>
                <w:rFonts w:cs="Arial"/>
                <w:szCs w:val="20"/>
                <w:lang w:val="es-ES"/>
              </w:rPr>
              <w:t xml:space="preserve"> figura como «vulnerable» en la Lista Roja de la UICN (Reeves et al., 2012)</w:t>
            </w:r>
          </w:p>
        </w:tc>
      </w:tr>
      <w:tr w:rsidR="00A90952" w:rsidRPr="00B95D44" w14:paraId="0D6B0F2F" w14:textId="77777777" w:rsidTr="006F4F68">
        <w:tc>
          <w:tcPr>
            <w:tcW w:w="367" w:type="pct"/>
          </w:tcPr>
          <w:p w14:paraId="72F5A36E" w14:textId="77777777" w:rsidR="00A90952" w:rsidRPr="00D57FCA" w:rsidRDefault="00A90952">
            <w:pPr>
              <w:rPr>
                <w:rFonts w:cs="Arial"/>
                <w:b/>
                <w:bCs/>
                <w:szCs w:val="20"/>
                <w:lang w:val="es-ES"/>
              </w:rPr>
            </w:pPr>
            <w:r w:rsidRPr="00D57FCA">
              <w:rPr>
                <w:rFonts w:cs="Arial"/>
                <w:b/>
                <w:bCs/>
                <w:szCs w:val="20"/>
                <w:lang w:val="es-ES"/>
              </w:rPr>
              <w:t>2012</w:t>
            </w:r>
          </w:p>
        </w:tc>
        <w:tc>
          <w:tcPr>
            <w:tcW w:w="4633" w:type="pct"/>
          </w:tcPr>
          <w:p w14:paraId="548BACA5" w14:textId="43D53C5E" w:rsidR="00A90952" w:rsidRPr="00D57FCA" w:rsidRDefault="00A90952">
            <w:pPr>
              <w:rPr>
                <w:rFonts w:cs="Arial"/>
                <w:szCs w:val="20"/>
                <w:lang w:val="es-ES"/>
              </w:rPr>
            </w:pPr>
            <w:r w:rsidRPr="00D57FCA">
              <w:rPr>
                <w:rFonts w:cs="Arial"/>
                <w:szCs w:val="20"/>
                <w:lang w:val="es-ES"/>
              </w:rPr>
              <w:t xml:space="preserve">La CMS publicó la Serie técnica n.º 26 «Conservación de cetáceos y manatíes en la región de África occidental» (CMS 2012, disponible </w:t>
            </w:r>
            <w:hyperlink r:id="rId35" w:history="1">
              <w:r w:rsidR="00CE4D7D" w:rsidRPr="00D57FCA">
                <w:rPr>
                  <w:rStyle w:val="Hyperlink"/>
                  <w:rFonts w:cs="Arial"/>
                  <w:szCs w:val="20"/>
                  <w:lang w:val="es-ES"/>
                </w:rPr>
                <w:t>aquí</w:t>
              </w:r>
            </w:hyperlink>
            <w:r w:rsidR="00CE4D7D" w:rsidRPr="00D57FCA">
              <w:rPr>
                <w:rFonts w:cs="Arial"/>
                <w:szCs w:val="20"/>
                <w:lang w:val="es-ES"/>
              </w:rPr>
              <w:t>)</w:t>
            </w:r>
          </w:p>
        </w:tc>
      </w:tr>
      <w:tr w:rsidR="00A90952" w:rsidRPr="00B95D44" w14:paraId="050E48E3" w14:textId="77777777" w:rsidTr="006F4F68">
        <w:tc>
          <w:tcPr>
            <w:tcW w:w="367" w:type="pct"/>
          </w:tcPr>
          <w:p w14:paraId="5F323E5C" w14:textId="77777777" w:rsidR="00A90952" w:rsidRPr="00D57FCA" w:rsidRDefault="00A90952">
            <w:pPr>
              <w:rPr>
                <w:rFonts w:cs="Arial"/>
                <w:b/>
                <w:bCs/>
                <w:szCs w:val="20"/>
                <w:lang w:val="es-ES"/>
              </w:rPr>
            </w:pPr>
            <w:r w:rsidRPr="00D57FCA">
              <w:rPr>
                <w:rFonts w:cs="Arial"/>
                <w:b/>
                <w:bCs/>
                <w:szCs w:val="20"/>
                <w:lang w:val="es-ES"/>
              </w:rPr>
              <w:t>2017</w:t>
            </w:r>
          </w:p>
        </w:tc>
        <w:tc>
          <w:tcPr>
            <w:tcW w:w="4633" w:type="pct"/>
          </w:tcPr>
          <w:p w14:paraId="258F49C8" w14:textId="0A4263AA" w:rsidR="00A90952" w:rsidRPr="00D57FCA" w:rsidRDefault="00A90952">
            <w:pPr>
              <w:rPr>
                <w:rFonts w:cs="Arial"/>
                <w:szCs w:val="20"/>
                <w:lang w:val="es-ES"/>
              </w:rPr>
            </w:pPr>
            <w:r w:rsidRPr="00D57FCA">
              <w:rPr>
                <w:rFonts w:cs="Arial"/>
                <w:szCs w:val="20"/>
                <w:lang w:val="es-ES"/>
              </w:rPr>
              <w:t xml:space="preserve">Acción Concertada (AC) de la CMS adoptada para la especie (disponible </w:t>
            </w:r>
            <w:hyperlink r:id="rId36" w:history="1">
              <w:r w:rsidR="00CE4D7D" w:rsidRPr="00D57FCA">
                <w:rPr>
                  <w:rStyle w:val="Hyperlink"/>
                  <w:rFonts w:cs="Arial"/>
                  <w:szCs w:val="20"/>
                  <w:lang w:val="es-ES"/>
                </w:rPr>
                <w:t>aquí</w:t>
              </w:r>
            </w:hyperlink>
            <w:r w:rsidRPr="00D57FCA">
              <w:rPr>
                <w:rFonts w:cs="Arial"/>
                <w:szCs w:val="20"/>
                <w:lang w:val="es-ES"/>
              </w:rPr>
              <w:t>)</w:t>
            </w:r>
          </w:p>
        </w:tc>
      </w:tr>
      <w:tr w:rsidR="00A90952" w:rsidRPr="00B95D44" w14:paraId="325C118B" w14:textId="77777777" w:rsidTr="006F4F68">
        <w:tc>
          <w:tcPr>
            <w:tcW w:w="367" w:type="pct"/>
          </w:tcPr>
          <w:p w14:paraId="100EEE08" w14:textId="77777777" w:rsidR="00A90952" w:rsidRPr="00D57FCA" w:rsidRDefault="00A90952">
            <w:pPr>
              <w:rPr>
                <w:rFonts w:cs="Arial"/>
                <w:b/>
                <w:bCs/>
                <w:szCs w:val="20"/>
                <w:lang w:val="es-ES"/>
              </w:rPr>
            </w:pPr>
            <w:r w:rsidRPr="00D57FCA">
              <w:rPr>
                <w:rFonts w:cs="Arial"/>
                <w:b/>
                <w:bCs/>
                <w:szCs w:val="20"/>
                <w:lang w:val="es-ES"/>
              </w:rPr>
              <w:t>2017</w:t>
            </w:r>
          </w:p>
        </w:tc>
        <w:tc>
          <w:tcPr>
            <w:tcW w:w="4633" w:type="pct"/>
          </w:tcPr>
          <w:p w14:paraId="27CE59E9" w14:textId="3F436747" w:rsidR="00A90952" w:rsidRPr="00D57FCA" w:rsidRDefault="00A90952">
            <w:pPr>
              <w:rPr>
                <w:rFonts w:cs="Arial"/>
                <w:szCs w:val="20"/>
                <w:lang w:val="es-ES"/>
              </w:rPr>
            </w:pPr>
            <w:r w:rsidRPr="00D57FCA">
              <w:rPr>
                <w:rFonts w:cs="Arial"/>
                <w:i/>
                <w:iCs/>
                <w:szCs w:val="20"/>
                <w:lang w:val="es-ES"/>
              </w:rPr>
              <w:t>El S. teuszii</w:t>
            </w:r>
            <w:r w:rsidRPr="00D57FCA">
              <w:rPr>
                <w:rFonts w:cs="Arial"/>
                <w:szCs w:val="20"/>
                <w:lang w:val="es-ES"/>
              </w:rPr>
              <w:t xml:space="preserve"> figura como especie en peligro «crítico de extinción» en la Lista Roja de Especies Amenazadas de la UICN (Collins, 2015; Collins et al., 2017 – disponible</w:t>
            </w:r>
            <w:hyperlink r:id="rId37" w:history="1">
              <w:r w:rsidR="00CB4258" w:rsidRPr="00D57FCA">
                <w:rPr>
                  <w:rStyle w:val="Hyperlink"/>
                  <w:rFonts w:cs="Arial"/>
                  <w:szCs w:val="20"/>
                  <w:lang w:val="es-ES"/>
                </w:rPr>
                <w:t xml:space="preserve"> aquí</w:t>
              </w:r>
            </w:hyperlink>
          </w:p>
        </w:tc>
      </w:tr>
      <w:tr w:rsidR="00A90952" w:rsidRPr="00B95D44" w14:paraId="397D6588" w14:textId="77777777" w:rsidTr="006F4F68">
        <w:tc>
          <w:tcPr>
            <w:tcW w:w="367" w:type="pct"/>
          </w:tcPr>
          <w:p w14:paraId="1119C96E" w14:textId="77777777" w:rsidR="00A90952" w:rsidRPr="00D57FCA" w:rsidRDefault="00A90952">
            <w:pPr>
              <w:rPr>
                <w:rFonts w:cs="Arial"/>
                <w:b/>
                <w:bCs/>
                <w:szCs w:val="20"/>
                <w:lang w:val="es-ES"/>
              </w:rPr>
            </w:pPr>
            <w:r w:rsidRPr="00D57FCA">
              <w:rPr>
                <w:rFonts w:cs="Arial"/>
                <w:b/>
                <w:bCs/>
                <w:szCs w:val="20"/>
                <w:lang w:val="es-ES"/>
              </w:rPr>
              <w:t>2018</w:t>
            </w:r>
          </w:p>
        </w:tc>
        <w:tc>
          <w:tcPr>
            <w:tcW w:w="4633" w:type="pct"/>
          </w:tcPr>
          <w:p w14:paraId="255142D3" w14:textId="35925C5C" w:rsidR="00A90952" w:rsidRPr="00D57FCA" w:rsidRDefault="00A90952">
            <w:pPr>
              <w:rPr>
                <w:rFonts w:cs="Arial"/>
                <w:szCs w:val="20"/>
                <w:lang w:val="es-ES"/>
              </w:rPr>
            </w:pPr>
            <w:r w:rsidRPr="00D57FCA">
              <w:rPr>
                <w:rFonts w:cs="Arial"/>
                <w:i/>
                <w:iCs/>
                <w:szCs w:val="20"/>
                <w:lang w:val="es-ES"/>
              </w:rPr>
              <w:t xml:space="preserve">Se identifica al S. teuszii </w:t>
            </w:r>
            <w:r w:rsidRPr="00D57FCA">
              <w:rPr>
                <w:rFonts w:cs="Arial"/>
                <w:szCs w:val="20"/>
                <w:lang w:val="es-ES"/>
              </w:rPr>
              <w:t xml:space="preserve">durante un taller de la UICN como una de las siete especies de pequeños cetáceos que más necesitan una intervención urgente de conservación y una Planificación Integrada de la Conservación (Taylor et al., 2020 – disponible </w:t>
            </w:r>
            <w:hyperlink r:id="rId38" w:history="1">
              <w:r w:rsidR="00CB4258" w:rsidRPr="00D57FCA">
                <w:rPr>
                  <w:rStyle w:val="Hyperlink"/>
                  <w:rFonts w:cs="Arial"/>
                  <w:szCs w:val="20"/>
                  <w:lang w:val="es-ES"/>
                </w:rPr>
                <w:t>aquí</w:t>
              </w:r>
            </w:hyperlink>
            <w:r w:rsidR="00CE4D7D" w:rsidRPr="00D57FCA">
              <w:rPr>
                <w:rFonts w:cs="Arial"/>
                <w:szCs w:val="20"/>
                <w:lang w:val="es-ES"/>
              </w:rPr>
              <w:t>)</w:t>
            </w:r>
          </w:p>
        </w:tc>
      </w:tr>
      <w:tr w:rsidR="00A90952" w:rsidRPr="00B95D44" w14:paraId="025AB4FD" w14:textId="77777777" w:rsidTr="006F4F68">
        <w:tc>
          <w:tcPr>
            <w:tcW w:w="367" w:type="pct"/>
          </w:tcPr>
          <w:p w14:paraId="1AACD3D2" w14:textId="77777777" w:rsidR="00A90952" w:rsidRPr="00D57FCA" w:rsidRDefault="00A90952">
            <w:pPr>
              <w:rPr>
                <w:rFonts w:cs="Arial"/>
                <w:b/>
                <w:bCs/>
                <w:szCs w:val="20"/>
                <w:lang w:val="es-ES"/>
              </w:rPr>
            </w:pPr>
            <w:r w:rsidRPr="00D57FCA">
              <w:rPr>
                <w:rFonts w:cs="Arial"/>
                <w:b/>
                <w:bCs/>
                <w:szCs w:val="20"/>
                <w:lang w:val="es-ES"/>
              </w:rPr>
              <w:t>2019</w:t>
            </w:r>
          </w:p>
        </w:tc>
        <w:tc>
          <w:tcPr>
            <w:tcW w:w="4633" w:type="pct"/>
          </w:tcPr>
          <w:p w14:paraId="7346E8B7" w14:textId="77777777" w:rsidR="00A90952" w:rsidRPr="00D57FCA" w:rsidRDefault="00A90952">
            <w:pPr>
              <w:rPr>
                <w:rFonts w:cs="Arial"/>
                <w:szCs w:val="20"/>
                <w:lang w:val="es-ES"/>
              </w:rPr>
            </w:pPr>
            <w:r w:rsidRPr="00D57FCA">
              <w:rPr>
                <w:rFonts w:cs="Arial"/>
                <w:szCs w:val="20"/>
                <w:lang w:val="es-ES"/>
              </w:rPr>
              <w:t>La reunión de la Conferencia Mundial sobre Mamíferos Marinos celebrada en Barcelona dio lugar a la creación del Consorcio para la Conservación del Delfín Jorobado del Atlántico (CCAHD)</w:t>
            </w:r>
          </w:p>
        </w:tc>
      </w:tr>
      <w:tr w:rsidR="00A90952" w:rsidRPr="00B95D44" w14:paraId="5AD03CCC" w14:textId="77777777" w:rsidTr="006F4F68">
        <w:tc>
          <w:tcPr>
            <w:tcW w:w="367" w:type="pct"/>
          </w:tcPr>
          <w:p w14:paraId="6CDDEECD" w14:textId="77777777" w:rsidR="00A90952" w:rsidRPr="00D57FCA" w:rsidRDefault="00A90952">
            <w:pPr>
              <w:rPr>
                <w:rFonts w:cs="Arial"/>
                <w:b/>
                <w:bCs/>
                <w:szCs w:val="20"/>
                <w:lang w:val="es-ES"/>
              </w:rPr>
            </w:pPr>
            <w:r w:rsidRPr="00D57FCA">
              <w:rPr>
                <w:rFonts w:cs="Arial"/>
                <w:b/>
                <w:bCs/>
                <w:szCs w:val="20"/>
                <w:lang w:val="es-ES"/>
              </w:rPr>
              <w:t>2020</w:t>
            </w:r>
          </w:p>
        </w:tc>
        <w:tc>
          <w:tcPr>
            <w:tcW w:w="4633" w:type="pct"/>
          </w:tcPr>
          <w:p w14:paraId="191F24B7" w14:textId="7EB800C9" w:rsidR="00A90952" w:rsidRPr="00D57FCA" w:rsidRDefault="00A90952">
            <w:pPr>
              <w:rPr>
                <w:rFonts w:cs="Arial"/>
                <w:szCs w:val="20"/>
                <w:lang w:val="es-ES"/>
              </w:rPr>
            </w:pPr>
            <w:r w:rsidRPr="00D57FCA">
              <w:rPr>
                <w:rFonts w:cs="Arial"/>
                <w:szCs w:val="20"/>
                <w:lang w:val="es-ES"/>
              </w:rPr>
              <w:t xml:space="preserve">La Acción Concertada de la CMS se amplía hasta 2023 para conceder más tiempo a su aplicación (disponible </w:t>
            </w:r>
            <w:hyperlink r:id="rId39" w:history="1">
              <w:r w:rsidR="00CE4D7D" w:rsidRPr="00D57FCA">
                <w:rPr>
                  <w:rStyle w:val="Hyperlink"/>
                  <w:rFonts w:cs="Arial"/>
                  <w:szCs w:val="20"/>
                  <w:lang w:val="es-ES"/>
                </w:rPr>
                <w:t>aquí</w:t>
              </w:r>
            </w:hyperlink>
            <w:r w:rsidR="00CB4258" w:rsidRPr="00D57FCA">
              <w:rPr>
                <w:rFonts w:cs="Arial"/>
                <w:szCs w:val="20"/>
                <w:lang w:val="es-ES"/>
              </w:rPr>
              <w:t>)</w:t>
            </w:r>
          </w:p>
        </w:tc>
      </w:tr>
      <w:tr w:rsidR="00A90952" w:rsidRPr="00B95D44" w14:paraId="18F19F51" w14:textId="77777777" w:rsidTr="006F4F68">
        <w:tc>
          <w:tcPr>
            <w:tcW w:w="367" w:type="pct"/>
          </w:tcPr>
          <w:p w14:paraId="01B9406B" w14:textId="77777777" w:rsidR="00A90952" w:rsidRPr="00D57FCA" w:rsidRDefault="00A90952">
            <w:pPr>
              <w:rPr>
                <w:rFonts w:cs="Arial"/>
                <w:b/>
                <w:bCs/>
                <w:szCs w:val="20"/>
                <w:lang w:val="es-ES"/>
              </w:rPr>
            </w:pPr>
            <w:r w:rsidRPr="00D57FCA">
              <w:rPr>
                <w:rFonts w:cs="Arial"/>
                <w:b/>
                <w:bCs/>
                <w:szCs w:val="20"/>
                <w:lang w:val="es-ES"/>
              </w:rPr>
              <w:t>2020</w:t>
            </w:r>
          </w:p>
        </w:tc>
        <w:tc>
          <w:tcPr>
            <w:tcW w:w="4633" w:type="pct"/>
          </w:tcPr>
          <w:p w14:paraId="3AE90856" w14:textId="3DB7AA65" w:rsidR="00A90952" w:rsidRPr="00D57FCA" w:rsidRDefault="00A90952">
            <w:pPr>
              <w:rPr>
                <w:rFonts w:cs="Arial"/>
                <w:szCs w:val="20"/>
                <w:lang w:val="es-ES"/>
              </w:rPr>
            </w:pPr>
            <w:r w:rsidRPr="00D57FCA">
              <w:rPr>
                <w:rFonts w:cs="Arial"/>
                <w:szCs w:val="20"/>
                <w:lang w:val="es-ES"/>
              </w:rPr>
              <w:t>Se constituye el Consorcio para la Conservación del Delfín Jorobado del Atlántico (</w:t>
            </w:r>
            <w:hyperlink r:id="rId40" w:history="1">
              <w:r w:rsidRPr="00D57FCA">
                <w:rPr>
                  <w:rStyle w:val="Hyperlink"/>
                  <w:rFonts w:cs="Arial"/>
                  <w:szCs w:val="20"/>
                  <w:lang w:val="es-ES"/>
                </w:rPr>
                <w:t>CCAHD</w:t>
              </w:r>
            </w:hyperlink>
            <w:r w:rsidRPr="00D57FCA">
              <w:rPr>
                <w:rFonts w:cs="Arial"/>
                <w:szCs w:val="20"/>
                <w:lang w:val="es-ES"/>
              </w:rPr>
              <w:t>)</w:t>
            </w:r>
          </w:p>
        </w:tc>
      </w:tr>
      <w:tr w:rsidR="00A90952" w:rsidRPr="00715010" w14:paraId="68A9B9D4" w14:textId="77777777" w:rsidTr="006F4F68">
        <w:tc>
          <w:tcPr>
            <w:tcW w:w="367" w:type="pct"/>
          </w:tcPr>
          <w:p w14:paraId="0879A944" w14:textId="77777777" w:rsidR="00A90952" w:rsidRPr="00D57FCA" w:rsidRDefault="00A90952">
            <w:pPr>
              <w:rPr>
                <w:rFonts w:cs="Arial"/>
                <w:b/>
                <w:bCs/>
                <w:szCs w:val="20"/>
                <w:lang w:val="es-ES"/>
              </w:rPr>
            </w:pPr>
            <w:r w:rsidRPr="00D57FCA">
              <w:rPr>
                <w:rFonts w:cs="Arial"/>
                <w:b/>
                <w:bCs/>
                <w:szCs w:val="20"/>
                <w:lang w:val="es-ES"/>
              </w:rPr>
              <w:t>2021</w:t>
            </w:r>
          </w:p>
        </w:tc>
        <w:tc>
          <w:tcPr>
            <w:tcW w:w="4633" w:type="pct"/>
          </w:tcPr>
          <w:p w14:paraId="3E5F4A14" w14:textId="58E13DAA" w:rsidR="00A90952" w:rsidRPr="00D57FCA" w:rsidRDefault="00A90952">
            <w:pPr>
              <w:rPr>
                <w:rFonts w:cs="Arial"/>
                <w:szCs w:val="20"/>
                <w:lang w:val="es-ES"/>
              </w:rPr>
            </w:pPr>
            <w:r w:rsidRPr="00D57FCA">
              <w:rPr>
                <w:rFonts w:cs="Arial"/>
                <w:szCs w:val="20"/>
                <w:lang w:val="es-ES"/>
              </w:rPr>
              <w:t xml:space="preserve">Petición de inclusión del </w:t>
            </w:r>
            <w:r w:rsidRPr="00D57FCA">
              <w:rPr>
                <w:rFonts w:cs="Arial"/>
                <w:i/>
                <w:iCs/>
                <w:szCs w:val="20"/>
                <w:lang w:val="es-ES"/>
              </w:rPr>
              <w:t>S. teuszii</w:t>
            </w:r>
            <w:r w:rsidRPr="00D57FCA">
              <w:rPr>
                <w:rFonts w:cs="Arial"/>
                <w:szCs w:val="20"/>
                <w:lang w:val="es-ES"/>
              </w:rPr>
              <w:t xml:space="preserve"> en la lista de especies en peligro de extinción, en virtud de la Ley de Especies en Peligro de Extinción de EE. UU. (el dictamen de 90 días determinó que la petición era digna de una revisión - la revisión sigue en curso en marzo de 2022 – disponible</w:t>
            </w:r>
            <w:hyperlink r:id="rId41" w:history="1">
              <w:r w:rsidR="00CB4258" w:rsidRPr="00D57FCA">
                <w:rPr>
                  <w:rStyle w:val="Hyperlink"/>
                  <w:rFonts w:cs="Arial"/>
                  <w:szCs w:val="20"/>
                  <w:lang w:val="es-ES"/>
                </w:rPr>
                <w:t xml:space="preserve"> aquí</w:t>
              </w:r>
            </w:hyperlink>
            <w:r w:rsidRPr="00D57FCA">
              <w:rPr>
                <w:rFonts w:cs="Arial"/>
                <w:szCs w:val="20"/>
                <w:lang w:val="es-ES"/>
              </w:rPr>
              <w:t>).</w:t>
            </w:r>
          </w:p>
        </w:tc>
      </w:tr>
    </w:tbl>
    <w:p w14:paraId="524AEEAE" w14:textId="77777777" w:rsidR="00A90952" w:rsidRPr="00DA1D66" w:rsidRDefault="00A90952" w:rsidP="00126596">
      <w:pPr>
        <w:rPr>
          <w:rFonts w:cs="Arial"/>
          <w:szCs w:val="22"/>
          <w:lang w:val="es-ES"/>
        </w:rPr>
      </w:pPr>
    </w:p>
    <w:p w14:paraId="3EDAA7AE" w14:textId="77777777" w:rsidR="00A90952" w:rsidRPr="005C3406" w:rsidRDefault="00A90952" w:rsidP="005C3406">
      <w:pPr>
        <w:pStyle w:val="Heading2"/>
        <w:numPr>
          <w:ilvl w:val="1"/>
          <w:numId w:val="8"/>
        </w:numPr>
        <w:spacing w:before="0"/>
        <w:ind w:left="540" w:hanging="540"/>
        <w:rPr>
          <w:rFonts w:ascii="Arial" w:hAnsi="Arial" w:cs="Arial"/>
          <w:color w:val="auto"/>
          <w:sz w:val="22"/>
          <w:szCs w:val="22"/>
          <w:lang w:val="es-ES"/>
        </w:rPr>
      </w:pPr>
      <w:bookmarkStart w:id="33" w:name="_Toc135392877"/>
      <w:r w:rsidRPr="005C3406">
        <w:rPr>
          <w:rFonts w:ascii="Arial" w:hAnsi="Arial" w:cs="Arial"/>
          <w:color w:val="auto"/>
          <w:sz w:val="22"/>
          <w:szCs w:val="22"/>
          <w:lang w:val="es-ES"/>
        </w:rPr>
        <w:t>OIG/RIEO pertinentes por país</w:t>
      </w:r>
      <w:bookmarkEnd w:id="33"/>
      <w:r w:rsidRPr="005C3406">
        <w:rPr>
          <w:rFonts w:ascii="Arial" w:hAnsi="Arial" w:cs="Arial"/>
          <w:color w:val="auto"/>
          <w:sz w:val="22"/>
          <w:szCs w:val="22"/>
          <w:lang w:val="es-ES"/>
        </w:rPr>
        <w:t xml:space="preserve"> </w:t>
      </w:r>
    </w:p>
    <w:p w14:paraId="1DEF8ABD" w14:textId="77777777" w:rsidR="00126596" w:rsidRPr="005C3406" w:rsidRDefault="00126596" w:rsidP="005C3406">
      <w:pPr>
        <w:rPr>
          <w:rFonts w:cs="Arial"/>
          <w:szCs w:val="22"/>
          <w:lang w:val="es-ES"/>
        </w:rPr>
      </w:pPr>
    </w:p>
    <w:p w14:paraId="655F9F77" w14:textId="7DB0E687" w:rsidR="00A90952" w:rsidRPr="00DA1D66" w:rsidRDefault="00A90952">
      <w:pPr>
        <w:rPr>
          <w:rFonts w:cs="Arial"/>
          <w:szCs w:val="22"/>
          <w:lang w:val="es-ES"/>
        </w:rPr>
      </w:pPr>
      <w:r w:rsidRPr="00DA1D66">
        <w:rPr>
          <w:rFonts w:cs="Arial"/>
          <w:szCs w:val="22"/>
          <w:lang w:val="es-ES"/>
        </w:rPr>
        <w:t xml:space="preserve">Todos los países del área de distribución del </w:t>
      </w:r>
      <w:r w:rsidRPr="00DA1D66">
        <w:rPr>
          <w:rFonts w:cs="Arial"/>
          <w:i/>
          <w:iCs/>
          <w:szCs w:val="22"/>
          <w:lang w:val="es-ES"/>
        </w:rPr>
        <w:t>S. teuszii</w:t>
      </w:r>
      <w:r w:rsidRPr="00DA1D66">
        <w:rPr>
          <w:rFonts w:cs="Arial"/>
          <w:szCs w:val="22"/>
          <w:lang w:val="es-ES"/>
        </w:rPr>
        <w:t xml:space="preserve"> son Parte del Convenio sobre la Diversidad Biológica, del CITES y del </w:t>
      </w:r>
      <w:r w:rsidRPr="00DA1D66">
        <w:rPr>
          <w:rStyle w:val="Hyperlink"/>
          <w:rFonts w:cs="Arial"/>
          <w:szCs w:val="22"/>
          <w:lang w:val="es-ES"/>
        </w:rPr>
        <w:t xml:space="preserve">Convenio de Abiyán </w:t>
      </w:r>
      <w:r w:rsidRPr="00DA1D66">
        <w:rPr>
          <w:rFonts w:cs="Arial"/>
          <w:szCs w:val="22"/>
          <w:lang w:val="es-ES"/>
        </w:rPr>
        <w:t xml:space="preserve">(obsérvese que </w:t>
      </w:r>
      <w:r w:rsidR="00893666" w:rsidRPr="00893666">
        <w:rPr>
          <w:rFonts w:cs="Arial"/>
          <w:szCs w:val="22"/>
          <w:lang w:val="es-ES"/>
        </w:rPr>
        <w:t>el territorio no autónomo de</w:t>
      </w:r>
      <w:r w:rsidRPr="00DA1D66">
        <w:rPr>
          <w:rFonts w:cs="Arial"/>
          <w:szCs w:val="22"/>
          <w:lang w:val="es-ES"/>
        </w:rPr>
        <w:t xml:space="preserve"> Sáhara Occidental no es un país y, como tal, no puede adherirse a ningún convenio).  La mayoría de los países también son Signatarios o Partes de otros tratados y convenciones aplicables, como la Comisión Ballenera Internacional (CBI), la Convención sobre Especies Migratorias (CMS) y el MdE sobre Mamíferos Acuáticos de África Occidental de la CMS. Véase la Tabla 5 para más detalles.</w:t>
      </w:r>
    </w:p>
    <w:p w14:paraId="39A62DAC" w14:textId="77777777" w:rsidR="00126596" w:rsidRPr="00DA1D66" w:rsidRDefault="00126596">
      <w:pPr>
        <w:rPr>
          <w:rFonts w:cs="Arial"/>
          <w:szCs w:val="22"/>
          <w:lang w:val="es-ES"/>
        </w:rPr>
      </w:pPr>
    </w:p>
    <w:p w14:paraId="11E46270" w14:textId="77777777" w:rsidR="00E647FB" w:rsidRPr="00DA1D66" w:rsidRDefault="00E647FB">
      <w:pPr>
        <w:spacing w:after="200" w:line="276" w:lineRule="auto"/>
        <w:jc w:val="left"/>
        <w:rPr>
          <w:rFonts w:cs="Arial"/>
          <w:b/>
          <w:bCs/>
          <w:szCs w:val="22"/>
          <w:lang w:val="es-ES"/>
        </w:rPr>
      </w:pPr>
      <w:r w:rsidRPr="00DA1D66">
        <w:rPr>
          <w:rFonts w:cs="Arial"/>
          <w:b/>
          <w:bCs/>
          <w:szCs w:val="22"/>
          <w:lang w:val="es-ES"/>
        </w:rPr>
        <w:br w:type="page"/>
      </w:r>
    </w:p>
    <w:p w14:paraId="20758F98" w14:textId="213F3BC3" w:rsidR="00A90952" w:rsidRPr="00DA1D66" w:rsidRDefault="00A90952">
      <w:pPr>
        <w:rPr>
          <w:rFonts w:cs="Arial"/>
          <w:szCs w:val="22"/>
          <w:lang w:val="es-ES"/>
        </w:rPr>
      </w:pPr>
      <w:r w:rsidRPr="00DA1D66">
        <w:rPr>
          <w:rFonts w:cs="Arial"/>
          <w:b/>
          <w:bCs/>
          <w:szCs w:val="22"/>
          <w:lang w:val="es-ES"/>
        </w:rPr>
        <w:lastRenderedPageBreak/>
        <w:t>Tabla 5</w:t>
      </w:r>
      <w:r w:rsidRPr="00DA1D66">
        <w:rPr>
          <w:rFonts w:cs="Arial"/>
          <w:szCs w:val="22"/>
          <w:lang w:val="es-ES"/>
        </w:rPr>
        <w:t xml:space="preserve">: Países del área de distribución del </w:t>
      </w:r>
      <w:r w:rsidRPr="00DA1D66">
        <w:rPr>
          <w:rFonts w:cs="Arial"/>
          <w:i/>
          <w:iCs/>
          <w:szCs w:val="22"/>
          <w:lang w:val="es-ES"/>
        </w:rPr>
        <w:t>S. teuszii</w:t>
      </w:r>
      <w:r w:rsidRPr="00DA1D66">
        <w:rPr>
          <w:rFonts w:cs="Arial"/>
          <w:szCs w:val="22"/>
          <w:lang w:val="es-ES"/>
        </w:rPr>
        <w:t xml:space="preserve"> y su situación respecto a los tratados de conservación internacionales y regionales aplicables para la conservación de los cetáceos.</w:t>
      </w:r>
    </w:p>
    <w:p w14:paraId="38D5FF5C" w14:textId="77777777" w:rsidR="00126596" w:rsidRPr="00DA1D66" w:rsidRDefault="00126596">
      <w:pPr>
        <w:rPr>
          <w:rFonts w:cs="Arial"/>
          <w:szCs w:val="22"/>
          <w:lang w:val="es-ES"/>
        </w:rPr>
      </w:pPr>
    </w:p>
    <w:tbl>
      <w:tblPr>
        <w:tblW w:w="5000" w:type="pct"/>
        <w:tblCellMar>
          <w:left w:w="0" w:type="dxa"/>
          <w:right w:w="0" w:type="dxa"/>
        </w:tblCellMar>
        <w:tblLook w:val="04A0" w:firstRow="1" w:lastRow="0" w:firstColumn="1" w:lastColumn="0" w:noHBand="0" w:noVBand="1"/>
      </w:tblPr>
      <w:tblGrid>
        <w:gridCol w:w="2397"/>
        <w:gridCol w:w="1235"/>
        <w:gridCol w:w="1335"/>
        <w:gridCol w:w="1235"/>
        <w:gridCol w:w="1113"/>
        <w:gridCol w:w="1113"/>
        <w:gridCol w:w="916"/>
      </w:tblGrid>
      <w:tr w:rsidR="00A90952" w:rsidRPr="006F4F68" w14:paraId="45625E17" w14:textId="77777777" w:rsidTr="006F4F68">
        <w:trPr>
          <w:trHeight w:val="340"/>
        </w:trPr>
        <w:tc>
          <w:tcPr>
            <w:tcW w:w="1384" w:type="pct"/>
            <w:tcBorders>
              <w:top w:val="single" w:sz="6" w:space="0" w:color="000000"/>
              <w:left w:val="single" w:sz="6" w:space="0" w:color="000000"/>
              <w:bottom w:val="single" w:sz="6" w:space="0" w:color="000000"/>
              <w:right w:val="single" w:sz="6" w:space="0" w:color="000000"/>
            </w:tcBorders>
            <w:shd w:val="clear" w:color="auto" w:fill="274E13"/>
            <w:tcMar>
              <w:top w:w="30" w:type="dxa"/>
              <w:left w:w="45" w:type="dxa"/>
              <w:bottom w:w="30" w:type="dxa"/>
              <w:right w:w="45" w:type="dxa"/>
            </w:tcMar>
            <w:vAlign w:val="bottom"/>
          </w:tcPr>
          <w:p w14:paraId="59127B41" w14:textId="77777777" w:rsidR="00A90952" w:rsidRPr="006F4F68" w:rsidRDefault="00A90952">
            <w:pPr>
              <w:contextualSpacing/>
              <w:rPr>
                <w:rFonts w:cs="Arial"/>
                <w:b/>
                <w:bCs/>
                <w:sz w:val="20"/>
                <w:szCs w:val="20"/>
                <w:lang w:val="es-ES"/>
              </w:rPr>
            </w:pPr>
            <w:r w:rsidRPr="006F4F68">
              <w:rPr>
                <w:rFonts w:cs="Arial"/>
                <w:b/>
                <w:bCs/>
                <w:sz w:val="20"/>
                <w:szCs w:val="20"/>
                <w:lang w:val="es-ES"/>
              </w:rPr>
              <w:t>País/Región</w:t>
            </w:r>
          </w:p>
        </w:tc>
        <w:tc>
          <w:tcPr>
            <w:tcW w:w="583"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50F5FEE" w14:textId="77777777" w:rsidR="00A90952" w:rsidRPr="006F4F68" w:rsidRDefault="00A90952">
            <w:pPr>
              <w:contextualSpacing/>
              <w:rPr>
                <w:rFonts w:cs="Arial"/>
                <w:b/>
                <w:bCs/>
                <w:sz w:val="20"/>
                <w:szCs w:val="20"/>
                <w:lang w:val="es-ES"/>
              </w:rPr>
            </w:pPr>
            <w:r w:rsidRPr="006F4F68">
              <w:rPr>
                <w:rFonts w:cs="Arial"/>
                <w:b/>
                <w:bCs/>
                <w:sz w:val="20"/>
                <w:szCs w:val="20"/>
                <w:lang w:val="es-ES"/>
              </w:rPr>
              <w:t>Convención de Abiyán</w:t>
            </w:r>
          </w:p>
        </w:tc>
        <w:tc>
          <w:tcPr>
            <w:tcW w:w="628"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29DFF5D8" w14:textId="06689395" w:rsidR="00A90952" w:rsidRPr="006F4F68" w:rsidRDefault="00A90952">
            <w:pPr>
              <w:contextualSpacing/>
              <w:rPr>
                <w:rFonts w:cs="Arial"/>
                <w:b/>
                <w:bCs/>
                <w:sz w:val="20"/>
                <w:szCs w:val="20"/>
                <w:lang w:val="es-ES"/>
              </w:rPr>
            </w:pPr>
            <w:r w:rsidRPr="006F4F68">
              <w:rPr>
                <w:rFonts w:cs="Arial"/>
                <w:b/>
                <w:bCs/>
                <w:sz w:val="20"/>
                <w:szCs w:val="20"/>
                <w:lang w:val="es-ES"/>
              </w:rPr>
              <w:t>Comisión Ballenera Internacional (CBI)</w:t>
            </w:r>
          </w:p>
        </w:tc>
        <w:tc>
          <w:tcPr>
            <w:tcW w:w="688"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0FE724C8" w14:textId="77777777" w:rsidR="00A90952" w:rsidRPr="006F4F68" w:rsidRDefault="00A90952">
            <w:pPr>
              <w:contextualSpacing/>
              <w:rPr>
                <w:rFonts w:cs="Arial"/>
                <w:b/>
                <w:bCs/>
                <w:sz w:val="20"/>
                <w:szCs w:val="20"/>
                <w:lang w:val="es-ES"/>
              </w:rPr>
            </w:pPr>
            <w:r w:rsidRPr="006F4F68">
              <w:rPr>
                <w:rFonts w:cs="Arial"/>
                <w:b/>
                <w:bCs/>
                <w:sz w:val="20"/>
                <w:szCs w:val="20"/>
                <w:lang w:val="es-ES"/>
              </w:rPr>
              <w:t>Convención sobre las Especies Migratorias (CMS)</w:t>
            </w:r>
          </w:p>
        </w:tc>
        <w:tc>
          <w:tcPr>
            <w:tcW w:w="523"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17AC0CF" w14:textId="77777777" w:rsidR="00A90952" w:rsidRPr="006F4F68" w:rsidRDefault="00A90952">
            <w:pPr>
              <w:contextualSpacing/>
              <w:rPr>
                <w:rFonts w:cs="Arial"/>
                <w:b/>
                <w:bCs/>
                <w:sz w:val="20"/>
                <w:szCs w:val="20"/>
                <w:lang w:val="es-ES"/>
              </w:rPr>
            </w:pPr>
            <w:r w:rsidRPr="006F4F68">
              <w:rPr>
                <w:rFonts w:cs="Arial"/>
                <w:b/>
                <w:bCs/>
                <w:sz w:val="20"/>
                <w:szCs w:val="20"/>
                <w:lang w:val="es-ES"/>
              </w:rPr>
              <w:t>MdE sobre Mamíferos Acuáticos de África Occidental de la CMS</w:t>
            </w:r>
          </w:p>
        </w:tc>
        <w:tc>
          <w:tcPr>
            <w:tcW w:w="529"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4D4388DC" w14:textId="77777777" w:rsidR="00A90952" w:rsidRPr="006F4F68" w:rsidRDefault="00A90952">
            <w:pPr>
              <w:contextualSpacing/>
              <w:rPr>
                <w:rFonts w:cs="Arial"/>
                <w:b/>
                <w:bCs/>
                <w:sz w:val="20"/>
                <w:szCs w:val="20"/>
                <w:lang w:val="es-ES"/>
              </w:rPr>
            </w:pPr>
            <w:r w:rsidRPr="006F4F68">
              <w:rPr>
                <w:rFonts w:cs="Arial"/>
                <w:b/>
                <w:bCs/>
                <w:sz w:val="20"/>
                <w:szCs w:val="20"/>
                <w:lang w:val="es-ES"/>
              </w:rPr>
              <w:t>Convenio sobre la Diversidad Biológica (CDB)</w:t>
            </w:r>
          </w:p>
        </w:tc>
        <w:tc>
          <w:tcPr>
            <w:tcW w:w="665" w:type="pct"/>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2E63A96" w14:textId="77777777" w:rsidR="00A90952" w:rsidRPr="006F4F68" w:rsidRDefault="00A90952">
            <w:pPr>
              <w:contextualSpacing/>
              <w:rPr>
                <w:rFonts w:cs="Arial"/>
                <w:b/>
                <w:bCs/>
                <w:sz w:val="20"/>
                <w:szCs w:val="20"/>
                <w:lang w:val="es-ES"/>
              </w:rPr>
            </w:pPr>
            <w:r w:rsidRPr="006F4F68">
              <w:rPr>
                <w:rFonts w:cs="Arial"/>
                <w:b/>
                <w:bCs/>
                <w:sz w:val="20"/>
                <w:szCs w:val="20"/>
                <w:lang w:val="es-ES"/>
              </w:rPr>
              <w:t>CITES</w:t>
            </w:r>
          </w:p>
        </w:tc>
      </w:tr>
      <w:tr w:rsidR="00A90952" w:rsidRPr="006F4F68" w14:paraId="6F79D436"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C06AC6" w14:textId="77777777" w:rsidR="00A90952" w:rsidRPr="006F4F68" w:rsidRDefault="00A90952">
            <w:pPr>
              <w:contextualSpacing/>
              <w:rPr>
                <w:rFonts w:cs="Arial"/>
                <w:b/>
                <w:bCs/>
                <w:sz w:val="20"/>
                <w:szCs w:val="20"/>
                <w:lang w:val="es-ES"/>
              </w:rPr>
            </w:pPr>
            <w:r w:rsidRPr="006F4F68">
              <w:rPr>
                <w:rFonts w:cs="Arial"/>
                <w:b/>
                <w:bCs/>
                <w:sz w:val="20"/>
                <w:szCs w:val="20"/>
                <w:lang w:val="es-ES"/>
              </w:rPr>
              <w:t>Angola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CD26A4"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A502CF4"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0D9828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705E1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8D5658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A3C999"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4F924FA1"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CF0F75" w14:textId="77777777" w:rsidR="00A90952" w:rsidRPr="006F4F68" w:rsidRDefault="00A90952">
            <w:pPr>
              <w:contextualSpacing/>
              <w:rPr>
                <w:rFonts w:cs="Arial"/>
                <w:b/>
                <w:bCs/>
                <w:sz w:val="20"/>
                <w:szCs w:val="20"/>
                <w:lang w:val="es-ES"/>
              </w:rPr>
            </w:pPr>
            <w:r w:rsidRPr="006F4F68">
              <w:rPr>
                <w:rFonts w:cs="Arial"/>
                <w:b/>
                <w:bCs/>
                <w:sz w:val="20"/>
                <w:szCs w:val="20"/>
                <w:lang w:val="es-ES"/>
              </w:rPr>
              <w:t>Benín</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90CE73"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4CEE8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67F90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0C953AA" w14:textId="77777777" w:rsidR="00A90952" w:rsidRPr="006F4F68" w:rsidRDefault="00A90952">
            <w:pPr>
              <w:contextualSpacing/>
              <w:rPr>
                <w:rFonts w:cs="Arial"/>
                <w:sz w:val="20"/>
                <w:szCs w:val="20"/>
                <w:lang w:val="es-ES"/>
              </w:rPr>
            </w:pPr>
            <w:r w:rsidRPr="006F4F68">
              <w:rPr>
                <w:rFonts w:cs="Arial"/>
                <w:sz w:val="20"/>
                <w:szCs w:val="20"/>
                <w:lang w:val="es-ES"/>
              </w:rPr>
              <w:t>s</w:t>
            </w:r>
            <w:r w:rsidRPr="006F4F68">
              <w:rPr>
                <w:rFonts w:cs="Arial"/>
                <w:sz w:val="20"/>
                <w:szCs w:val="20"/>
                <w:shd w:val="clear" w:color="auto" w:fill="FDE9D9" w:themeFill="accent6" w:themeFillTint="33"/>
                <w:lang w:val="es-ES"/>
              </w:rPr>
              <w:t>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9B7D9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2E0C15"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41A896B5"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B05B0B3" w14:textId="77777777" w:rsidR="00A90952" w:rsidRPr="006F4F68" w:rsidRDefault="00A90952">
            <w:pPr>
              <w:contextualSpacing/>
              <w:rPr>
                <w:rFonts w:cs="Arial"/>
                <w:b/>
                <w:bCs/>
                <w:sz w:val="20"/>
                <w:szCs w:val="20"/>
                <w:lang w:val="es-ES"/>
              </w:rPr>
            </w:pPr>
            <w:r w:rsidRPr="006F4F68">
              <w:rPr>
                <w:rFonts w:cs="Arial"/>
                <w:b/>
                <w:bCs/>
                <w:sz w:val="20"/>
                <w:szCs w:val="20"/>
                <w:lang w:val="es-ES"/>
              </w:rPr>
              <w:t>Camerún</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4589B5E"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64D44E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59575D"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77977E1"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9F8DE9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7EFC7A"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45BEED7D"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AA750B" w14:textId="77777777" w:rsidR="00A90952" w:rsidRPr="006F4F68" w:rsidRDefault="00A90952">
            <w:pPr>
              <w:contextualSpacing/>
              <w:rPr>
                <w:rFonts w:cs="Arial"/>
                <w:b/>
                <w:bCs/>
                <w:sz w:val="20"/>
                <w:szCs w:val="20"/>
                <w:lang w:val="es-ES"/>
              </w:rPr>
            </w:pPr>
            <w:r w:rsidRPr="006F4F68">
              <w:rPr>
                <w:rFonts w:cs="Arial"/>
                <w:b/>
                <w:bCs/>
                <w:sz w:val="20"/>
                <w:szCs w:val="20"/>
                <w:lang w:val="es-ES"/>
              </w:rPr>
              <w:t>Costa de Marfil</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591849"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059AEF"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015AAAD"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A417F3F" w14:textId="77777777" w:rsidR="00A90952" w:rsidRPr="006F4F68" w:rsidRDefault="00A90952">
            <w:pPr>
              <w:contextualSpacing/>
              <w:rPr>
                <w:rFonts w:cs="Arial"/>
                <w:sz w:val="20"/>
                <w:szCs w:val="20"/>
                <w:lang w:val="es-ES"/>
              </w:rPr>
            </w:pPr>
            <w:r w:rsidRPr="006F4F68">
              <w:rPr>
                <w:rFonts w:cs="Arial"/>
                <w:sz w:val="20"/>
                <w:szCs w:val="20"/>
                <w:lang w:val="es-ES"/>
              </w:rPr>
              <w:t>s</w:t>
            </w:r>
            <w:r w:rsidRPr="006F4F68">
              <w:rPr>
                <w:rFonts w:cs="Arial"/>
                <w:sz w:val="20"/>
                <w:szCs w:val="20"/>
                <w:shd w:val="clear" w:color="auto" w:fill="FDE9D9" w:themeFill="accent6" w:themeFillTint="33"/>
                <w:lang w:val="es-ES"/>
              </w:rPr>
              <w:t>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BB69E7"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9DAB0D7"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74E01ECF"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A9B5E4" w14:textId="77777777" w:rsidR="00A90952" w:rsidRPr="006F4F68" w:rsidRDefault="00A90952">
            <w:pPr>
              <w:contextualSpacing/>
              <w:rPr>
                <w:rFonts w:cs="Arial"/>
                <w:b/>
                <w:bCs/>
                <w:sz w:val="20"/>
                <w:szCs w:val="20"/>
                <w:lang w:val="es-ES"/>
              </w:rPr>
            </w:pPr>
            <w:r w:rsidRPr="006F4F68">
              <w:rPr>
                <w:rFonts w:cs="Arial"/>
                <w:b/>
                <w:bCs/>
                <w:sz w:val="20"/>
                <w:szCs w:val="20"/>
                <w:lang w:val="es-ES"/>
              </w:rPr>
              <w:t>República Democrática del Congo</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1B3D1B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A81CDF8"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C7978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40D2096"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A7EEB6"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7D9C40"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18F4DD65"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50AEA0D" w14:textId="77777777" w:rsidR="00A90952" w:rsidRPr="006F4F68" w:rsidRDefault="00A90952">
            <w:pPr>
              <w:contextualSpacing/>
              <w:rPr>
                <w:rFonts w:cs="Arial"/>
                <w:b/>
                <w:bCs/>
                <w:sz w:val="20"/>
                <w:szCs w:val="20"/>
                <w:lang w:val="es-ES"/>
              </w:rPr>
            </w:pPr>
            <w:r w:rsidRPr="006F4F68">
              <w:rPr>
                <w:rFonts w:cs="Arial"/>
                <w:b/>
                <w:bCs/>
                <w:sz w:val="20"/>
                <w:szCs w:val="20"/>
                <w:lang w:val="es-ES"/>
              </w:rPr>
              <w:t>Guinea Ecuatorial</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EC1E27F"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F1AD996"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41A12D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7521A59"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C9AA6A"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A9B756E"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1576D190"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4DE3CC5" w14:textId="77777777" w:rsidR="00A90952" w:rsidRPr="006F4F68" w:rsidRDefault="00A90952">
            <w:pPr>
              <w:contextualSpacing/>
              <w:rPr>
                <w:rFonts w:cs="Arial"/>
                <w:b/>
                <w:bCs/>
                <w:sz w:val="20"/>
                <w:szCs w:val="20"/>
                <w:lang w:val="es-ES"/>
              </w:rPr>
            </w:pPr>
            <w:r w:rsidRPr="006F4F68">
              <w:rPr>
                <w:rFonts w:cs="Arial"/>
                <w:b/>
                <w:bCs/>
                <w:sz w:val="20"/>
                <w:szCs w:val="20"/>
                <w:lang w:val="es-ES"/>
              </w:rPr>
              <w:t>Gabón</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CDF335"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F82772"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0E2F8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425C8F"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E59FD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D328074"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0F27F7FB"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5238B0" w14:textId="77777777" w:rsidR="00A90952" w:rsidRPr="006F4F68" w:rsidRDefault="00A90952">
            <w:pPr>
              <w:contextualSpacing/>
              <w:rPr>
                <w:rFonts w:cs="Arial"/>
                <w:b/>
                <w:bCs/>
                <w:sz w:val="20"/>
                <w:szCs w:val="20"/>
                <w:lang w:val="es-ES"/>
              </w:rPr>
            </w:pPr>
            <w:r w:rsidRPr="006F4F68">
              <w:rPr>
                <w:rFonts w:cs="Arial"/>
                <w:b/>
                <w:bCs/>
                <w:sz w:val="20"/>
                <w:szCs w:val="20"/>
                <w:lang w:val="es-ES"/>
              </w:rPr>
              <w:t>Ghana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557455"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5CA3CA"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9045E16"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9A6CCC"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A4CC326"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E75801"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7E4ED7F2"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6114F4" w14:textId="77777777" w:rsidR="00A90952" w:rsidRPr="006F4F68" w:rsidRDefault="00A90952">
            <w:pPr>
              <w:contextualSpacing/>
              <w:rPr>
                <w:rFonts w:cs="Arial"/>
                <w:b/>
                <w:bCs/>
                <w:sz w:val="20"/>
                <w:szCs w:val="20"/>
                <w:lang w:val="es-ES"/>
              </w:rPr>
            </w:pPr>
            <w:r w:rsidRPr="006F4F68">
              <w:rPr>
                <w:rFonts w:cs="Arial"/>
                <w:b/>
                <w:bCs/>
                <w:sz w:val="20"/>
                <w:szCs w:val="20"/>
                <w:lang w:val="es-ES"/>
              </w:rPr>
              <w:t>Guinea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6D940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4D4C402"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170570C"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C8246D"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A44DD"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AA09A5D"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025A54A4"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1BF49FD" w14:textId="77777777" w:rsidR="00A90952" w:rsidRPr="006F4F68" w:rsidRDefault="00A90952">
            <w:pPr>
              <w:contextualSpacing/>
              <w:rPr>
                <w:rFonts w:cs="Arial"/>
                <w:b/>
                <w:bCs/>
                <w:sz w:val="20"/>
                <w:szCs w:val="20"/>
                <w:lang w:val="es-ES"/>
              </w:rPr>
            </w:pPr>
            <w:r w:rsidRPr="006F4F68">
              <w:rPr>
                <w:rFonts w:cs="Arial"/>
                <w:b/>
                <w:bCs/>
                <w:sz w:val="20"/>
                <w:szCs w:val="20"/>
                <w:lang w:val="es-ES"/>
              </w:rPr>
              <w:t>Guinea-Bisáu</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86381E"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239C22"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B2997E5"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B51A56"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FC02FAD"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AF20945"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6396595F"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E6DD05F" w14:textId="77777777" w:rsidR="00A90952" w:rsidRPr="006F4F68" w:rsidRDefault="00A90952">
            <w:pPr>
              <w:contextualSpacing/>
              <w:rPr>
                <w:rFonts w:cs="Arial"/>
                <w:b/>
                <w:bCs/>
                <w:sz w:val="20"/>
                <w:szCs w:val="20"/>
                <w:lang w:val="es-ES"/>
              </w:rPr>
            </w:pPr>
            <w:r w:rsidRPr="006F4F68">
              <w:rPr>
                <w:rFonts w:cs="Arial"/>
                <w:b/>
                <w:bCs/>
                <w:sz w:val="20"/>
                <w:szCs w:val="20"/>
                <w:lang w:val="es-ES"/>
              </w:rPr>
              <w:t>Liberia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DFC094"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EBC61B"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1BD991"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2766EC3"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83F593"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70CDDC"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7D116615"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9EF734C" w14:textId="77777777" w:rsidR="00A90952" w:rsidRPr="006F4F68" w:rsidRDefault="00A90952">
            <w:pPr>
              <w:contextualSpacing/>
              <w:rPr>
                <w:rFonts w:cs="Arial"/>
                <w:b/>
                <w:bCs/>
                <w:sz w:val="20"/>
                <w:szCs w:val="20"/>
                <w:lang w:val="es-ES"/>
              </w:rPr>
            </w:pPr>
            <w:r w:rsidRPr="006F4F68">
              <w:rPr>
                <w:rFonts w:cs="Arial"/>
                <w:b/>
                <w:bCs/>
                <w:sz w:val="20"/>
                <w:szCs w:val="20"/>
                <w:lang w:val="es-ES"/>
              </w:rPr>
              <w:t>Mauritania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6DFA9"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85F20F2"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47FD9D9"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D5567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E61E33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C56E810"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7FFDB9B8"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861D48" w14:textId="77777777" w:rsidR="00A90952" w:rsidRPr="006F4F68" w:rsidRDefault="00A90952">
            <w:pPr>
              <w:contextualSpacing/>
              <w:rPr>
                <w:rFonts w:cs="Arial"/>
                <w:b/>
                <w:bCs/>
                <w:sz w:val="20"/>
                <w:szCs w:val="20"/>
                <w:lang w:val="es-ES"/>
              </w:rPr>
            </w:pPr>
            <w:r w:rsidRPr="006F4F68">
              <w:rPr>
                <w:rFonts w:cs="Arial"/>
                <w:b/>
                <w:bCs/>
                <w:sz w:val="20"/>
                <w:szCs w:val="20"/>
                <w:lang w:val="es-ES"/>
              </w:rPr>
              <w:t>Nigeria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71E0B2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69DBEC3"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CAC2DA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46078AB"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023507"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3B91F97"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75686E3C"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CACE31" w14:textId="77777777" w:rsidR="00A90952" w:rsidRPr="006F4F68" w:rsidRDefault="00A90952">
            <w:pPr>
              <w:contextualSpacing/>
              <w:rPr>
                <w:rFonts w:cs="Arial"/>
                <w:b/>
                <w:bCs/>
                <w:sz w:val="20"/>
                <w:szCs w:val="20"/>
                <w:lang w:val="es-ES"/>
              </w:rPr>
            </w:pPr>
            <w:r w:rsidRPr="006F4F68">
              <w:rPr>
                <w:rFonts w:cs="Arial"/>
                <w:b/>
                <w:bCs/>
                <w:sz w:val="20"/>
                <w:szCs w:val="20"/>
                <w:lang w:val="es-ES"/>
              </w:rPr>
              <w:t>República del Congo</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54FB8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14534"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089E5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9AFC0F4"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8A3DD0"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7220FD"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0F92AC2F"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59FC51" w14:textId="77777777" w:rsidR="00A90952" w:rsidRPr="006F4F68" w:rsidRDefault="00A90952">
            <w:pPr>
              <w:contextualSpacing/>
              <w:rPr>
                <w:rFonts w:cs="Arial"/>
                <w:b/>
                <w:bCs/>
                <w:sz w:val="20"/>
                <w:szCs w:val="20"/>
                <w:lang w:val="es-ES"/>
              </w:rPr>
            </w:pPr>
            <w:r w:rsidRPr="006F4F68">
              <w:rPr>
                <w:rFonts w:cs="Arial"/>
                <w:b/>
                <w:bCs/>
                <w:sz w:val="20"/>
                <w:szCs w:val="20"/>
                <w:lang w:val="es-ES"/>
              </w:rPr>
              <w:t>Senegal</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131877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26CA7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F3299E3"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46850F"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36B8A5C"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FA7B333"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306E9CBE"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E435E8" w14:textId="77777777" w:rsidR="00A90952" w:rsidRPr="006F4F68" w:rsidRDefault="00A90952">
            <w:pPr>
              <w:contextualSpacing/>
              <w:rPr>
                <w:rFonts w:cs="Arial"/>
                <w:b/>
                <w:bCs/>
                <w:sz w:val="20"/>
                <w:szCs w:val="20"/>
                <w:lang w:val="es-ES"/>
              </w:rPr>
            </w:pPr>
            <w:r w:rsidRPr="006F4F68">
              <w:rPr>
                <w:rFonts w:cs="Arial"/>
                <w:b/>
                <w:bCs/>
                <w:sz w:val="20"/>
                <w:szCs w:val="20"/>
                <w:lang w:val="es-ES"/>
              </w:rPr>
              <w:t>Sierra Leona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F4CCEA"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B65F95D"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68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21C1BC8"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B62ADEE"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3B78157"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E9C670"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5EBA3C38"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E7FE7C9" w14:textId="77777777" w:rsidR="00A90952" w:rsidRPr="006F4F68" w:rsidRDefault="00A90952">
            <w:pPr>
              <w:contextualSpacing/>
              <w:rPr>
                <w:rFonts w:cs="Arial"/>
                <w:b/>
                <w:bCs/>
                <w:sz w:val="20"/>
                <w:szCs w:val="20"/>
                <w:lang w:val="es-ES"/>
              </w:rPr>
            </w:pPr>
            <w:r w:rsidRPr="006F4F68">
              <w:rPr>
                <w:rFonts w:cs="Arial"/>
                <w:b/>
                <w:bCs/>
                <w:sz w:val="20"/>
                <w:szCs w:val="20"/>
                <w:lang w:val="es-ES"/>
              </w:rPr>
              <w:t>Gambia</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EBDDCA"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A86B12"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2205F76"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EFB2E7A" w14:textId="77777777" w:rsidR="00A90952" w:rsidRPr="006F4F68" w:rsidRDefault="00A90952">
            <w:pPr>
              <w:contextualSpacing/>
              <w:rPr>
                <w:rFonts w:cs="Arial"/>
                <w:sz w:val="20"/>
                <w:szCs w:val="20"/>
                <w:lang w:val="es-ES"/>
              </w:rPr>
            </w:pPr>
            <w:r w:rsidRPr="006F4F68">
              <w:rPr>
                <w:rFonts w:cs="Arial"/>
                <w:sz w:val="20"/>
                <w:szCs w:val="20"/>
                <w:lang w:val="es-ES"/>
              </w:rPr>
              <w:t>no</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32B46B"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04C42"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6CC90328"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A50BAF" w14:textId="77777777" w:rsidR="00A90952" w:rsidRPr="006F4F68" w:rsidRDefault="00A90952">
            <w:pPr>
              <w:contextualSpacing/>
              <w:rPr>
                <w:rFonts w:cs="Arial"/>
                <w:b/>
                <w:bCs/>
                <w:sz w:val="20"/>
                <w:szCs w:val="20"/>
                <w:lang w:val="es-ES"/>
              </w:rPr>
            </w:pPr>
            <w:r w:rsidRPr="006F4F68">
              <w:rPr>
                <w:rFonts w:cs="Arial"/>
                <w:b/>
                <w:bCs/>
                <w:sz w:val="20"/>
                <w:szCs w:val="20"/>
                <w:lang w:val="es-ES"/>
              </w:rPr>
              <w:t>Togo</w:t>
            </w:r>
          </w:p>
        </w:tc>
        <w:tc>
          <w:tcPr>
            <w:tcW w:w="58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BBDFC29"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2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27F8498"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88"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0E6A92"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3"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11B5B73"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529"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19037A6" w14:textId="77777777" w:rsidR="00A90952" w:rsidRPr="006F4F68" w:rsidRDefault="00A90952">
            <w:pPr>
              <w:contextualSpacing/>
              <w:rPr>
                <w:rFonts w:cs="Arial"/>
                <w:sz w:val="20"/>
                <w:szCs w:val="20"/>
                <w:lang w:val="es-ES"/>
              </w:rPr>
            </w:pPr>
            <w:r w:rsidRPr="006F4F68">
              <w:rPr>
                <w:rFonts w:cs="Arial"/>
                <w:sz w:val="20"/>
                <w:szCs w:val="20"/>
                <w:lang w:val="es-ES"/>
              </w:rPr>
              <w:t>sí</w:t>
            </w:r>
          </w:p>
        </w:tc>
        <w:tc>
          <w:tcPr>
            <w:tcW w:w="665" w:type="pct"/>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B3B239" w14:textId="77777777" w:rsidR="00A90952" w:rsidRPr="006F4F68" w:rsidRDefault="00A90952">
            <w:pPr>
              <w:contextualSpacing/>
              <w:rPr>
                <w:rFonts w:cs="Arial"/>
                <w:sz w:val="20"/>
                <w:szCs w:val="20"/>
                <w:lang w:val="es-ES"/>
              </w:rPr>
            </w:pPr>
            <w:r w:rsidRPr="006F4F68">
              <w:rPr>
                <w:rFonts w:cs="Arial"/>
                <w:sz w:val="20"/>
                <w:szCs w:val="20"/>
                <w:lang w:val="es-ES"/>
              </w:rPr>
              <w:t>sí</w:t>
            </w:r>
          </w:p>
        </w:tc>
      </w:tr>
      <w:tr w:rsidR="00A90952" w:rsidRPr="006F4F68" w14:paraId="351CC64F" w14:textId="77777777" w:rsidTr="006F4F68">
        <w:trPr>
          <w:trHeight w:val="340"/>
        </w:trPr>
        <w:tc>
          <w:tcPr>
            <w:tcW w:w="138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68AF630" w14:textId="73FC817E" w:rsidR="00A90952" w:rsidRPr="006F4F68" w:rsidRDefault="00893666">
            <w:pPr>
              <w:contextualSpacing/>
              <w:rPr>
                <w:rFonts w:cs="Arial"/>
                <w:b/>
                <w:bCs/>
                <w:sz w:val="20"/>
                <w:szCs w:val="20"/>
                <w:lang w:val="es-ES"/>
              </w:rPr>
            </w:pPr>
            <w:r>
              <w:rPr>
                <w:rFonts w:cs="Arial"/>
                <w:b/>
                <w:bCs/>
                <w:sz w:val="20"/>
                <w:szCs w:val="20"/>
                <w:lang w:val="es-ES"/>
              </w:rPr>
              <w:t>T</w:t>
            </w:r>
            <w:r w:rsidRPr="00893666">
              <w:rPr>
                <w:rFonts w:cs="Arial"/>
                <w:b/>
                <w:bCs/>
                <w:sz w:val="20"/>
                <w:szCs w:val="20"/>
                <w:lang w:val="es-ES"/>
              </w:rPr>
              <w:t>erritorio no autónomo de</w:t>
            </w:r>
            <w:r w:rsidR="00A90952" w:rsidRPr="006F4F68">
              <w:rPr>
                <w:rFonts w:cs="Arial"/>
                <w:b/>
                <w:bCs/>
                <w:sz w:val="20"/>
                <w:szCs w:val="20"/>
                <w:lang w:val="es-ES"/>
              </w:rPr>
              <w:t>Sáhara Occidental</w:t>
            </w:r>
            <w:r w:rsidR="00A90952" w:rsidRPr="006F4F68">
              <w:rPr>
                <w:rStyle w:val="FootnoteReference"/>
                <w:rFonts w:cs="Arial"/>
                <w:b/>
                <w:bCs/>
                <w:sz w:val="20"/>
                <w:szCs w:val="20"/>
                <w:lang w:val="es-ES"/>
              </w:rPr>
              <w:footnoteReference w:id="3"/>
            </w:r>
          </w:p>
        </w:tc>
        <w:tc>
          <w:tcPr>
            <w:tcW w:w="58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C137590" w14:textId="77777777" w:rsidR="00A90952" w:rsidRPr="006F4F68" w:rsidRDefault="00A90952">
            <w:pPr>
              <w:contextualSpacing/>
              <w:rPr>
                <w:rFonts w:cs="Arial"/>
                <w:sz w:val="20"/>
                <w:szCs w:val="20"/>
                <w:lang w:val="es-ES"/>
              </w:rPr>
            </w:pPr>
            <w:r w:rsidRPr="006F4F68">
              <w:rPr>
                <w:rFonts w:cs="Arial"/>
                <w:sz w:val="20"/>
                <w:szCs w:val="20"/>
                <w:lang w:val="es-ES"/>
              </w:rPr>
              <w:t>No aplicable</w:t>
            </w:r>
          </w:p>
        </w:tc>
        <w:tc>
          <w:tcPr>
            <w:tcW w:w="62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920555" w14:textId="77777777" w:rsidR="00A90952" w:rsidRPr="006F4F68" w:rsidRDefault="00A90952">
            <w:pPr>
              <w:contextualSpacing/>
              <w:rPr>
                <w:rFonts w:cs="Arial"/>
                <w:sz w:val="20"/>
                <w:szCs w:val="20"/>
                <w:lang w:val="es-ES"/>
              </w:rPr>
            </w:pPr>
            <w:r w:rsidRPr="006F4F68">
              <w:rPr>
                <w:rFonts w:cs="Arial"/>
                <w:sz w:val="20"/>
                <w:szCs w:val="20"/>
                <w:lang w:val="es-ES"/>
              </w:rPr>
              <w:t>N/A</w:t>
            </w:r>
          </w:p>
        </w:tc>
        <w:tc>
          <w:tcPr>
            <w:tcW w:w="688"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9E3568E" w14:textId="77777777" w:rsidR="00A90952" w:rsidRPr="006F4F68" w:rsidRDefault="00A90952">
            <w:pPr>
              <w:contextualSpacing/>
              <w:rPr>
                <w:rFonts w:cs="Arial"/>
                <w:sz w:val="20"/>
                <w:szCs w:val="20"/>
                <w:lang w:val="es-ES"/>
              </w:rPr>
            </w:pPr>
            <w:r w:rsidRPr="006F4F68">
              <w:rPr>
                <w:rFonts w:cs="Arial"/>
                <w:sz w:val="20"/>
                <w:szCs w:val="20"/>
                <w:lang w:val="es-ES"/>
              </w:rPr>
              <w:t>N/A</w:t>
            </w:r>
          </w:p>
        </w:tc>
        <w:tc>
          <w:tcPr>
            <w:tcW w:w="523"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7C8D22" w14:textId="77777777" w:rsidR="00A90952" w:rsidRPr="006F4F68" w:rsidRDefault="00A90952">
            <w:pPr>
              <w:contextualSpacing/>
              <w:rPr>
                <w:rFonts w:cs="Arial"/>
                <w:sz w:val="20"/>
                <w:szCs w:val="20"/>
                <w:lang w:val="es-ES"/>
              </w:rPr>
            </w:pPr>
            <w:r w:rsidRPr="006F4F68">
              <w:rPr>
                <w:rFonts w:cs="Arial"/>
                <w:sz w:val="20"/>
                <w:szCs w:val="20"/>
                <w:lang w:val="es-ES"/>
              </w:rPr>
              <w:t>N/A</w:t>
            </w:r>
          </w:p>
        </w:tc>
        <w:tc>
          <w:tcPr>
            <w:tcW w:w="529"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23F1B75" w14:textId="77777777" w:rsidR="00A90952" w:rsidRPr="006F4F68" w:rsidRDefault="00A90952">
            <w:pPr>
              <w:contextualSpacing/>
              <w:rPr>
                <w:rFonts w:cs="Arial"/>
                <w:sz w:val="20"/>
                <w:szCs w:val="20"/>
                <w:lang w:val="es-ES"/>
              </w:rPr>
            </w:pPr>
            <w:r w:rsidRPr="006F4F68">
              <w:rPr>
                <w:rFonts w:cs="Arial"/>
                <w:sz w:val="20"/>
                <w:szCs w:val="20"/>
                <w:lang w:val="es-ES"/>
              </w:rPr>
              <w:t>N/A</w:t>
            </w:r>
          </w:p>
        </w:tc>
        <w:tc>
          <w:tcPr>
            <w:tcW w:w="665" w:type="pct"/>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A0D23A2" w14:textId="77777777" w:rsidR="00A90952" w:rsidRPr="006F4F68" w:rsidRDefault="00A90952">
            <w:pPr>
              <w:contextualSpacing/>
              <w:rPr>
                <w:rFonts w:cs="Arial"/>
                <w:sz w:val="20"/>
                <w:szCs w:val="20"/>
                <w:lang w:val="es-ES"/>
              </w:rPr>
            </w:pPr>
            <w:r w:rsidRPr="006F4F68">
              <w:rPr>
                <w:rFonts w:cs="Arial"/>
                <w:sz w:val="20"/>
                <w:szCs w:val="20"/>
                <w:lang w:val="es-ES"/>
              </w:rPr>
              <w:t>N/A</w:t>
            </w:r>
          </w:p>
        </w:tc>
      </w:tr>
    </w:tbl>
    <w:p w14:paraId="72BE8678" w14:textId="77777777" w:rsidR="00126596" w:rsidRPr="006F4F68" w:rsidRDefault="00126596" w:rsidP="006F4F68">
      <w:pPr>
        <w:rPr>
          <w:rFonts w:cs="Arial"/>
          <w:szCs w:val="22"/>
          <w:lang w:val="es-ES"/>
        </w:rPr>
      </w:pPr>
    </w:p>
    <w:p w14:paraId="2BF090FA" w14:textId="6EE8C445" w:rsidR="00A90952" w:rsidRPr="006F4F68" w:rsidRDefault="00A90952" w:rsidP="006F4F68">
      <w:pPr>
        <w:pStyle w:val="Heading2"/>
        <w:numPr>
          <w:ilvl w:val="1"/>
          <w:numId w:val="8"/>
        </w:numPr>
        <w:spacing w:before="0"/>
        <w:ind w:left="540" w:hanging="540"/>
        <w:rPr>
          <w:rFonts w:ascii="Arial" w:hAnsi="Arial" w:cs="Arial"/>
          <w:color w:val="auto"/>
          <w:sz w:val="22"/>
          <w:szCs w:val="22"/>
          <w:lang w:val="es-ES"/>
        </w:rPr>
      </w:pPr>
      <w:bookmarkStart w:id="34" w:name="_Toc135392878"/>
      <w:r w:rsidRPr="006F4F68">
        <w:rPr>
          <w:rFonts w:ascii="Arial" w:hAnsi="Arial" w:cs="Arial"/>
          <w:color w:val="auto"/>
          <w:sz w:val="22"/>
          <w:szCs w:val="22"/>
          <w:lang w:val="es-ES"/>
        </w:rPr>
        <w:t>Organizaciones relevantes que operan en la zona por país</w:t>
      </w:r>
      <w:bookmarkEnd w:id="34"/>
    </w:p>
    <w:p w14:paraId="75F2FDBC" w14:textId="77777777" w:rsidR="00126596" w:rsidRPr="00DA1D66" w:rsidRDefault="00126596" w:rsidP="008731F1">
      <w:pPr>
        <w:pStyle w:val="EndNoteBibliography"/>
        <w:rPr>
          <w:rFonts w:ascii="Arial" w:hAnsi="Arial" w:cs="Arial"/>
          <w:noProof w:val="0"/>
          <w:sz w:val="22"/>
          <w:szCs w:val="22"/>
          <w:lang w:val="es-ES"/>
        </w:rPr>
      </w:pPr>
    </w:p>
    <w:p w14:paraId="46F69D36" w14:textId="53A59898" w:rsidR="00A90952" w:rsidRPr="00DA1D66" w:rsidRDefault="00A90952" w:rsidP="00EC2F51">
      <w:pPr>
        <w:pStyle w:val="EndNoteBibliography"/>
        <w:rPr>
          <w:rFonts w:ascii="Arial" w:hAnsi="Arial" w:cs="Arial"/>
          <w:noProof w:val="0"/>
          <w:sz w:val="22"/>
          <w:szCs w:val="22"/>
          <w:lang w:val="es-ES"/>
        </w:rPr>
      </w:pPr>
      <w:r w:rsidRPr="00DA1D66">
        <w:rPr>
          <w:rFonts w:ascii="Arial" w:hAnsi="Arial" w:cs="Arial"/>
          <w:noProof w:val="0"/>
          <w:sz w:val="22"/>
          <w:szCs w:val="22"/>
          <w:lang w:val="es-ES"/>
        </w:rPr>
        <w:t xml:space="preserve">En el anexo 3, figura una lista de las organizaciones y partes interesadas que participan en la investigación y conservación del </w:t>
      </w:r>
      <w:r w:rsidRPr="00DA1D66">
        <w:rPr>
          <w:rFonts w:ascii="Arial" w:hAnsi="Arial" w:cs="Arial"/>
          <w:i/>
          <w:iCs/>
          <w:noProof w:val="0"/>
          <w:sz w:val="22"/>
          <w:szCs w:val="22"/>
          <w:lang w:val="es-ES"/>
        </w:rPr>
        <w:t>S. teuszii</w:t>
      </w:r>
      <w:r w:rsidRPr="00DA1D66">
        <w:rPr>
          <w:rFonts w:ascii="Arial" w:hAnsi="Arial" w:cs="Arial"/>
          <w:noProof w:val="0"/>
          <w:sz w:val="22"/>
          <w:szCs w:val="22"/>
          <w:lang w:val="es-ES"/>
        </w:rPr>
        <w:t xml:space="preserve"> (</w:t>
      </w:r>
      <w:hyperlink r:id="rId42" w:history="1">
        <w:r w:rsidR="00EC2F51" w:rsidRPr="00F6754F">
          <w:rPr>
            <w:rStyle w:val="Hyperlink"/>
            <w:rFonts w:ascii="Arial" w:hAnsi="Arial" w:cs="Arial"/>
            <w:noProof w:val="0"/>
            <w:sz w:val="22"/>
            <w:szCs w:val="22"/>
            <w:lang w:val="es-ES"/>
          </w:rPr>
          <w:t>disponible aquí</w:t>
        </w:r>
      </w:hyperlink>
      <w:r w:rsidR="00EC2F51" w:rsidRPr="00DA1D66">
        <w:rPr>
          <w:rFonts w:ascii="Arial" w:hAnsi="Arial" w:cs="Arial"/>
          <w:noProof w:val="0"/>
          <w:sz w:val="22"/>
          <w:szCs w:val="22"/>
          <w:lang w:val="es-ES"/>
        </w:rPr>
        <w:t>), que se mantiene aparte para poder actualizarla cuando sea necesario.</w:t>
      </w:r>
      <w:r w:rsidRPr="00DA1D66">
        <w:rPr>
          <w:rFonts w:ascii="Arial" w:hAnsi="Arial" w:cs="Arial"/>
          <w:noProof w:val="0"/>
          <w:sz w:val="22"/>
          <w:szCs w:val="22"/>
          <w:lang w:val="es-ES"/>
        </w:rPr>
        <w:t xml:space="preserve"> Esto incluye a todos los socios del Consorcio para la </w:t>
      </w:r>
      <w:r w:rsidRPr="00DA1D66">
        <w:rPr>
          <w:rFonts w:ascii="Arial" w:hAnsi="Arial" w:cs="Arial"/>
          <w:noProof w:val="0"/>
          <w:sz w:val="22"/>
          <w:szCs w:val="22"/>
          <w:lang w:val="es-ES"/>
        </w:rPr>
        <w:lastRenderedPageBreak/>
        <w:t>Conservación del Delfín Jorobado del Atlántico (CCAHD), y otros actores reconocidos, entre los que se incluyen organismos gubernamentales, ONG e instituciones académicas.</w:t>
      </w:r>
    </w:p>
    <w:p w14:paraId="593A20BA" w14:textId="77777777" w:rsidR="00126596" w:rsidRPr="00DA1D66" w:rsidRDefault="00126596" w:rsidP="008731F1">
      <w:pPr>
        <w:pStyle w:val="EndNoteBibliography"/>
        <w:rPr>
          <w:rFonts w:ascii="Arial" w:hAnsi="Arial" w:cs="Arial"/>
          <w:noProof w:val="0"/>
          <w:sz w:val="22"/>
          <w:szCs w:val="22"/>
          <w:lang w:val="es-ES"/>
        </w:rPr>
      </w:pPr>
    </w:p>
    <w:p w14:paraId="7DFA0B03" w14:textId="77777777" w:rsidR="00A90952" w:rsidRPr="00DA1D66" w:rsidRDefault="00A90952" w:rsidP="00126596">
      <w:pPr>
        <w:pStyle w:val="Heading2"/>
        <w:numPr>
          <w:ilvl w:val="1"/>
          <w:numId w:val="8"/>
        </w:numPr>
        <w:ind w:left="1134"/>
        <w:rPr>
          <w:rFonts w:ascii="Arial" w:hAnsi="Arial" w:cs="Arial"/>
          <w:sz w:val="22"/>
          <w:szCs w:val="22"/>
          <w:lang w:val="es-ES"/>
        </w:rPr>
      </w:pPr>
      <w:bookmarkStart w:id="35" w:name="_Toc135392879"/>
      <w:bookmarkStart w:id="36" w:name="_Hlk78817582"/>
      <w:r w:rsidRPr="00DA1D66">
        <w:rPr>
          <w:rFonts w:ascii="Arial" w:hAnsi="Arial" w:cs="Arial"/>
          <w:sz w:val="22"/>
          <w:szCs w:val="22"/>
          <w:lang w:val="es-ES"/>
        </w:rPr>
        <w:t>Legislación nacional aplicable a la especie</w:t>
      </w:r>
      <w:bookmarkEnd w:id="35"/>
      <w:r w:rsidRPr="00DA1D66">
        <w:rPr>
          <w:rFonts w:ascii="Arial" w:hAnsi="Arial" w:cs="Arial"/>
          <w:sz w:val="22"/>
          <w:szCs w:val="22"/>
          <w:lang w:val="es-ES"/>
        </w:rPr>
        <w:t xml:space="preserve">  </w:t>
      </w:r>
      <w:bookmarkEnd w:id="36"/>
    </w:p>
    <w:p w14:paraId="60E251CD" w14:textId="77777777" w:rsidR="00126596" w:rsidRPr="00DA1D66" w:rsidRDefault="00126596" w:rsidP="00924BF3">
      <w:pPr>
        <w:contextualSpacing/>
        <w:rPr>
          <w:rFonts w:cs="Arial"/>
          <w:szCs w:val="22"/>
          <w:lang w:val="es-ES"/>
        </w:rPr>
      </w:pPr>
    </w:p>
    <w:p w14:paraId="364CEA00" w14:textId="656909E0" w:rsidR="002035D7" w:rsidRPr="00DA1D66" w:rsidRDefault="00A90952" w:rsidP="00924BF3">
      <w:pPr>
        <w:contextualSpacing/>
        <w:rPr>
          <w:rFonts w:cs="Arial"/>
          <w:szCs w:val="22"/>
          <w:lang w:val="es-ES"/>
        </w:rPr>
      </w:pPr>
      <w:r w:rsidRPr="00DA1D66">
        <w:rPr>
          <w:rFonts w:cs="Arial"/>
          <w:szCs w:val="22"/>
          <w:lang w:val="es-ES"/>
        </w:rPr>
        <w:t xml:space="preserve">Al revisar la legislación aplicable de 17 Estados del área de distribución confirmados y potenciales, se identificaron cuatro cuestiones principales. </w:t>
      </w:r>
    </w:p>
    <w:p w14:paraId="09ACBF81" w14:textId="77777777" w:rsidR="00126596" w:rsidRPr="00DA1D66" w:rsidRDefault="00126596" w:rsidP="00924BF3">
      <w:pPr>
        <w:contextualSpacing/>
        <w:rPr>
          <w:rFonts w:cs="Arial"/>
          <w:szCs w:val="22"/>
          <w:lang w:val="es-ES"/>
        </w:rPr>
      </w:pPr>
    </w:p>
    <w:p w14:paraId="58A0D3DD" w14:textId="625C8E09" w:rsidR="002035D7" w:rsidRPr="00DA1D66" w:rsidRDefault="00A90952" w:rsidP="00924BF3">
      <w:pPr>
        <w:contextualSpacing/>
        <w:rPr>
          <w:rFonts w:cs="Arial"/>
          <w:szCs w:val="22"/>
          <w:lang w:val="es-ES"/>
        </w:rPr>
      </w:pPr>
      <w:r w:rsidRPr="00DA1D66">
        <w:rPr>
          <w:rFonts w:cs="Arial"/>
          <w:szCs w:val="22"/>
          <w:lang w:val="es-ES"/>
        </w:rPr>
        <w:t xml:space="preserve">En primer lugar, la mayoría de los Estados no incluyen específicamente al delfín jorobado del Atlántico como especie «protegida», sino que se limitan a incluirlo en categorías generales como las de «mamíferos marinos», «animales acuáticos» o «familia </w:t>
      </w:r>
      <w:r w:rsidRPr="00DA1D66">
        <w:rPr>
          <w:rFonts w:cs="Arial"/>
          <w:i/>
          <w:iCs/>
          <w:szCs w:val="22"/>
          <w:lang w:val="es-ES"/>
        </w:rPr>
        <w:t>Delphinidae</w:t>
      </w:r>
      <w:r w:rsidRPr="00DA1D66">
        <w:rPr>
          <w:rFonts w:cs="Arial"/>
          <w:szCs w:val="22"/>
          <w:lang w:val="es-ES"/>
        </w:rPr>
        <w:t xml:space="preserve">». Por lo tanto, su protección no se adapta a las circunstancias particulares o a las amenazas a las que se enfrenta. </w:t>
      </w:r>
    </w:p>
    <w:p w14:paraId="13C1EBE1" w14:textId="77777777" w:rsidR="00126596" w:rsidRPr="00DA1D66" w:rsidRDefault="00126596" w:rsidP="00924BF3">
      <w:pPr>
        <w:contextualSpacing/>
        <w:rPr>
          <w:rFonts w:cs="Arial"/>
          <w:szCs w:val="22"/>
          <w:lang w:val="es-ES"/>
        </w:rPr>
      </w:pPr>
    </w:p>
    <w:p w14:paraId="0C176682" w14:textId="1182CCD7" w:rsidR="002035D7" w:rsidRPr="00DA1D66" w:rsidRDefault="00A90952" w:rsidP="00924BF3">
      <w:pPr>
        <w:contextualSpacing/>
        <w:rPr>
          <w:rFonts w:cs="Arial"/>
          <w:szCs w:val="22"/>
          <w:lang w:val="es-ES"/>
        </w:rPr>
      </w:pPr>
      <w:r w:rsidRPr="00DA1D66">
        <w:rPr>
          <w:rFonts w:cs="Arial"/>
          <w:szCs w:val="22"/>
          <w:lang w:val="es-ES"/>
        </w:rPr>
        <w:t xml:space="preserve">En segundo lugar, aproximadamente un tercio de los Estados supeditan su inclusión en estas categorías generales, a que haya una posterior designación oficial como especie, por ejemplo, «en peligro», «vulnerable» o «rara». Sin embargo, salvo escasas excepciones, o dichas designaciones no se hallaban en la legislación del Estado en cuestión, o las ya existentes no se extendían al delfín jorobado del Atlántico (específicamente, o en general). </w:t>
      </w:r>
    </w:p>
    <w:p w14:paraId="61F90D20" w14:textId="77777777" w:rsidR="00126596" w:rsidRPr="00DA1D66" w:rsidRDefault="00126596" w:rsidP="00924BF3">
      <w:pPr>
        <w:contextualSpacing/>
        <w:rPr>
          <w:rFonts w:cs="Arial"/>
          <w:szCs w:val="22"/>
          <w:lang w:val="es-ES"/>
        </w:rPr>
      </w:pPr>
    </w:p>
    <w:p w14:paraId="1C2E4D7F" w14:textId="77777777" w:rsidR="002035D7" w:rsidRPr="00DA1D66" w:rsidRDefault="00A90952" w:rsidP="00924BF3">
      <w:pPr>
        <w:contextualSpacing/>
        <w:rPr>
          <w:rFonts w:cs="Arial"/>
          <w:szCs w:val="22"/>
          <w:lang w:val="es-ES"/>
        </w:rPr>
      </w:pPr>
      <w:r w:rsidRPr="00DA1D66">
        <w:rPr>
          <w:rFonts w:cs="Arial"/>
          <w:szCs w:val="22"/>
          <w:lang w:val="es-ES"/>
        </w:rPr>
        <w:t xml:space="preserve">En tercer lugar, cuando una especie se protegía tanto por las leyes de pesca como por las de fauna y flora silvestres, a veces no estaba claro qué sanción se aplicaba y qué autoridad gubernamental tenía la competencia principal. </w:t>
      </w:r>
    </w:p>
    <w:p w14:paraId="0E7A1DC6" w14:textId="77777777" w:rsidR="00126596" w:rsidRPr="00DA1D66" w:rsidRDefault="00126596" w:rsidP="00924BF3">
      <w:pPr>
        <w:contextualSpacing/>
        <w:rPr>
          <w:rFonts w:cs="Arial"/>
          <w:szCs w:val="22"/>
          <w:lang w:val="es-ES"/>
        </w:rPr>
      </w:pPr>
    </w:p>
    <w:p w14:paraId="2616FDA7" w14:textId="2A79673B" w:rsidR="00A90952" w:rsidRPr="00DA1D66" w:rsidRDefault="00A90952" w:rsidP="00924BF3">
      <w:pPr>
        <w:contextualSpacing/>
        <w:rPr>
          <w:rFonts w:cs="Arial"/>
          <w:szCs w:val="22"/>
          <w:lang w:val="es-ES"/>
        </w:rPr>
      </w:pPr>
      <w:r w:rsidRPr="00DA1D66">
        <w:rPr>
          <w:rFonts w:cs="Arial"/>
          <w:szCs w:val="22"/>
          <w:lang w:val="es-ES"/>
        </w:rPr>
        <w:t>En cuarto, y último lugar, si bien unos pocos Estados exigen la liberación inmediata de animales acuáticos protegidos, solo uno incluyó una protección específica contra la captura incidental de tales especies. Esto es de gran importancia porque la captura incidental es una de las principales amenazas del delfín jorobado del Atlántico.</w:t>
      </w:r>
    </w:p>
    <w:p w14:paraId="5B0DA4A4" w14:textId="77777777" w:rsidR="00A90952" w:rsidRPr="00DA1D66" w:rsidRDefault="00A90952" w:rsidP="00924BF3">
      <w:pPr>
        <w:contextualSpacing/>
        <w:rPr>
          <w:rFonts w:cs="Arial"/>
          <w:szCs w:val="22"/>
          <w:lang w:val="es-ES"/>
        </w:rPr>
      </w:pPr>
    </w:p>
    <w:p w14:paraId="35721187" w14:textId="06FBB2AC" w:rsidR="00A90952" w:rsidRPr="00DA1D66" w:rsidRDefault="00A90952" w:rsidP="00924BF3">
      <w:pPr>
        <w:contextualSpacing/>
        <w:rPr>
          <w:rFonts w:cs="Arial"/>
          <w:szCs w:val="22"/>
          <w:lang w:val="es-ES"/>
        </w:rPr>
      </w:pPr>
      <w:r w:rsidRPr="00DA1D66">
        <w:rPr>
          <w:rFonts w:cs="Arial"/>
          <w:szCs w:val="22"/>
          <w:lang w:val="es-ES"/>
        </w:rPr>
        <w:t xml:space="preserve">Además de las cuestiones principales arriba descritas, hay dos secundarias que son dignas de mención. Primera, en muchos casos, el nivel de las sanciones no era lo suficientemente alto como para fomentar la disuasión. Los mejores programas sancionadores aplicaban penas elevadas acompañadas de sanciones accesorias, como la suspensión de licencias o permisos y la duplicación de las multas en caso de reincidencia. Segundo, algunos Estados definen las «especies protegidas» como las especies que se incluyen en tratados internacionales. No obstante, incluso para los Estados donde se supone que dichas inclusiones se hacen de forma automática en sus legislaciones nacionales, la mayoría de los juristas coinciden en que lo idóneo es aprobar una legislación nacional específica que proteja a estas especies designadas internacionalmente. </w:t>
      </w:r>
    </w:p>
    <w:p w14:paraId="010225D6" w14:textId="4A7242CE" w:rsidR="00EC2F51" w:rsidRPr="00DA1D66" w:rsidRDefault="00EC2F51" w:rsidP="00924BF3">
      <w:pPr>
        <w:contextualSpacing/>
        <w:rPr>
          <w:rFonts w:cs="Arial"/>
          <w:szCs w:val="22"/>
          <w:lang w:val="es-ES"/>
        </w:rPr>
      </w:pPr>
    </w:p>
    <w:p w14:paraId="1C79BE4B" w14:textId="45B5D912" w:rsidR="00EC2F51" w:rsidRPr="00DA1D66" w:rsidRDefault="00EC2F51" w:rsidP="00EC2F51">
      <w:pPr>
        <w:contextualSpacing/>
        <w:rPr>
          <w:rFonts w:cs="Arial"/>
          <w:szCs w:val="22"/>
          <w:lang w:val="es-ES"/>
        </w:rPr>
      </w:pPr>
      <w:r w:rsidRPr="00DA1D66">
        <w:rPr>
          <w:rFonts w:cs="Arial"/>
          <w:szCs w:val="22"/>
          <w:lang w:val="es-ES"/>
        </w:rPr>
        <w:t>Los detalles aparecen en el Anexo 2: Resumen de la legislación nacional aplicable por países (</w:t>
      </w:r>
      <w:hyperlink r:id="rId43" w:history="1">
        <w:r w:rsidRPr="00F6754F">
          <w:rPr>
            <w:rStyle w:val="Hyperlink"/>
            <w:rFonts w:cs="Arial"/>
            <w:szCs w:val="22"/>
            <w:lang w:val="es-ES"/>
          </w:rPr>
          <w:t>disponible aquí</w:t>
        </w:r>
      </w:hyperlink>
      <w:r w:rsidRPr="00DA1D66">
        <w:rPr>
          <w:rFonts w:cs="Arial"/>
          <w:szCs w:val="22"/>
          <w:lang w:val="es-ES"/>
        </w:rPr>
        <w:t>), que se mantiene aparte para poder actualizarla cuando sea necesario.</w:t>
      </w:r>
    </w:p>
    <w:p w14:paraId="74173BBC" w14:textId="77777777" w:rsidR="00A90952" w:rsidRPr="00004FDB" w:rsidRDefault="00A90952" w:rsidP="00004FDB">
      <w:pPr>
        <w:contextualSpacing/>
        <w:rPr>
          <w:rFonts w:cs="Arial"/>
          <w:szCs w:val="22"/>
          <w:lang w:val="es-ES"/>
        </w:rPr>
      </w:pPr>
    </w:p>
    <w:p w14:paraId="3A5B9761" w14:textId="77777777" w:rsidR="00A90952" w:rsidRPr="00004FDB" w:rsidRDefault="00A90952" w:rsidP="00004FDB">
      <w:pPr>
        <w:pStyle w:val="Heading2"/>
        <w:numPr>
          <w:ilvl w:val="1"/>
          <w:numId w:val="8"/>
        </w:numPr>
        <w:spacing w:before="0"/>
        <w:ind w:left="540" w:hanging="540"/>
        <w:rPr>
          <w:rFonts w:ascii="Arial" w:hAnsi="Arial" w:cs="Arial"/>
          <w:color w:val="auto"/>
          <w:sz w:val="22"/>
          <w:szCs w:val="22"/>
          <w:lang w:val="es-ES"/>
        </w:rPr>
      </w:pPr>
      <w:bookmarkStart w:id="37" w:name="_Toc135392880"/>
      <w:r w:rsidRPr="00004FDB">
        <w:rPr>
          <w:rFonts w:ascii="Arial" w:hAnsi="Arial" w:cs="Arial"/>
          <w:color w:val="auto"/>
          <w:sz w:val="22"/>
          <w:szCs w:val="22"/>
          <w:lang w:val="es-ES"/>
        </w:rPr>
        <w:t>Relevancia de la Regla de Importaciones de la Ley de Protección de Mamíferos Marinos (MMPA) de EE. UU.</w:t>
      </w:r>
      <w:bookmarkEnd w:id="37"/>
    </w:p>
    <w:p w14:paraId="6D35C4E4" w14:textId="77777777" w:rsidR="00126596" w:rsidRPr="00004FDB" w:rsidRDefault="00126596" w:rsidP="00004FDB">
      <w:pPr>
        <w:rPr>
          <w:rFonts w:cs="Arial"/>
          <w:szCs w:val="22"/>
          <w:lang w:val="es-ES"/>
        </w:rPr>
      </w:pPr>
    </w:p>
    <w:p w14:paraId="66CB3648" w14:textId="42CF60C1" w:rsidR="00A90952" w:rsidRPr="00DA1D66" w:rsidRDefault="00A90952">
      <w:pPr>
        <w:rPr>
          <w:rFonts w:cs="Arial"/>
          <w:szCs w:val="22"/>
          <w:lang w:val="es-ES"/>
        </w:rPr>
      </w:pPr>
      <w:r w:rsidRPr="00DA1D66">
        <w:rPr>
          <w:rFonts w:cs="Arial"/>
          <w:szCs w:val="22"/>
          <w:lang w:val="es-ES"/>
        </w:rPr>
        <w:t xml:space="preserve">En 1972, se promulgó la Ley de Protección de Mamíferos Marinos de Estados Unidos (MMPA) (Departamento de Comercio de Estados Unidos, 1972). En 2016, la principal agencia gubernamental estadounidense responsable de aplicar la MMPA publicó la </w:t>
      </w:r>
      <w:r w:rsidRPr="00DA1D66">
        <w:rPr>
          <w:rStyle w:val="Hyperlink"/>
          <w:rFonts w:cs="Arial"/>
          <w:szCs w:val="22"/>
          <w:lang w:val="es-ES"/>
        </w:rPr>
        <w:t xml:space="preserve">Regla de Importaciones de la MMPA, que aplica una disposición clave de esta ley por la que se protege a </w:t>
      </w:r>
      <w:r w:rsidRPr="00DA1D66">
        <w:rPr>
          <w:rStyle w:val="Hyperlink"/>
          <w:rFonts w:cs="Arial"/>
          <w:szCs w:val="22"/>
          <w:lang w:val="es-ES"/>
        </w:rPr>
        <w:lastRenderedPageBreak/>
        <w:t>los mamíferos marinos de la captura incidental por parte de las pesquerías extranjeras. La Regla de Importaciones de la MMPA</w:t>
      </w:r>
      <w:r w:rsidRPr="00DA1D66">
        <w:rPr>
          <w:rFonts w:cs="Arial"/>
          <w:szCs w:val="22"/>
          <w:lang w:val="es-ES"/>
        </w:rPr>
        <w:t>:</w:t>
      </w:r>
    </w:p>
    <w:p w14:paraId="28BFA4C1" w14:textId="77777777" w:rsidR="00126596" w:rsidRPr="00DA1D66" w:rsidRDefault="00126596">
      <w:pPr>
        <w:rPr>
          <w:rFonts w:cs="Arial"/>
          <w:szCs w:val="22"/>
          <w:lang w:val="es-ES"/>
        </w:rPr>
      </w:pPr>
    </w:p>
    <w:p w14:paraId="1CEE6464" w14:textId="5B205561" w:rsidR="00A90952" w:rsidRPr="00DA1D66" w:rsidRDefault="00A90952">
      <w:pPr>
        <w:ind w:left="720"/>
        <w:rPr>
          <w:rFonts w:cs="Arial"/>
          <w:szCs w:val="22"/>
          <w:lang w:val="es-ES"/>
        </w:rPr>
      </w:pPr>
      <w:r w:rsidRPr="00DA1D66">
        <w:rPr>
          <w:rFonts w:cs="Arial"/>
          <w:szCs w:val="22"/>
          <w:lang w:val="es-ES"/>
        </w:rPr>
        <w:t>[…] establece las condiciones y medidas para la evaluación del programa normativo de un país dedicado a la pesca para hacer frente a la mortalidad incidental intencional, así como a las lesiones graves de los mamíferos marinos que se producen en las pesquerías que exportan pescado y productos pesqueros a Estados Unidos. En virtud de esta regla, el pescado y los productos procedentes de pesquerías identificadas por el administrador adjunto en la Lista de Pesquerías Extranjeras, solo pueden importarse a Estados Unidos si el país que los captura ha solicitado y recibido un dictamen de comparabilidad del NMFS. También, determina los procedimientos que debe seguir una nación dedicada a la pesca y, las condiciones que debe reunir, para recibir ese dictamen de comparabilidad para una pesquería. Asimismo, establece disposiciones para las naciones intermedias a fin de garantizar que estas no importen, ni reexporten a los Estados Unidos, pescado o productos pesqueros sujetos a una prohibición de importación. Las medidas y recomendaciones de la agencia se ajustarán a las obligaciones que tenga Estados Unidos conforme al derecho internacional aplicable, incluido, entre otros, el Acuerdo de la Organización Mundial del Comercio (OMC). (NOAA, 2016)</w:t>
      </w:r>
    </w:p>
    <w:p w14:paraId="02785F35" w14:textId="77777777" w:rsidR="00126596" w:rsidRPr="00DA1D66" w:rsidRDefault="00126596">
      <w:pPr>
        <w:ind w:left="720"/>
        <w:rPr>
          <w:rFonts w:cs="Arial"/>
          <w:szCs w:val="22"/>
          <w:lang w:val="es-ES"/>
        </w:rPr>
      </w:pPr>
    </w:p>
    <w:p w14:paraId="008E09F4" w14:textId="7E1FF338" w:rsidR="00A90952" w:rsidRDefault="00A90952" w:rsidP="00004FDB">
      <w:pPr>
        <w:rPr>
          <w:rFonts w:cs="Arial"/>
          <w:szCs w:val="22"/>
          <w:lang w:val="es-ES"/>
        </w:rPr>
      </w:pPr>
      <w:r w:rsidRPr="00DA1D66">
        <w:rPr>
          <w:rFonts w:cs="Arial"/>
          <w:szCs w:val="22"/>
          <w:lang w:val="es-ES"/>
        </w:rPr>
        <w:t xml:space="preserve">Varios países del </w:t>
      </w:r>
      <w:r w:rsidRPr="00DA1D66">
        <w:rPr>
          <w:rFonts w:cs="Arial"/>
          <w:i/>
          <w:iCs/>
          <w:szCs w:val="22"/>
          <w:lang w:val="es-ES"/>
        </w:rPr>
        <w:t>área de distribución del S. teuszii</w:t>
      </w:r>
      <w:r w:rsidRPr="00DA1D66">
        <w:rPr>
          <w:rFonts w:cs="Arial"/>
          <w:szCs w:val="22"/>
          <w:lang w:val="es-ES"/>
        </w:rPr>
        <w:t xml:space="preserve"> figuran en la </w:t>
      </w:r>
      <w:r w:rsidRPr="00DA1D66">
        <w:rPr>
          <w:rStyle w:val="Hyperlink"/>
          <w:rFonts w:cs="Arial"/>
          <w:szCs w:val="22"/>
          <w:lang w:val="es-ES"/>
        </w:rPr>
        <w:t>Lista de pesquerías extranjeras</w:t>
      </w:r>
      <w:r w:rsidRPr="00DA1D66">
        <w:rPr>
          <w:rFonts w:cs="Arial"/>
          <w:szCs w:val="22"/>
          <w:lang w:val="es-ES"/>
        </w:rPr>
        <w:t xml:space="preserve"> por tener pesquerías que exportan a EE. UU. y que están asociadas con la captura incidental de mamíferos marinos.  El</w:t>
      </w:r>
      <w:r w:rsidRPr="00DA1D66">
        <w:rPr>
          <w:rFonts w:cs="Arial"/>
          <w:i/>
          <w:iCs/>
          <w:szCs w:val="22"/>
          <w:lang w:val="es-ES"/>
        </w:rPr>
        <w:t xml:space="preserve"> Sousa teuszii</w:t>
      </w:r>
      <w:r w:rsidRPr="00DA1D66">
        <w:rPr>
          <w:rFonts w:cs="Arial"/>
          <w:szCs w:val="22"/>
          <w:lang w:val="es-ES"/>
        </w:rPr>
        <w:t xml:space="preserve"> se incluye como posible especie objeto de captura incidental en algunas de estas pesquerías, aunque es posible que esta inclusión no se base en datos sólidos que analicen realmente las pesquerías en relación con su solapamiento con el hábitat del </w:t>
      </w:r>
      <w:r w:rsidRPr="00DA1D66">
        <w:rPr>
          <w:rFonts w:cs="Arial"/>
          <w:i/>
          <w:iCs/>
          <w:szCs w:val="22"/>
          <w:lang w:val="es-ES"/>
        </w:rPr>
        <w:t>S. teuszii</w:t>
      </w:r>
      <w:r w:rsidRPr="00DA1D66">
        <w:rPr>
          <w:rFonts w:cs="Arial"/>
          <w:szCs w:val="22"/>
          <w:lang w:val="es-ES"/>
        </w:rPr>
        <w:t xml:space="preserve">. Esta medida puede ayudar a proporcionar una motivación externa para que los países del área de distribución del </w:t>
      </w:r>
      <w:r w:rsidR="002459D0" w:rsidRPr="00DA1D66">
        <w:rPr>
          <w:rFonts w:cs="Arial"/>
          <w:i/>
          <w:iCs/>
          <w:szCs w:val="22"/>
          <w:lang w:val="es-ES"/>
        </w:rPr>
        <w:t>S. teuszii</w:t>
      </w:r>
      <w:r w:rsidR="002459D0" w:rsidRPr="00DA1D66">
        <w:rPr>
          <w:rFonts w:cs="Arial"/>
          <w:szCs w:val="22"/>
          <w:lang w:val="es-ES"/>
        </w:rPr>
        <w:t xml:space="preserve"> con exportaciones pesqueras a los EE. UU. inviertan más en la evaluación precisa de las poblaciones de mamíferos marinos en sus aguas, y los posibles impactos de la pesca en estas poblaciones.</w:t>
      </w:r>
    </w:p>
    <w:p w14:paraId="13FFE1B4" w14:textId="77777777" w:rsidR="00004FDB" w:rsidRPr="00004FDB" w:rsidRDefault="00004FDB" w:rsidP="00004FDB">
      <w:pPr>
        <w:rPr>
          <w:rFonts w:cs="Arial"/>
          <w:szCs w:val="22"/>
          <w:lang w:val="es-ES"/>
        </w:rPr>
      </w:pPr>
    </w:p>
    <w:p w14:paraId="64207CE7" w14:textId="77777777" w:rsidR="00A90952" w:rsidRPr="00004FDB" w:rsidRDefault="00A90952" w:rsidP="00004FDB">
      <w:pPr>
        <w:pStyle w:val="Heading1"/>
        <w:numPr>
          <w:ilvl w:val="0"/>
          <w:numId w:val="8"/>
        </w:numPr>
        <w:spacing w:before="0" w:after="0"/>
        <w:ind w:left="540" w:hanging="540"/>
        <w:rPr>
          <w:rFonts w:ascii="Arial" w:hAnsi="Arial" w:cs="Arial"/>
          <w:b/>
          <w:bCs/>
          <w:color w:val="auto"/>
          <w:sz w:val="22"/>
          <w:szCs w:val="22"/>
          <w:lang w:val="es-ES"/>
        </w:rPr>
      </w:pPr>
      <w:bookmarkStart w:id="38" w:name="_Toc135392881"/>
      <w:r w:rsidRPr="00004FDB">
        <w:rPr>
          <w:rFonts w:ascii="Arial" w:hAnsi="Arial" w:cs="Arial"/>
          <w:b/>
          <w:bCs/>
          <w:color w:val="auto"/>
          <w:sz w:val="22"/>
          <w:szCs w:val="22"/>
          <w:lang w:val="es-ES"/>
        </w:rPr>
        <w:t>Marco de actuación</w:t>
      </w:r>
      <w:bookmarkEnd w:id="38"/>
      <w:r w:rsidRPr="00004FDB">
        <w:rPr>
          <w:rFonts w:ascii="Arial" w:hAnsi="Arial" w:cs="Arial"/>
          <w:b/>
          <w:bCs/>
          <w:color w:val="auto"/>
          <w:sz w:val="22"/>
          <w:szCs w:val="22"/>
          <w:lang w:val="es-ES"/>
        </w:rPr>
        <w:t xml:space="preserve"> </w:t>
      </w:r>
    </w:p>
    <w:p w14:paraId="4D648AA7" w14:textId="77777777" w:rsidR="00A90952" w:rsidRPr="00004FDB" w:rsidRDefault="00A90952" w:rsidP="00004FDB">
      <w:pPr>
        <w:ind w:left="567"/>
        <w:contextualSpacing/>
        <w:rPr>
          <w:rFonts w:cs="Arial"/>
          <w:b/>
          <w:szCs w:val="22"/>
          <w:lang w:val="es-ES"/>
        </w:rPr>
      </w:pPr>
    </w:p>
    <w:p w14:paraId="2527FAB7" w14:textId="18EE14D8" w:rsidR="00A90952" w:rsidRPr="00004FDB" w:rsidRDefault="00A90952" w:rsidP="00004FDB">
      <w:pPr>
        <w:pStyle w:val="Heading2"/>
        <w:numPr>
          <w:ilvl w:val="1"/>
          <w:numId w:val="8"/>
        </w:numPr>
        <w:spacing w:before="0"/>
        <w:ind w:left="540" w:hanging="540"/>
        <w:rPr>
          <w:rFonts w:ascii="Arial" w:hAnsi="Arial" w:cs="Arial"/>
          <w:color w:val="auto"/>
          <w:sz w:val="22"/>
          <w:szCs w:val="22"/>
          <w:lang w:val="es-ES"/>
        </w:rPr>
      </w:pPr>
      <w:bookmarkStart w:id="39" w:name="_Toc135392882"/>
      <w:r w:rsidRPr="00004FDB">
        <w:rPr>
          <w:rFonts w:ascii="Arial" w:hAnsi="Arial" w:cs="Arial"/>
          <w:color w:val="auto"/>
          <w:sz w:val="22"/>
          <w:szCs w:val="22"/>
          <w:lang w:val="es-ES"/>
        </w:rPr>
        <w:t>Objetivo</w:t>
      </w:r>
      <w:bookmarkEnd w:id="39"/>
    </w:p>
    <w:p w14:paraId="3F91E9EA" w14:textId="77777777" w:rsidR="00126596" w:rsidRPr="00004FDB" w:rsidRDefault="00126596">
      <w:pPr>
        <w:rPr>
          <w:rFonts w:cs="Arial"/>
          <w:szCs w:val="22"/>
          <w:lang w:val="es-ES"/>
        </w:rPr>
      </w:pPr>
    </w:p>
    <w:p w14:paraId="09CA145A" w14:textId="0F154F5A" w:rsidR="00A90952" w:rsidRPr="00004FDB" w:rsidRDefault="00A90952" w:rsidP="00004FDB">
      <w:pPr>
        <w:rPr>
          <w:rFonts w:cs="Arial"/>
          <w:szCs w:val="22"/>
          <w:lang w:val="es-ES"/>
        </w:rPr>
      </w:pPr>
      <w:r w:rsidRPr="00DA1D66">
        <w:rPr>
          <w:rFonts w:cs="Arial"/>
          <w:szCs w:val="22"/>
          <w:lang w:val="es-ES"/>
        </w:rPr>
        <w:t xml:space="preserve">Promover la sostenibilidad a largo plazo de las poblaciones del delfín jorobado del Atlántico </w:t>
      </w:r>
      <w:r w:rsidRPr="00DA1D66">
        <w:rPr>
          <w:rFonts w:cs="Arial"/>
          <w:i/>
          <w:iCs/>
          <w:szCs w:val="22"/>
          <w:lang w:val="es-ES"/>
        </w:rPr>
        <w:t>(Sousa teuszii</w:t>
      </w:r>
      <w:r w:rsidRPr="00DA1D66">
        <w:rPr>
          <w:rFonts w:cs="Arial"/>
          <w:szCs w:val="22"/>
          <w:lang w:val="es-ES"/>
        </w:rPr>
        <w:t>), y sus hábitats, mediante la reducción de los efectos negativos de la actividad humana a través de la investigación, la concienciación, el fortalecimiento de las capacidades y la acción.</w:t>
      </w:r>
    </w:p>
    <w:p w14:paraId="287B7A51" w14:textId="77777777" w:rsidR="00A90952" w:rsidRPr="00004FDB" w:rsidRDefault="00A90952" w:rsidP="00004FDB">
      <w:pPr>
        <w:contextualSpacing/>
        <w:rPr>
          <w:rFonts w:cs="Arial"/>
          <w:szCs w:val="22"/>
          <w:lang w:val="es-ES"/>
        </w:rPr>
      </w:pPr>
    </w:p>
    <w:p w14:paraId="2410430E" w14:textId="77777777" w:rsidR="00A90952" w:rsidRPr="00004FDB" w:rsidRDefault="00A90952" w:rsidP="00004FDB">
      <w:pPr>
        <w:pStyle w:val="Heading2"/>
        <w:numPr>
          <w:ilvl w:val="1"/>
          <w:numId w:val="8"/>
        </w:numPr>
        <w:spacing w:before="0"/>
        <w:ind w:left="540" w:hanging="540"/>
        <w:rPr>
          <w:rFonts w:ascii="Arial" w:hAnsi="Arial" w:cs="Arial"/>
          <w:color w:val="auto"/>
          <w:sz w:val="22"/>
          <w:szCs w:val="22"/>
          <w:lang w:val="es-ES"/>
        </w:rPr>
      </w:pPr>
      <w:bookmarkStart w:id="40" w:name="_Toc135392883"/>
      <w:r w:rsidRPr="00004FDB">
        <w:rPr>
          <w:rFonts w:ascii="Arial" w:hAnsi="Arial" w:cs="Arial"/>
          <w:color w:val="auto"/>
          <w:sz w:val="22"/>
          <w:szCs w:val="22"/>
          <w:lang w:val="es-ES"/>
        </w:rPr>
        <w:t>Objetivos, medidas y resultados</w:t>
      </w:r>
      <w:bookmarkEnd w:id="40"/>
    </w:p>
    <w:p w14:paraId="1EE92A75" w14:textId="77777777" w:rsidR="00A90952" w:rsidRPr="00004FDB" w:rsidRDefault="00A90952" w:rsidP="00004FDB">
      <w:pPr>
        <w:contextualSpacing/>
        <w:rPr>
          <w:rFonts w:cs="Arial"/>
          <w:szCs w:val="22"/>
          <w:lang w:val="es-ES"/>
        </w:rPr>
      </w:pPr>
    </w:p>
    <w:p w14:paraId="1EC6E667" w14:textId="322E6550" w:rsidR="00A566ED" w:rsidRPr="00DA1D66" w:rsidRDefault="00A90952">
      <w:pPr>
        <w:rPr>
          <w:rFonts w:cs="Arial"/>
          <w:szCs w:val="22"/>
          <w:lang w:val="es-ES"/>
        </w:rPr>
      </w:pPr>
      <w:r w:rsidRPr="00DA1D66">
        <w:rPr>
          <w:rFonts w:cs="Arial"/>
          <w:szCs w:val="22"/>
          <w:lang w:val="es-ES"/>
        </w:rPr>
        <w:t xml:space="preserve">Las tablas que aparecen a continuación describen las amenazas y deficiencias descritas en el apartado 2 con los objetivos y medidas prioritarias recomendadas para hacerles frente.  </w:t>
      </w:r>
      <w:bookmarkStart w:id="41" w:name="_Hlk100926634"/>
      <w:r w:rsidRPr="00DA1D66">
        <w:rPr>
          <w:rFonts w:cs="Arial"/>
          <w:szCs w:val="22"/>
          <w:lang w:val="es-ES"/>
        </w:rPr>
        <w:t>La mayoría de las medidas recomendadas se basan en evaluaciones previas de las amenazas (por ejemplo, CMS, 2012; Weir y Collins, 2020), especialmente, las que se han recopilado más recientemente mediante la realización de una evaluación sistemática de medidas prioritarias, a corto y medio plazo, por el Consorcio para la Conservación del Delfín Jorobado del Atlántico en 2020 (CCAHD, 2020).</w:t>
      </w:r>
      <w:bookmarkEnd w:id="41"/>
      <w:r w:rsidRPr="00DA1D66">
        <w:rPr>
          <w:rFonts w:cs="Arial"/>
          <w:szCs w:val="22"/>
          <w:lang w:val="es-ES"/>
        </w:rPr>
        <w:t xml:space="preserve"> La clasificación de las amenazas corresponde a las categorías de la Tabla 2.  Todas las medidas recomendadas serán más eficaces si se llevan a cabo mediante una colaboración a múltiples niveles:  1) colaboración entre las partes interesadas de cada país del área de distribución, con el fin de maximizar el uso eficaz de los recursos y la experiencia, y garantizar que los resultados de las actividades de investigación y sensibilización puedan </w:t>
      </w:r>
      <w:r w:rsidRPr="00DA1D66">
        <w:rPr>
          <w:rFonts w:cs="Arial"/>
          <w:szCs w:val="22"/>
          <w:lang w:val="es-ES"/>
        </w:rPr>
        <w:lastRenderedPageBreak/>
        <w:t xml:space="preserve">respaldar el diseño y aplicación de una política y gestión eficaces; y 2) colaboración regional entre las partes interesadas de los distintos países del área de distribución del </w:t>
      </w:r>
      <w:r w:rsidR="00A566ED" w:rsidRPr="00DA1D66">
        <w:rPr>
          <w:rFonts w:cs="Arial"/>
          <w:i/>
          <w:iCs/>
          <w:szCs w:val="22"/>
          <w:lang w:val="es-ES"/>
        </w:rPr>
        <w:t xml:space="preserve">Sousa teuszii </w:t>
      </w:r>
      <w:r w:rsidR="00A566ED" w:rsidRPr="00DA1D66">
        <w:rPr>
          <w:rFonts w:cs="Arial"/>
          <w:szCs w:val="22"/>
          <w:lang w:val="es-ES"/>
        </w:rPr>
        <w:t>para garantizar que la información y la experiencia adquirida en un país puedan utilizarse, para aplicar, de la manera más eficaz, las medidas de conservación en otro, especialmente en aquellos países en los que se presume la existencia de poblaciones transfronterizas (por ejemplo, Congo-Gabón, Senegal-Gambia, y Guinea-Guinea-Bisáu).</w:t>
      </w:r>
    </w:p>
    <w:p w14:paraId="3EF30146" w14:textId="77777777" w:rsidR="00A566ED" w:rsidRPr="00DA1D66" w:rsidRDefault="00A566ED">
      <w:pPr>
        <w:rPr>
          <w:rFonts w:cs="Arial"/>
          <w:szCs w:val="22"/>
          <w:lang w:val="es-ES"/>
        </w:rPr>
      </w:pPr>
    </w:p>
    <w:p w14:paraId="720E9115" w14:textId="1C1B5816" w:rsidR="00A90952" w:rsidRPr="00DA1D66" w:rsidRDefault="00A90952">
      <w:pPr>
        <w:rPr>
          <w:rFonts w:cs="Arial"/>
          <w:szCs w:val="22"/>
          <w:lang w:val="es-ES"/>
        </w:rPr>
      </w:pPr>
      <w:r w:rsidRPr="00DA1D66">
        <w:rPr>
          <w:rFonts w:cs="Arial"/>
          <w:szCs w:val="22"/>
          <w:lang w:val="es-ES"/>
        </w:rPr>
        <w:t xml:space="preserve">Para cada amenaza/deficiencia, se priorizan una serie de objetivos y medidas correspondientes (esencial, alta, media, baja) y se les asigna un plazo previsto, tal y como se indica a continuación: </w:t>
      </w:r>
    </w:p>
    <w:p w14:paraId="33E0D6E1" w14:textId="77777777" w:rsidR="00A90952" w:rsidRPr="00DA1D66" w:rsidRDefault="00A90952" w:rsidP="008F43B6">
      <w:pPr>
        <w:pStyle w:val="ListParagraph"/>
        <w:numPr>
          <w:ilvl w:val="0"/>
          <w:numId w:val="9"/>
        </w:numPr>
        <w:rPr>
          <w:rFonts w:cs="Arial"/>
          <w:szCs w:val="22"/>
          <w:lang w:val="es-ES"/>
        </w:rPr>
      </w:pPr>
      <w:bookmarkStart w:id="42" w:name="_Hlk96091265"/>
      <w:r w:rsidRPr="00DA1D66">
        <w:rPr>
          <w:rFonts w:cs="Arial"/>
          <w:szCs w:val="22"/>
          <w:lang w:val="es-ES"/>
        </w:rPr>
        <w:t xml:space="preserve">Inmediato: </w:t>
      </w:r>
      <w:r w:rsidRPr="00DA1D66">
        <w:rPr>
          <w:rFonts w:cs="Arial"/>
          <w:szCs w:val="22"/>
          <w:lang w:val="es-ES"/>
        </w:rPr>
        <w:tab/>
      </w:r>
      <w:r w:rsidRPr="00DA1D66">
        <w:rPr>
          <w:rFonts w:cs="Arial"/>
          <w:szCs w:val="22"/>
          <w:lang w:val="es-ES"/>
        </w:rPr>
        <w:tab/>
        <w:t>para ser realizado en el próximo año</w:t>
      </w:r>
    </w:p>
    <w:p w14:paraId="53A04024" w14:textId="77777777" w:rsidR="00A90952" w:rsidRPr="00DA1D66" w:rsidRDefault="00A90952" w:rsidP="008F43B6">
      <w:pPr>
        <w:pStyle w:val="ListParagraph"/>
        <w:numPr>
          <w:ilvl w:val="0"/>
          <w:numId w:val="9"/>
        </w:numPr>
        <w:rPr>
          <w:rFonts w:cs="Arial"/>
          <w:szCs w:val="22"/>
          <w:lang w:val="es-ES"/>
        </w:rPr>
      </w:pPr>
      <w:r w:rsidRPr="00DA1D66">
        <w:rPr>
          <w:rFonts w:cs="Arial"/>
          <w:szCs w:val="22"/>
          <w:lang w:val="es-ES"/>
        </w:rPr>
        <w:t>Corto plazo:</w:t>
      </w:r>
      <w:r w:rsidRPr="00DA1D66">
        <w:rPr>
          <w:rFonts w:cs="Arial"/>
          <w:szCs w:val="22"/>
          <w:lang w:val="es-ES"/>
        </w:rPr>
        <w:tab/>
      </w:r>
      <w:r w:rsidRPr="00DA1D66">
        <w:rPr>
          <w:rFonts w:cs="Arial"/>
          <w:szCs w:val="22"/>
          <w:lang w:val="es-ES"/>
        </w:rPr>
        <w:tab/>
      </w:r>
      <w:r w:rsidRPr="00DA1D66">
        <w:rPr>
          <w:rFonts w:cs="Arial"/>
          <w:szCs w:val="22"/>
          <w:lang w:val="es-ES"/>
        </w:rPr>
        <w:tab/>
        <w:t>para ser realizado en los próximos 3 años</w:t>
      </w:r>
    </w:p>
    <w:p w14:paraId="45C98D14" w14:textId="77777777" w:rsidR="00A90952" w:rsidRPr="00DA1D66" w:rsidRDefault="00A90952" w:rsidP="008F43B6">
      <w:pPr>
        <w:pStyle w:val="ListParagraph"/>
        <w:numPr>
          <w:ilvl w:val="0"/>
          <w:numId w:val="9"/>
        </w:numPr>
        <w:rPr>
          <w:rFonts w:cs="Arial"/>
          <w:szCs w:val="22"/>
          <w:lang w:val="es-ES"/>
        </w:rPr>
      </w:pPr>
      <w:r w:rsidRPr="00DA1D66">
        <w:rPr>
          <w:rFonts w:cs="Arial"/>
          <w:szCs w:val="22"/>
          <w:lang w:val="es-ES"/>
        </w:rPr>
        <w:t>Medio plazo:</w:t>
      </w:r>
      <w:r w:rsidRPr="00DA1D66">
        <w:rPr>
          <w:rFonts w:cs="Arial"/>
          <w:szCs w:val="22"/>
          <w:lang w:val="es-ES"/>
        </w:rPr>
        <w:tab/>
      </w:r>
      <w:r w:rsidRPr="00DA1D66">
        <w:rPr>
          <w:rFonts w:cs="Arial"/>
          <w:szCs w:val="22"/>
          <w:lang w:val="es-ES"/>
        </w:rPr>
        <w:tab/>
        <w:t>para ser realizado en los próximos 5 años</w:t>
      </w:r>
    </w:p>
    <w:p w14:paraId="60361699" w14:textId="77777777" w:rsidR="00A90952" w:rsidRPr="00DA1D66" w:rsidRDefault="00A90952" w:rsidP="008F43B6">
      <w:pPr>
        <w:pStyle w:val="ListParagraph"/>
        <w:numPr>
          <w:ilvl w:val="0"/>
          <w:numId w:val="9"/>
        </w:numPr>
        <w:rPr>
          <w:rFonts w:cs="Arial"/>
          <w:szCs w:val="22"/>
          <w:lang w:val="es-ES"/>
        </w:rPr>
      </w:pPr>
      <w:r w:rsidRPr="00DA1D66">
        <w:rPr>
          <w:rFonts w:cs="Arial"/>
          <w:szCs w:val="22"/>
          <w:lang w:val="es-ES"/>
        </w:rPr>
        <w:t>Largo plazo:</w:t>
      </w:r>
      <w:r w:rsidRPr="00DA1D66">
        <w:rPr>
          <w:rFonts w:cs="Arial"/>
          <w:szCs w:val="22"/>
          <w:lang w:val="es-ES"/>
        </w:rPr>
        <w:tab/>
      </w:r>
      <w:r w:rsidRPr="00DA1D66">
        <w:rPr>
          <w:rFonts w:cs="Arial"/>
          <w:szCs w:val="22"/>
          <w:lang w:val="es-ES"/>
        </w:rPr>
        <w:tab/>
      </w:r>
      <w:r w:rsidRPr="00DA1D66">
        <w:rPr>
          <w:rFonts w:cs="Arial"/>
          <w:szCs w:val="22"/>
          <w:lang w:val="es-ES"/>
        </w:rPr>
        <w:tab/>
        <w:t>para ser realizado en los próximos 10 años</w:t>
      </w:r>
    </w:p>
    <w:p w14:paraId="160DDFB9" w14:textId="77777777" w:rsidR="00A90952" w:rsidRPr="00DA1D66" w:rsidRDefault="00A90952" w:rsidP="008F43B6">
      <w:pPr>
        <w:pStyle w:val="ListParagraph"/>
        <w:numPr>
          <w:ilvl w:val="0"/>
          <w:numId w:val="9"/>
        </w:numPr>
        <w:rPr>
          <w:rFonts w:cs="Arial"/>
          <w:szCs w:val="22"/>
          <w:lang w:val="es-ES"/>
        </w:rPr>
      </w:pPr>
      <w:r w:rsidRPr="00DA1D66">
        <w:rPr>
          <w:rFonts w:cs="Arial"/>
          <w:szCs w:val="22"/>
          <w:lang w:val="es-ES"/>
        </w:rPr>
        <w:t>En curso:</w:t>
      </w:r>
      <w:r w:rsidRPr="00DA1D66">
        <w:rPr>
          <w:rFonts w:cs="Arial"/>
          <w:szCs w:val="22"/>
          <w:lang w:val="es-ES"/>
        </w:rPr>
        <w:tab/>
      </w:r>
      <w:r w:rsidRPr="00DA1D66">
        <w:rPr>
          <w:rFonts w:cs="Arial"/>
          <w:szCs w:val="22"/>
          <w:lang w:val="es-ES"/>
        </w:rPr>
        <w:tab/>
        <w:t xml:space="preserve">actualmente se está llevando a cabo y debe continuar </w:t>
      </w:r>
    </w:p>
    <w:p w14:paraId="2D4C8484" w14:textId="77777777" w:rsidR="00A90952" w:rsidRPr="00DA1D66" w:rsidRDefault="00A90952" w:rsidP="008F43B6">
      <w:pPr>
        <w:pStyle w:val="ListParagraph"/>
        <w:numPr>
          <w:ilvl w:val="0"/>
          <w:numId w:val="9"/>
        </w:numPr>
        <w:rPr>
          <w:rFonts w:cs="Arial"/>
          <w:szCs w:val="22"/>
          <w:lang w:val="es-ES"/>
        </w:rPr>
      </w:pPr>
      <w:r w:rsidRPr="00DA1D66">
        <w:rPr>
          <w:rFonts w:cs="Arial"/>
          <w:szCs w:val="22"/>
          <w:lang w:val="es-ES"/>
        </w:rPr>
        <w:t>Completo:</w:t>
      </w:r>
      <w:r w:rsidRPr="00DA1D66">
        <w:rPr>
          <w:rFonts w:cs="Arial"/>
          <w:szCs w:val="22"/>
          <w:lang w:val="es-ES"/>
        </w:rPr>
        <w:tab/>
      </w:r>
      <w:r w:rsidRPr="00DA1D66">
        <w:rPr>
          <w:rFonts w:cs="Arial"/>
          <w:szCs w:val="22"/>
          <w:lang w:val="es-ES"/>
        </w:rPr>
        <w:tab/>
        <w:t xml:space="preserve">realizado durante la preparación del Plan de Acción </w:t>
      </w:r>
    </w:p>
    <w:bookmarkEnd w:id="42"/>
    <w:p w14:paraId="245F2172" w14:textId="77777777" w:rsidR="00A566ED" w:rsidRPr="00DA1D66" w:rsidRDefault="00A566ED">
      <w:pPr>
        <w:rPr>
          <w:rFonts w:cs="Arial"/>
          <w:b/>
          <w:bCs/>
          <w:szCs w:val="22"/>
          <w:lang w:val="es-ES"/>
        </w:rPr>
      </w:pPr>
    </w:p>
    <w:p w14:paraId="44BA8B3F" w14:textId="08534440" w:rsidR="00A90952" w:rsidRPr="00DA1D66" w:rsidRDefault="00A90952">
      <w:pPr>
        <w:rPr>
          <w:rFonts w:cs="Arial"/>
          <w:szCs w:val="22"/>
          <w:lang w:val="es-ES"/>
        </w:rPr>
      </w:pPr>
      <w:r w:rsidRPr="00DA1D66">
        <w:rPr>
          <w:rFonts w:cs="Arial"/>
          <w:b/>
          <w:bCs/>
          <w:szCs w:val="22"/>
          <w:lang w:val="es-ES"/>
        </w:rPr>
        <w:t xml:space="preserve">Tabla 6: Objetivos, medidas y resultados: </w:t>
      </w:r>
      <w:r w:rsidRPr="00DA1D66">
        <w:rPr>
          <w:rFonts w:cs="Arial"/>
          <w:szCs w:val="22"/>
          <w:lang w:val="es-ES"/>
        </w:rPr>
        <w:t>Obsérvese que hay una repetición considerable, ya que algunas medidas abordan múltiples amenazas o deficiencias.  En los cuadros siguientes, solo se hace referencia brevemente a estas medidas. El texto del Anexo 1 contiene justificaciones y descripciones más detalladas de cada actividad junto con su correspondiente número de acción que figura en el cuadro siguiente.</w:t>
      </w:r>
      <w:r w:rsidR="00715010">
        <w:rPr>
          <w:rFonts w:cs="Arial"/>
          <w:szCs w:val="22"/>
          <w:lang w:val="es-ES"/>
        </w:rPr>
        <w:t xml:space="preserve"> </w:t>
      </w:r>
      <w:r w:rsidR="00715010" w:rsidRPr="00715010">
        <w:rPr>
          <w:rFonts w:cs="Arial"/>
          <w:szCs w:val="22"/>
          <w:lang w:val="es-ES"/>
        </w:rPr>
        <w:t>Nótese también que todas las acciones recomendadas deben tener en cuenta el bienestar y la seguridad de los seres humanos, así como de los delfines. Para evitar la repetición y la prolijidad, no hemos especificado ninguna medida de salud y seguridad asociada con estas recomendaciones. Sin embargo, se deben seguir las mejores prácticas en todos los casos para prevenir la transmisión de enfermedades, accidentes o lesiones siempre que sea pertinente.</w:t>
      </w:r>
    </w:p>
    <w:p w14:paraId="12ACA095" w14:textId="77777777" w:rsidR="00126596" w:rsidRPr="00DA1D66" w:rsidRDefault="00126596">
      <w:pPr>
        <w:rPr>
          <w:rFonts w:cs="Arial"/>
          <w:szCs w:val="22"/>
          <w:lang w:val="es-ES"/>
        </w:rPr>
      </w:pP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22C453BB" w14:textId="77777777" w:rsidTr="00B93190">
        <w:trPr>
          <w:tblHeader/>
        </w:trPr>
        <w:tc>
          <w:tcPr>
            <w:tcW w:w="5000" w:type="pct"/>
            <w:gridSpan w:val="4"/>
            <w:shd w:val="clear" w:color="auto" w:fill="FF0000"/>
          </w:tcPr>
          <w:p w14:paraId="437CB8A4" w14:textId="56D268D0" w:rsidR="00A90952" w:rsidRPr="00DA1D66" w:rsidRDefault="00A90952" w:rsidP="00126596">
            <w:pPr>
              <w:jc w:val="left"/>
              <w:rPr>
                <w:rFonts w:cs="Arial"/>
                <w:sz w:val="22"/>
                <w:szCs w:val="22"/>
                <w:lang w:val="es-ES"/>
              </w:rPr>
            </w:pPr>
            <w:r w:rsidRPr="00DA1D66">
              <w:rPr>
                <w:rFonts w:cs="Arial"/>
                <w:b/>
                <w:bCs/>
                <w:sz w:val="22"/>
                <w:szCs w:val="22"/>
                <w:lang w:val="es-ES"/>
              </w:rPr>
              <w:t>Amenaza 1.</w:t>
            </w:r>
            <w:r w:rsidRPr="00DA1D66">
              <w:rPr>
                <w:rFonts w:cs="Arial"/>
                <w:sz w:val="22"/>
                <w:szCs w:val="22"/>
                <w:lang w:val="es-ES"/>
              </w:rPr>
              <w:t xml:space="preserve">   </w:t>
            </w:r>
            <w:r w:rsidRPr="00DA1D66">
              <w:rPr>
                <w:rFonts w:cs="Arial"/>
                <w:b/>
                <w:bCs/>
                <w:sz w:val="22"/>
                <w:szCs w:val="22"/>
                <w:lang w:val="es-ES"/>
              </w:rPr>
              <w:t xml:space="preserve"> Capturas incidentales en pesquerías</w:t>
            </w:r>
            <w:r w:rsidRPr="00DA1D66">
              <w:rPr>
                <w:rFonts w:cs="Arial"/>
                <w:sz w:val="22"/>
                <w:szCs w:val="22"/>
                <w:lang w:val="es-ES"/>
              </w:rPr>
              <w:t xml:space="preserve"> (Clasificación del riesgo: Catastrófico)</w:t>
            </w:r>
          </w:p>
        </w:tc>
      </w:tr>
      <w:tr w:rsidR="00A90952" w:rsidRPr="005A44B8" w14:paraId="0E10B832" w14:textId="77777777" w:rsidTr="00B93190">
        <w:trPr>
          <w:tblHeader/>
        </w:trPr>
        <w:tc>
          <w:tcPr>
            <w:tcW w:w="1364" w:type="pct"/>
            <w:shd w:val="clear" w:color="auto" w:fill="FFFFFF" w:themeFill="background1"/>
          </w:tcPr>
          <w:p w14:paraId="60CCF2D7" w14:textId="77777777" w:rsidR="00A90952" w:rsidRPr="005A44B8" w:rsidRDefault="00A90952" w:rsidP="00126596">
            <w:pPr>
              <w:jc w:val="left"/>
              <w:rPr>
                <w:rFonts w:cs="Arial"/>
                <w:b/>
                <w:bCs/>
                <w:szCs w:val="20"/>
                <w:lang w:val="es-ES"/>
              </w:rPr>
            </w:pPr>
            <w:r w:rsidRPr="005A44B8">
              <w:rPr>
                <w:rFonts w:cs="Arial"/>
                <w:b/>
                <w:bCs/>
                <w:szCs w:val="20"/>
                <w:lang w:val="es-ES"/>
              </w:rPr>
              <w:t>Resultado</w:t>
            </w:r>
          </w:p>
        </w:tc>
        <w:tc>
          <w:tcPr>
            <w:tcW w:w="2013" w:type="pct"/>
            <w:shd w:val="clear" w:color="auto" w:fill="FFFFFF" w:themeFill="background1"/>
          </w:tcPr>
          <w:p w14:paraId="318D0E01" w14:textId="77777777" w:rsidR="00A90952" w:rsidRPr="005A44B8" w:rsidRDefault="00A90952" w:rsidP="00126596">
            <w:pPr>
              <w:jc w:val="left"/>
              <w:rPr>
                <w:rFonts w:cs="Arial"/>
                <w:b/>
                <w:bCs/>
                <w:szCs w:val="20"/>
                <w:lang w:val="es-ES"/>
              </w:rPr>
            </w:pPr>
            <w:r w:rsidRPr="005A44B8">
              <w:rPr>
                <w:rFonts w:cs="Arial"/>
                <w:b/>
                <w:bCs/>
                <w:szCs w:val="20"/>
                <w:lang w:val="es-ES"/>
              </w:rPr>
              <w:t>Acción</w:t>
            </w:r>
          </w:p>
        </w:tc>
        <w:tc>
          <w:tcPr>
            <w:tcW w:w="844" w:type="pct"/>
            <w:shd w:val="clear" w:color="auto" w:fill="FFFFFF" w:themeFill="background1"/>
          </w:tcPr>
          <w:p w14:paraId="0B5F056C" w14:textId="77777777" w:rsidR="00A90952" w:rsidRPr="005A44B8" w:rsidRDefault="00A90952" w:rsidP="00126596">
            <w:pPr>
              <w:jc w:val="left"/>
              <w:rPr>
                <w:rFonts w:cs="Arial"/>
                <w:b/>
                <w:bCs/>
                <w:szCs w:val="20"/>
                <w:lang w:val="es-ES"/>
              </w:rPr>
            </w:pPr>
            <w:r w:rsidRPr="005A44B8">
              <w:rPr>
                <w:rFonts w:cs="Arial"/>
                <w:b/>
                <w:bCs/>
                <w:szCs w:val="20"/>
                <w:lang w:val="es-ES"/>
              </w:rPr>
              <w:t>Prioridad (esencial, alta, media, baja)</w:t>
            </w:r>
          </w:p>
        </w:tc>
        <w:tc>
          <w:tcPr>
            <w:tcW w:w="779" w:type="pct"/>
            <w:shd w:val="clear" w:color="auto" w:fill="FFFFFF" w:themeFill="background1"/>
          </w:tcPr>
          <w:p w14:paraId="575FB788" w14:textId="77777777" w:rsidR="00A90952" w:rsidRPr="005A44B8" w:rsidRDefault="00A90952" w:rsidP="00126596">
            <w:pPr>
              <w:jc w:val="left"/>
              <w:rPr>
                <w:rFonts w:cs="Arial"/>
                <w:b/>
                <w:bCs/>
                <w:szCs w:val="20"/>
                <w:lang w:val="es-ES"/>
              </w:rPr>
            </w:pPr>
            <w:r w:rsidRPr="005A44B8">
              <w:rPr>
                <w:rFonts w:cs="Arial"/>
                <w:b/>
                <w:bCs/>
                <w:szCs w:val="20"/>
                <w:lang w:val="es-ES"/>
              </w:rPr>
              <w:t xml:space="preserve">Plazo </w:t>
            </w:r>
          </w:p>
        </w:tc>
      </w:tr>
      <w:tr w:rsidR="00A90952" w:rsidRPr="00B95D44" w14:paraId="1EA7E880" w14:textId="77777777" w:rsidTr="001F6309">
        <w:tc>
          <w:tcPr>
            <w:tcW w:w="5000" w:type="pct"/>
            <w:gridSpan w:val="4"/>
            <w:shd w:val="clear" w:color="auto" w:fill="E5B8B7" w:themeFill="accent2" w:themeFillTint="66"/>
          </w:tcPr>
          <w:p w14:paraId="32771D32" w14:textId="76DE90D5" w:rsidR="00A90952" w:rsidRPr="00B93190" w:rsidRDefault="00A90952" w:rsidP="00126596">
            <w:pPr>
              <w:jc w:val="left"/>
              <w:rPr>
                <w:rFonts w:cs="Arial"/>
                <w:szCs w:val="20"/>
                <w:lang w:val="es-ES"/>
              </w:rPr>
            </w:pPr>
            <w:r w:rsidRPr="00B93190">
              <w:rPr>
                <w:rFonts w:cs="Arial"/>
                <w:b/>
                <w:bCs/>
                <w:szCs w:val="20"/>
                <w:lang w:val="es-ES"/>
              </w:rPr>
              <w:t>Objetivo 1</w:t>
            </w:r>
            <w:r w:rsidR="002402D1">
              <w:rPr>
                <w:rFonts w:cs="Arial"/>
                <w:b/>
                <w:bCs/>
                <w:szCs w:val="20"/>
                <w:lang w:val="es-ES"/>
              </w:rPr>
              <w:t>.1</w:t>
            </w:r>
            <w:r w:rsidRPr="00B93190">
              <w:rPr>
                <w:rFonts w:cs="Arial"/>
                <w:b/>
                <w:bCs/>
                <w:szCs w:val="20"/>
                <w:lang w:val="es-ES"/>
              </w:rPr>
              <w:t xml:space="preserve">: </w:t>
            </w:r>
            <w:r w:rsidRPr="00B93190">
              <w:rPr>
                <w:rFonts w:cs="Arial"/>
                <w:szCs w:val="20"/>
                <w:lang w:val="es-ES"/>
              </w:rPr>
              <w:t xml:space="preserve"> Mejorar la información acerca de dónde se producen capturas incidentales del </w:t>
            </w:r>
            <w:r w:rsidRPr="00B93190">
              <w:rPr>
                <w:rFonts w:cs="Arial"/>
                <w:i/>
                <w:iCs/>
                <w:szCs w:val="20"/>
                <w:lang w:val="es-ES"/>
              </w:rPr>
              <w:t>S. teuszii</w:t>
            </w:r>
            <w:r w:rsidRPr="00B93190">
              <w:rPr>
                <w:rFonts w:cs="Arial"/>
                <w:szCs w:val="20"/>
                <w:lang w:val="es-ES"/>
              </w:rPr>
              <w:t>, y qué tipos de pesquerías o artes de pesca son responsables, de modo que puedan diseñarse e implementarse medidas de mitigación adecuadas.</w:t>
            </w:r>
          </w:p>
        </w:tc>
      </w:tr>
      <w:tr w:rsidR="00A90952" w:rsidRPr="00DA1D66" w14:paraId="7FA42192" w14:textId="77777777" w:rsidTr="001F6309">
        <w:tc>
          <w:tcPr>
            <w:tcW w:w="1364" w:type="pct"/>
          </w:tcPr>
          <w:p w14:paraId="2A8F281B" w14:textId="05555CAE" w:rsidR="00A90952" w:rsidRPr="00B93190" w:rsidRDefault="00A90952" w:rsidP="00126596">
            <w:pPr>
              <w:jc w:val="left"/>
              <w:rPr>
                <w:rFonts w:cs="Arial"/>
                <w:szCs w:val="20"/>
                <w:lang w:val="es-ES"/>
              </w:rPr>
            </w:pPr>
            <w:r w:rsidRPr="00B93190">
              <w:rPr>
                <w:rFonts w:cs="Arial"/>
                <w:szCs w:val="20"/>
                <w:lang w:val="es-ES"/>
              </w:rPr>
              <w:t>1.1</w:t>
            </w:r>
            <w:r w:rsidR="00AD03F0">
              <w:rPr>
                <w:rFonts w:cs="Arial"/>
                <w:szCs w:val="20"/>
                <w:lang w:val="es-ES"/>
              </w:rPr>
              <w:t>.1</w:t>
            </w:r>
            <w:r w:rsidRPr="00B93190">
              <w:rPr>
                <w:rFonts w:cs="Arial"/>
                <w:szCs w:val="20"/>
                <w:lang w:val="es-ES"/>
              </w:rPr>
              <w:t xml:space="preserve"> Se cartografían las zonas activas donde se producen las capturas incidentales del</w:t>
            </w:r>
            <w:r w:rsidRPr="00B93190">
              <w:rPr>
                <w:rFonts w:cs="Arial"/>
                <w:i/>
                <w:iCs/>
                <w:szCs w:val="20"/>
                <w:lang w:val="es-ES"/>
              </w:rPr>
              <w:t xml:space="preserve">S. teuszii </w:t>
            </w:r>
            <w:r w:rsidRPr="00B93190">
              <w:rPr>
                <w:rFonts w:cs="Arial"/>
                <w:szCs w:val="20"/>
                <w:lang w:val="es-ES"/>
              </w:rPr>
              <w:t>para saber dónde dirigir los esfuerzos de mitigación</w:t>
            </w:r>
          </w:p>
        </w:tc>
        <w:tc>
          <w:tcPr>
            <w:tcW w:w="2013" w:type="pct"/>
          </w:tcPr>
          <w:p w14:paraId="510250B9" w14:textId="69427793" w:rsidR="00A90952" w:rsidRPr="00B93190" w:rsidRDefault="00A90952" w:rsidP="00126596">
            <w:pPr>
              <w:jc w:val="left"/>
              <w:rPr>
                <w:rFonts w:cs="Arial"/>
                <w:szCs w:val="20"/>
                <w:lang w:val="es-ES"/>
              </w:rPr>
            </w:pPr>
            <w:r w:rsidRPr="00B93190">
              <w:rPr>
                <w:rFonts w:cs="Arial"/>
                <w:szCs w:val="20"/>
                <w:lang w:val="es-ES"/>
              </w:rPr>
              <w:t>1.1.1.</w:t>
            </w:r>
            <w:r w:rsidR="00AF5C52">
              <w:rPr>
                <w:rFonts w:cs="Arial"/>
                <w:szCs w:val="20"/>
                <w:lang w:val="es-ES"/>
              </w:rPr>
              <w:t>1.</w:t>
            </w:r>
            <w:r w:rsidRPr="00B93190">
              <w:rPr>
                <w:rFonts w:cs="Arial"/>
                <w:szCs w:val="20"/>
                <w:lang w:val="es-ES"/>
              </w:rPr>
              <w:t xml:space="preserve">  Realizar estudios sobre el Conocimiento Ecológico Local (LEK) de las comunidades costeras de tantos países del área de distribución del </w:t>
            </w:r>
            <w:r w:rsidRPr="00B93190">
              <w:rPr>
                <w:rFonts w:cs="Arial"/>
                <w:i/>
                <w:iCs/>
                <w:szCs w:val="20"/>
                <w:lang w:val="es-ES"/>
              </w:rPr>
              <w:t>S. teuszii</w:t>
            </w:r>
            <w:r w:rsidRPr="00B93190">
              <w:rPr>
                <w:rFonts w:cs="Arial"/>
                <w:szCs w:val="20"/>
                <w:lang w:val="es-ES"/>
              </w:rPr>
              <w:t xml:space="preserve"> </w:t>
            </w:r>
            <w:r w:rsidR="000B1E6F">
              <w:rPr>
                <w:rFonts w:cs="Arial"/>
                <w:szCs w:val="20"/>
                <w:lang w:val="es-ES"/>
              </w:rPr>
              <w:t>(</w:t>
            </w:r>
            <w:r w:rsidR="002F739A">
              <w:rPr>
                <w:rFonts w:cs="Arial"/>
                <w:szCs w:val="20"/>
                <w:lang w:val="es-ES"/>
              </w:rPr>
              <w:t xml:space="preserve">confirmados y no confirmados) </w:t>
            </w:r>
            <w:r w:rsidRPr="00B93190">
              <w:rPr>
                <w:rFonts w:cs="Arial"/>
                <w:szCs w:val="20"/>
                <w:lang w:val="es-ES"/>
              </w:rPr>
              <w:t>como sea posible (Anexo 1, apartado 1.3).</w:t>
            </w:r>
          </w:p>
        </w:tc>
        <w:tc>
          <w:tcPr>
            <w:tcW w:w="844" w:type="pct"/>
          </w:tcPr>
          <w:p w14:paraId="60DFBCE5" w14:textId="77777777" w:rsidR="00A90952" w:rsidRPr="00B93190" w:rsidRDefault="00A90952" w:rsidP="00126596">
            <w:pPr>
              <w:jc w:val="left"/>
              <w:rPr>
                <w:rFonts w:cs="Arial"/>
                <w:szCs w:val="20"/>
                <w:lang w:val="es-ES"/>
              </w:rPr>
            </w:pPr>
            <w:r w:rsidRPr="00B93190">
              <w:rPr>
                <w:rFonts w:cs="Arial"/>
                <w:szCs w:val="20"/>
                <w:lang w:val="es-ES"/>
              </w:rPr>
              <w:t>Esencial</w:t>
            </w:r>
          </w:p>
        </w:tc>
        <w:tc>
          <w:tcPr>
            <w:tcW w:w="779" w:type="pct"/>
          </w:tcPr>
          <w:p w14:paraId="025E886B" w14:textId="77777777" w:rsidR="00A90952" w:rsidRPr="00B93190" w:rsidRDefault="00A90952" w:rsidP="00126596">
            <w:pPr>
              <w:jc w:val="left"/>
              <w:rPr>
                <w:rFonts w:cs="Arial"/>
                <w:szCs w:val="20"/>
                <w:lang w:val="es-ES"/>
              </w:rPr>
            </w:pPr>
            <w:r w:rsidRPr="00B93190">
              <w:rPr>
                <w:rFonts w:cs="Arial"/>
                <w:szCs w:val="20"/>
                <w:lang w:val="es-ES"/>
              </w:rPr>
              <w:t>Inmediato -corto plazo</w:t>
            </w:r>
          </w:p>
        </w:tc>
      </w:tr>
      <w:tr w:rsidR="00A90952" w:rsidRPr="00DA1D66" w14:paraId="22D738D4" w14:textId="77777777" w:rsidTr="001F6309">
        <w:tc>
          <w:tcPr>
            <w:tcW w:w="1364" w:type="pct"/>
          </w:tcPr>
          <w:p w14:paraId="77826580" w14:textId="77777777" w:rsidR="00A90952" w:rsidRPr="00B93190" w:rsidRDefault="00A90952" w:rsidP="00126596">
            <w:pPr>
              <w:jc w:val="left"/>
              <w:rPr>
                <w:rFonts w:cs="Arial"/>
                <w:szCs w:val="20"/>
                <w:lang w:val="es-ES"/>
              </w:rPr>
            </w:pPr>
          </w:p>
        </w:tc>
        <w:tc>
          <w:tcPr>
            <w:tcW w:w="2013" w:type="pct"/>
          </w:tcPr>
          <w:p w14:paraId="607CDDD4" w14:textId="27E869A8" w:rsidR="00A90952" w:rsidRPr="00B93190" w:rsidRDefault="00A90952" w:rsidP="00126596">
            <w:pPr>
              <w:jc w:val="left"/>
              <w:rPr>
                <w:rFonts w:cs="Arial"/>
                <w:szCs w:val="20"/>
                <w:lang w:val="es-ES"/>
              </w:rPr>
            </w:pPr>
            <w:r w:rsidRPr="00B93190">
              <w:rPr>
                <w:rFonts w:cs="Arial"/>
                <w:szCs w:val="20"/>
                <w:lang w:val="es-ES"/>
              </w:rPr>
              <w:t>1.1.</w:t>
            </w:r>
            <w:r w:rsidR="00B9590C">
              <w:rPr>
                <w:rFonts w:cs="Arial"/>
                <w:szCs w:val="20"/>
                <w:lang w:val="es-ES"/>
              </w:rPr>
              <w:t>1.2</w:t>
            </w:r>
            <w:r w:rsidRPr="00B93190">
              <w:rPr>
                <w:rFonts w:cs="Arial"/>
                <w:szCs w:val="20"/>
                <w:lang w:val="es-ES"/>
              </w:rPr>
              <w:t xml:space="preserve"> Promover y apoyar la formación de redes de comunicación de varamientos o capturas incidentales (Anexo 1, apartado 3.6).</w:t>
            </w:r>
          </w:p>
        </w:tc>
        <w:tc>
          <w:tcPr>
            <w:tcW w:w="844" w:type="pct"/>
          </w:tcPr>
          <w:p w14:paraId="3156F172" w14:textId="77777777" w:rsidR="00A90952" w:rsidRPr="00B93190" w:rsidRDefault="00A90952" w:rsidP="00126596">
            <w:pPr>
              <w:jc w:val="left"/>
              <w:rPr>
                <w:rFonts w:cs="Arial"/>
                <w:szCs w:val="20"/>
                <w:lang w:val="es-ES"/>
              </w:rPr>
            </w:pPr>
            <w:r w:rsidRPr="00B93190">
              <w:rPr>
                <w:rFonts w:cs="Arial"/>
                <w:szCs w:val="20"/>
                <w:lang w:val="es-ES"/>
              </w:rPr>
              <w:t>Alta</w:t>
            </w:r>
          </w:p>
        </w:tc>
        <w:tc>
          <w:tcPr>
            <w:tcW w:w="779" w:type="pct"/>
          </w:tcPr>
          <w:p w14:paraId="6F797DAD" w14:textId="77777777" w:rsidR="00A90952" w:rsidRPr="00B93190" w:rsidRDefault="00A90952" w:rsidP="00126596">
            <w:pPr>
              <w:jc w:val="left"/>
              <w:rPr>
                <w:rFonts w:cs="Arial"/>
                <w:szCs w:val="20"/>
                <w:lang w:val="es-ES"/>
              </w:rPr>
            </w:pPr>
            <w:r w:rsidRPr="00B93190">
              <w:rPr>
                <w:rFonts w:cs="Arial"/>
                <w:szCs w:val="20"/>
                <w:lang w:val="es-ES"/>
              </w:rPr>
              <w:t>Corto plazo</w:t>
            </w:r>
          </w:p>
        </w:tc>
      </w:tr>
      <w:tr w:rsidR="00A90952" w:rsidRPr="00DA1D66" w14:paraId="469514E6" w14:textId="77777777" w:rsidTr="001F6309">
        <w:tc>
          <w:tcPr>
            <w:tcW w:w="1364" w:type="pct"/>
          </w:tcPr>
          <w:p w14:paraId="35ABF4E8" w14:textId="77777777" w:rsidR="00A90952" w:rsidRPr="00B93190" w:rsidRDefault="00A90952" w:rsidP="00126596">
            <w:pPr>
              <w:jc w:val="left"/>
              <w:rPr>
                <w:rFonts w:cs="Arial"/>
                <w:szCs w:val="20"/>
                <w:lang w:val="es-ES"/>
              </w:rPr>
            </w:pPr>
          </w:p>
        </w:tc>
        <w:tc>
          <w:tcPr>
            <w:tcW w:w="2013" w:type="pct"/>
          </w:tcPr>
          <w:p w14:paraId="20DF4498" w14:textId="1A2A1518" w:rsidR="00A90952" w:rsidRPr="00B93190" w:rsidRDefault="00B9590C" w:rsidP="00126596">
            <w:pPr>
              <w:jc w:val="left"/>
              <w:rPr>
                <w:rFonts w:cs="Arial"/>
                <w:szCs w:val="20"/>
                <w:lang w:val="es-ES"/>
              </w:rPr>
            </w:pPr>
            <w:r>
              <w:rPr>
                <w:rFonts w:cs="Arial"/>
                <w:szCs w:val="20"/>
                <w:lang w:val="es-ES"/>
              </w:rPr>
              <w:t>1.</w:t>
            </w:r>
            <w:r w:rsidR="00A90952" w:rsidRPr="00B93190">
              <w:rPr>
                <w:rFonts w:cs="Arial"/>
                <w:szCs w:val="20"/>
                <w:lang w:val="es-ES"/>
              </w:rPr>
              <w:t>1.1.</w:t>
            </w:r>
            <w:r>
              <w:rPr>
                <w:rFonts w:cs="Arial"/>
                <w:szCs w:val="20"/>
                <w:lang w:val="es-ES"/>
              </w:rPr>
              <w:t>3</w:t>
            </w:r>
            <w:r w:rsidR="00A90952" w:rsidRPr="00B93190">
              <w:rPr>
                <w:rFonts w:cs="Arial"/>
                <w:szCs w:val="20"/>
                <w:lang w:val="es-ES"/>
              </w:rPr>
              <w:t xml:space="preserve"> Impartir formación al personal que responde ante los varamientos para que pueda identificar los signos de interacciones con las pesquerías. (Anexo 1, apartado 3.5)</w:t>
            </w:r>
          </w:p>
        </w:tc>
        <w:tc>
          <w:tcPr>
            <w:tcW w:w="844" w:type="pct"/>
          </w:tcPr>
          <w:p w14:paraId="30574CAB" w14:textId="77777777" w:rsidR="00A90952" w:rsidRPr="00B93190" w:rsidRDefault="00A90952" w:rsidP="00126596">
            <w:pPr>
              <w:jc w:val="left"/>
              <w:rPr>
                <w:rFonts w:cs="Arial"/>
                <w:szCs w:val="20"/>
                <w:lang w:val="es-ES"/>
              </w:rPr>
            </w:pPr>
            <w:r w:rsidRPr="00B93190">
              <w:rPr>
                <w:rFonts w:cs="Arial"/>
                <w:szCs w:val="20"/>
                <w:lang w:val="es-ES"/>
              </w:rPr>
              <w:t>Alta</w:t>
            </w:r>
          </w:p>
        </w:tc>
        <w:tc>
          <w:tcPr>
            <w:tcW w:w="779" w:type="pct"/>
          </w:tcPr>
          <w:p w14:paraId="2025009C" w14:textId="77777777" w:rsidR="00A90952" w:rsidRPr="00B93190" w:rsidRDefault="00A90952" w:rsidP="00126596">
            <w:pPr>
              <w:jc w:val="left"/>
              <w:rPr>
                <w:rFonts w:cs="Arial"/>
                <w:szCs w:val="20"/>
                <w:lang w:val="es-ES"/>
              </w:rPr>
            </w:pPr>
            <w:r w:rsidRPr="00B93190">
              <w:rPr>
                <w:rFonts w:cs="Arial"/>
                <w:szCs w:val="20"/>
                <w:lang w:val="es-ES"/>
              </w:rPr>
              <w:t>Corto-medio plazo</w:t>
            </w:r>
          </w:p>
        </w:tc>
      </w:tr>
      <w:tr w:rsidR="00190C5C" w:rsidRPr="00DA1D66" w14:paraId="42DF93A5" w14:textId="77777777" w:rsidTr="001F6309">
        <w:tc>
          <w:tcPr>
            <w:tcW w:w="1364" w:type="pct"/>
          </w:tcPr>
          <w:p w14:paraId="59E69245" w14:textId="77777777" w:rsidR="00190C5C" w:rsidRPr="00B93190" w:rsidRDefault="00190C5C" w:rsidP="00190C5C">
            <w:pPr>
              <w:jc w:val="left"/>
              <w:rPr>
                <w:rFonts w:cs="Arial"/>
                <w:szCs w:val="20"/>
                <w:lang w:val="es-ES"/>
              </w:rPr>
            </w:pPr>
          </w:p>
        </w:tc>
        <w:tc>
          <w:tcPr>
            <w:tcW w:w="2013" w:type="pct"/>
          </w:tcPr>
          <w:p w14:paraId="7D865906" w14:textId="1D94C08D" w:rsidR="00190C5C" w:rsidRPr="00B93190" w:rsidRDefault="00190C5C" w:rsidP="00190C5C">
            <w:pPr>
              <w:jc w:val="left"/>
              <w:rPr>
                <w:rFonts w:cs="Arial"/>
                <w:szCs w:val="20"/>
                <w:lang w:val="es-ES"/>
              </w:rPr>
            </w:pPr>
            <w:r w:rsidRPr="00B93190">
              <w:rPr>
                <w:rFonts w:cs="Arial"/>
                <w:szCs w:val="20"/>
                <w:lang w:val="es-ES"/>
              </w:rPr>
              <w:t>1.1</w:t>
            </w:r>
            <w:r w:rsidR="00B9590C">
              <w:rPr>
                <w:rFonts w:cs="Arial"/>
                <w:szCs w:val="20"/>
                <w:lang w:val="es-ES"/>
              </w:rPr>
              <w:t>.1</w:t>
            </w:r>
            <w:r w:rsidRPr="00B93190">
              <w:rPr>
                <w:rFonts w:cs="Arial"/>
                <w:szCs w:val="20"/>
                <w:lang w:val="es-ES"/>
              </w:rPr>
              <w:t>.</w:t>
            </w:r>
            <w:r w:rsidR="007F04BE">
              <w:rPr>
                <w:rFonts w:cs="Arial"/>
                <w:szCs w:val="20"/>
                <w:lang w:val="es-ES"/>
              </w:rPr>
              <w:t>4</w:t>
            </w:r>
            <w:r w:rsidRPr="00B93190">
              <w:rPr>
                <w:rFonts w:cs="Arial"/>
                <w:szCs w:val="20"/>
                <w:lang w:val="es-ES"/>
              </w:rPr>
              <w:t xml:space="preserve">. Realizar evaluaciones del riesgo de capturas incidentales (por ejemplo, Hines et al. 2021) en todos aquellos lugares en los que se disponga de información suficiente sobre el esfuerzo pesquero y la distribución del </w:t>
            </w:r>
            <w:r w:rsidRPr="00B93190">
              <w:rPr>
                <w:rFonts w:cs="Arial"/>
                <w:i/>
                <w:iCs/>
                <w:szCs w:val="20"/>
                <w:lang w:val="es-ES"/>
              </w:rPr>
              <w:t>S. teuszii</w:t>
            </w:r>
            <w:r w:rsidRPr="00B93190">
              <w:rPr>
                <w:rFonts w:cs="Arial"/>
                <w:szCs w:val="20"/>
                <w:lang w:val="es-ES"/>
              </w:rPr>
              <w:t xml:space="preserve"> (Anexo 1, apartado 1.7). </w:t>
            </w:r>
          </w:p>
        </w:tc>
        <w:tc>
          <w:tcPr>
            <w:tcW w:w="844" w:type="pct"/>
          </w:tcPr>
          <w:p w14:paraId="261233F7" w14:textId="32407E5E" w:rsidR="00190C5C" w:rsidRPr="00B93190" w:rsidRDefault="00190C5C" w:rsidP="00190C5C">
            <w:pPr>
              <w:jc w:val="left"/>
              <w:rPr>
                <w:rFonts w:cs="Arial"/>
                <w:szCs w:val="20"/>
                <w:lang w:val="es-ES"/>
              </w:rPr>
            </w:pPr>
            <w:r w:rsidRPr="00B93190">
              <w:rPr>
                <w:rFonts w:cs="Arial"/>
                <w:szCs w:val="20"/>
                <w:lang w:val="es-ES"/>
              </w:rPr>
              <w:t>Alta</w:t>
            </w:r>
          </w:p>
        </w:tc>
        <w:tc>
          <w:tcPr>
            <w:tcW w:w="779" w:type="pct"/>
          </w:tcPr>
          <w:p w14:paraId="23605D14" w14:textId="6F3C9C22" w:rsidR="00190C5C" w:rsidRPr="00B93190" w:rsidRDefault="00190C5C" w:rsidP="00190C5C">
            <w:pPr>
              <w:jc w:val="left"/>
              <w:rPr>
                <w:rFonts w:cs="Arial"/>
                <w:szCs w:val="20"/>
                <w:lang w:val="es-ES"/>
              </w:rPr>
            </w:pPr>
            <w:r w:rsidRPr="00B93190">
              <w:rPr>
                <w:rFonts w:cs="Arial"/>
                <w:szCs w:val="20"/>
                <w:lang w:val="es-ES"/>
              </w:rPr>
              <w:t>Corto plazo</w:t>
            </w:r>
          </w:p>
        </w:tc>
      </w:tr>
      <w:tr w:rsidR="00190C5C" w:rsidRPr="00DA1D66" w14:paraId="5BFE213F" w14:textId="77777777" w:rsidTr="001F6309">
        <w:trPr>
          <w:trHeight w:val="1088"/>
        </w:trPr>
        <w:tc>
          <w:tcPr>
            <w:tcW w:w="1364" w:type="pct"/>
          </w:tcPr>
          <w:p w14:paraId="604F862E" w14:textId="77777777" w:rsidR="00190C5C" w:rsidRPr="00B93190" w:rsidRDefault="00190C5C" w:rsidP="00190C5C">
            <w:pPr>
              <w:jc w:val="left"/>
              <w:rPr>
                <w:rFonts w:cs="Arial"/>
                <w:szCs w:val="20"/>
                <w:lang w:val="es-ES"/>
              </w:rPr>
            </w:pPr>
            <w:r w:rsidRPr="00B93190">
              <w:rPr>
                <w:rFonts w:cs="Arial"/>
                <w:szCs w:val="20"/>
                <w:lang w:val="es-ES"/>
              </w:rPr>
              <w:t xml:space="preserve">1.2 Se identifican y describen las pesquerías y artes de pesca que, con mayor frecuencia, provocan capturas incidentales del </w:t>
            </w:r>
            <w:r w:rsidRPr="00B93190">
              <w:rPr>
                <w:rFonts w:cs="Arial"/>
                <w:i/>
                <w:iCs/>
                <w:szCs w:val="20"/>
                <w:lang w:val="es-ES"/>
              </w:rPr>
              <w:t>S. teuszii</w:t>
            </w:r>
            <w:r w:rsidRPr="00B93190">
              <w:rPr>
                <w:rFonts w:cs="Arial"/>
                <w:szCs w:val="20"/>
                <w:lang w:val="es-ES"/>
              </w:rPr>
              <w:t>.</w:t>
            </w:r>
          </w:p>
        </w:tc>
        <w:tc>
          <w:tcPr>
            <w:tcW w:w="2013" w:type="pct"/>
          </w:tcPr>
          <w:p w14:paraId="65DB8F9D" w14:textId="5B7802FF" w:rsidR="00190C5C" w:rsidRPr="00B93190" w:rsidRDefault="007F04BE" w:rsidP="00190C5C">
            <w:pPr>
              <w:jc w:val="left"/>
              <w:rPr>
                <w:rFonts w:cs="Arial"/>
                <w:szCs w:val="20"/>
                <w:lang w:val="es-ES"/>
              </w:rPr>
            </w:pPr>
            <w:r>
              <w:rPr>
                <w:rFonts w:cs="Arial"/>
                <w:szCs w:val="20"/>
                <w:lang w:val="es-ES"/>
              </w:rPr>
              <w:t>1.</w:t>
            </w:r>
            <w:r w:rsidR="00190C5C" w:rsidRPr="00B93190">
              <w:rPr>
                <w:rFonts w:cs="Arial"/>
                <w:szCs w:val="20"/>
                <w:lang w:val="es-ES"/>
              </w:rPr>
              <w:t xml:space="preserve">1.2.1 Realizar estudios de LEK en las comunidades costeras de tantos países del área de distribución de </w:t>
            </w:r>
            <w:r w:rsidR="00190C5C" w:rsidRPr="00B93190">
              <w:rPr>
                <w:rFonts w:cs="Arial"/>
                <w:i/>
                <w:iCs/>
                <w:szCs w:val="20"/>
                <w:lang w:val="es-ES"/>
              </w:rPr>
              <w:t>S. teuszii</w:t>
            </w:r>
            <w:r w:rsidR="00190C5C" w:rsidRPr="00B93190">
              <w:rPr>
                <w:rFonts w:cs="Arial"/>
                <w:szCs w:val="20"/>
                <w:lang w:val="es-ES"/>
              </w:rPr>
              <w:t xml:space="preserve"> </w:t>
            </w:r>
            <w:r w:rsidR="005525E0">
              <w:rPr>
                <w:rFonts w:cs="Arial"/>
                <w:szCs w:val="20"/>
                <w:lang w:val="es-ES"/>
              </w:rPr>
              <w:t xml:space="preserve">(confirmadas y no confirmadas) </w:t>
            </w:r>
            <w:r w:rsidR="00190C5C" w:rsidRPr="00B93190">
              <w:rPr>
                <w:rFonts w:cs="Arial"/>
                <w:szCs w:val="20"/>
                <w:lang w:val="es-ES"/>
              </w:rPr>
              <w:t>como sea posible. (Anexo 1, apartado 1.3).</w:t>
            </w:r>
          </w:p>
        </w:tc>
        <w:tc>
          <w:tcPr>
            <w:tcW w:w="844" w:type="pct"/>
          </w:tcPr>
          <w:p w14:paraId="3321725F" w14:textId="77777777" w:rsidR="00190C5C" w:rsidRPr="00B93190" w:rsidRDefault="00190C5C" w:rsidP="00190C5C">
            <w:pPr>
              <w:jc w:val="left"/>
              <w:rPr>
                <w:rFonts w:cs="Arial"/>
                <w:szCs w:val="20"/>
                <w:lang w:val="es-ES"/>
              </w:rPr>
            </w:pPr>
            <w:r w:rsidRPr="00B93190">
              <w:rPr>
                <w:rFonts w:cs="Arial"/>
                <w:szCs w:val="20"/>
                <w:lang w:val="es-ES"/>
              </w:rPr>
              <w:t>Esencial</w:t>
            </w:r>
          </w:p>
        </w:tc>
        <w:tc>
          <w:tcPr>
            <w:tcW w:w="779" w:type="pct"/>
          </w:tcPr>
          <w:p w14:paraId="252D756A" w14:textId="77777777" w:rsidR="00190C5C" w:rsidRPr="00B93190" w:rsidRDefault="00190C5C" w:rsidP="00190C5C">
            <w:pPr>
              <w:jc w:val="left"/>
              <w:rPr>
                <w:rFonts w:cs="Arial"/>
                <w:szCs w:val="20"/>
                <w:lang w:val="es-ES"/>
              </w:rPr>
            </w:pPr>
            <w:r w:rsidRPr="00B93190">
              <w:rPr>
                <w:rFonts w:cs="Arial"/>
                <w:szCs w:val="20"/>
                <w:lang w:val="es-ES"/>
              </w:rPr>
              <w:t>Inmediato -corto plazo</w:t>
            </w:r>
          </w:p>
        </w:tc>
      </w:tr>
      <w:tr w:rsidR="00190C5C" w:rsidRPr="00DA1D66" w14:paraId="7A7A1A7B" w14:textId="77777777" w:rsidTr="001F6309">
        <w:tc>
          <w:tcPr>
            <w:tcW w:w="1364" w:type="pct"/>
          </w:tcPr>
          <w:p w14:paraId="3F4E6180" w14:textId="77777777" w:rsidR="00190C5C" w:rsidRPr="00B93190" w:rsidRDefault="00190C5C" w:rsidP="00190C5C">
            <w:pPr>
              <w:jc w:val="left"/>
              <w:rPr>
                <w:rFonts w:cs="Arial"/>
                <w:szCs w:val="20"/>
                <w:lang w:val="es-ES"/>
              </w:rPr>
            </w:pPr>
          </w:p>
        </w:tc>
        <w:tc>
          <w:tcPr>
            <w:tcW w:w="2013" w:type="pct"/>
          </w:tcPr>
          <w:p w14:paraId="3CFF4FC1" w14:textId="2617E334" w:rsidR="00190C5C" w:rsidRPr="00B93190" w:rsidRDefault="007F04BE" w:rsidP="00190C5C">
            <w:pPr>
              <w:jc w:val="left"/>
              <w:rPr>
                <w:rFonts w:cs="Arial"/>
                <w:szCs w:val="20"/>
                <w:lang w:val="es-ES"/>
              </w:rPr>
            </w:pPr>
            <w:r>
              <w:rPr>
                <w:rFonts w:cs="Arial"/>
                <w:szCs w:val="20"/>
                <w:lang w:val="es-ES"/>
              </w:rPr>
              <w:t>1.</w:t>
            </w:r>
            <w:r w:rsidR="00190C5C" w:rsidRPr="00B93190">
              <w:rPr>
                <w:rFonts w:cs="Arial"/>
                <w:szCs w:val="20"/>
                <w:lang w:val="es-ES"/>
              </w:rPr>
              <w:t xml:space="preserve">1.2.2 Incluir observaciones </w:t>
            </w:r>
            <w:r w:rsidR="002562B9">
              <w:rPr>
                <w:rFonts w:cs="Arial"/>
                <w:szCs w:val="20"/>
                <w:lang w:val="es-ES"/>
              </w:rPr>
              <w:t xml:space="preserve">y documentación </w:t>
            </w:r>
            <w:r w:rsidR="00190C5C" w:rsidRPr="00B93190">
              <w:rPr>
                <w:rFonts w:cs="Arial"/>
                <w:szCs w:val="20"/>
                <w:lang w:val="es-ES"/>
              </w:rPr>
              <w:t>del esfuerzo pesquero activo en los protocolos de las prospecciones realizadas desde embarcaciones (Anexo 1, apartados 1.1 y 1.2).</w:t>
            </w:r>
          </w:p>
        </w:tc>
        <w:tc>
          <w:tcPr>
            <w:tcW w:w="844" w:type="pct"/>
          </w:tcPr>
          <w:p w14:paraId="29A37A4D" w14:textId="77777777" w:rsidR="00190C5C" w:rsidRPr="00B93190" w:rsidRDefault="00190C5C" w:rsidP="00190C5C">
            <w:pPr>
              <w:jc w:val="left"/>
              <w:rPr>
                <w:rFonts w:cs="Arial"/>
                <w:szCs w:val="20"/>
                <w:lang w:val="es-ES"/>
              </w:rPr>
            </w:pPr>
            <w:r w:rsidRPr="00B93190">
              <w:rPr>
                <w:rFonts w:cs="Arial"/>
                <w:szCs w:val="20"/>
                <w:lang w:val="es-ES"/>
              </w:rPr>
              <w:t>Alta</w:t>
            </w:r>
          </w:p>
        </w:tc>
        <w:tc>
          <w:tcPr>
            <w:tcW w:w="779" w:type="pct"/>
          </w:tcPr>
          <w:p w14:paraId="7F97B7FB" w14:textId="77777777" w:rsidR="00190C5C" w:rsidRPr="00B93190" w:rsidRDefault="00190C5C" w:rsidP="00190C5C">
            <w:pPr>
              <w:jc w:val="left"/>
              <w:rPr>
                <w:rFonts w:cs="Arial"/>
                <w:szCs w:val="20"/>
                <w:lang w:val="es-ES"/>
              </w:rPr>
            </w:pPr>
            <w:r w:rsidRPr="00B93190">
              <w:rPr>
                <w:rFonts w:cs="Arial"/>
                <w:szCs w:val="20"/>
                <w:lang w:val="es-ES"/>
              </w:rPr>
              <w:t>Inmediato-corto plazo</w:t>
            </w:r>
          </w:p>
        </w:tc>
      </w:tr>
      <w:tr w:rsidR="00190C5C" w:rsidRPr="00B95D44" w14:paraId="54463E7D" w14:textId="77777777" w:rsidTr="001F6309">
        <w:tc>
          <w:tcPr>
            <w:tcW w:w="5000" w:type="pct"/>
            <w:gridSpan w:val="4"/>
            <w:shd w:val="clear" w:color="auto" w:fill="E5B8B7" w:themeFill="accent2" w:themeFillTint="66"/>
          </w:tcPr>
          <w:p w14:paraId="3956DC17" w14:textId="24C4A625" w:rsidR="00190C5C" w:rsidRPr="00B93190" w:rsidRDefault="00190C5C" w:rsidP="00190C5C">
            <w:pPr>
              <w:jc w:val="left"/>
              <w:rPr>
                <w:rFonts w:cs="Arial"/>
                <w:szCs w:val="20"/>
                <w:lang w:val="es-ES"/>
              </w:rPr>
            </w:pPr>
            <w:r w:rsidRPr="00B93190">
              <w:rPr>
                <w:rFonts w:cs="Arial"/>
                <w:b/>
                <w:bCs/>
                <w:szCs w:val="20"/>
                <w:lang w:val="es-ES"/>
              </w:rPr>
              <w:t>O</w:t>
            </w:r>
            <w:r w:rsidRPr="00B93190">
              <w:rPr>
                <w:rFonts w:cs="Arial"/>
                <w:b/>
                <w:bCs/>
                <w:szCs w:val="20"/>
                <w:shd w:val="clear" w:color="auto" w:fill="E5B8B7" w:themeFill="accent2" w:themeFillTint="66"/>
                <w:lang w:val="es-ES"/>
              </w:rPr>
              <w:t xml:space="preserve">bjetivo </w:t>
            </w:r>
            <w:r w:rsidR="002562B9">
              <w:rPr>
                <w:rFonts w:cs="Arial"/>
                <w:b/>
                <w:bCs/>
                <w:szCs w:val="20"/>
                <w:shd w:val="clear" w:color="auto" w:fill="E5B8B7" w:themeFill="accent2" w:themeFillTint="66"/>
                <w:lang w:val="es-ES"/>
              </w:rPr>
              <w:t>1.</w:t>
            </w:r>
            <w:r w:rsidRPr="00B93190">
              <w:rPr>
                <w:rFonts w:cs="Arial"/>
                <w:b/>
                <w:bCs/>
                <w:szCs w:val="20"/>
                <w:shd w:val="clear" w:color="auto" w:fill="E5B8B7" w:themeFill="accent2" w:themeFillTint="66"/>
                <w:lang w:val="es-ES"/>
              </w:rPr>
              <w:t>2:</w:t>
            </w:r>
            <w:r w:rsidRPr="00B93190">
              <w:rPr>
                <w:rFonts w:cs="Arial"/>
                <w:szCs w:val="20"/>
                <w:shd w:val="clear" w:color="auto" w:fill="E5B8B7" w:themeFill="accent2" w:themeFillTint="66"/>
                <w:lang w:val="es-ES"/>
              </w:rPr>
              <w:t xml:space="preserve">  Desarrollar y probar métodos viables de reducción de las capturas incidentales</w:t>
            </w:r>
          </w:p>
        </w:tc>
      </w:tr>
      <w:tr w:rsidR="00190C5C" w:rsidRPr="00DA1D66" w14:paraId="192CA770" w14:textId="77777777" w:rsidTr="001F6309">
        <w:tc>
          <w:tcPr>
            <w:tcW w:w="1364" w:type="pct"/>
          </w:tcPr>
          <w:p w14:paraId="25D81CF9" w14:textId="05C0E2FA"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 xml:space="preserve">2.1 </w:t>
            </w:r>
            <w:r w:rsidR="003C45E0">
              <w:rPr>
                <w:rFonts w:cs="Arial"/>
                <w:szCs w:val="20"/>
                <w:lang w:val="es-ES"/>
              </w:rPr>
              <w:t>S</w:t>
            </w:r>
            <w:r w:rsidR="00190C5C" w:rsidRPr="00B93190">
              <w:rPr>
                <w:rFonts w:cs="Arial"/>
                <w:szCs w:val="20"/>
                <w:lang w:val="es-ES"/>
              </w:rPr>
              <w:t xml:space="preserve">e han probado, y están disponibles, métodos viables de reducción de las capturas incidentales para su uso en pesquerías similares en el área de distribución del </w:t>
            </w:r>
            <w:r w:rsidR="00190C5C" w:rsidRPr="00B93190">
              <w:rPr>
                <w:rFonts w:cs="Arial"/>
                <w:i/>
                <w:iCs/>
                <w:szCs w:val="20"/>
                <w:lang w:val="es-ES"/>
              </w:rPr>
              <w:t>S. teuszii</w:t>
            </w:r>
            <w:r w:rsidR="00190C5C" w:rsidRPr="00B93190">
              <w:rPr>
                <w:rFonts w:cs="Arial"/>
                <w:szCs w:val="20"/>
                <w:lang w:val="es-ES"/>
              </w:rPr>
              <w:t>.</w:t>
            </w:r>
          </w:p>
        </w:tc>
        <w:tc>
          <w:tcPr>
            <w:tcW w:w="2013" w:type="pct"/>
          </w:tcPr>
          <w:p w14:paraId="6EDC54F2" w14:textId="53D031F0"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2.1.1 Identificar a las comunidades pesqueras que están dispuestas a colaborar con los equipos de investigación para desarrollar y probar métodos de reducción de las capturas incidentales, las cuales podrían incluir vedas espaciotemporales, alternativas a las redes de enmalle, etc. (Anexo 1, apartado 1.8)</w:t>
            </w:r>
          </w:p>
        </w:tc>
        <w:tc>
          <w:tcPr>
            <w:tcW w:w="844" w:type="pct"/>
          </w:tcPr>
          <w:p w14:paraId="15B3B59D" w14:textId="77777777" w:rsidR="00190C5C" w:rsidRPr="00B93190" w:rsidRDefault="00190C5C" w:rsidP="00190C5C">
            <w:pPr>
              <w:jc w:val="left"/>
              <w:rPr>
                <w:rFonts w:cs="Arial"/>
                <w:szCs w:val="20"/>
                <w:lang w:val="es-ES"/>
              </w:rPr>
            </w:pPr>
            <w:r w:rsidRPr="00B93190">
              <w:rPr>
                <w:rFonts w:cs="Arial"/>
                <w:szCs w:val="20"/>
                <w:lang w:val="es-ES"/>
              </w:rPr>
              <w:t>Alta</w:t>
            </w:r>
          </w:p>
        </w:tc>
        <w:tc>
          <w:tcPr>
            <w:tcW w:w="779" w:type="pct"/>
          </w:tcPr>
          <w:p w14:paraId="2A4AF884" w14:textId="77777777" w:rsidR="00190C5C" w:rsidRPr="00B93190" w:rsidRDefault="00190C5C" w:rsidP="00190C5C">
            <w:pPr>
              <w:jc w:val="left"/>
              <w:rPr>
                <w:rFonts w:cs="Arial"/>
                <w:szCs w:val="20"/>
                <w:lang w:val="es-ES"/>
              </w:rPr>
            </w:pPr>
            <w:r w:rsidRPr="00B93190">
              <w:rPr>
                <w:rFonts w:cs="Arial"/>
                <w:szCs w:val="20"/>
                <w:lang w:val="es-ES"/>
              </w:rPr>
              <w:t>Inmediato-corto plazo</w:t>
            </w:r>
          </w:p>
        </w:tc>
      </w:tr>
      <w:tr w:rsidR="00190C5C" w:rsidRPr="00DA1D66" w14:paraId="0D5101DD" w14:textId="77777777" w:rsidTr="001F6309">
        <w:tc>
          <w:tcPr>
            <w:tcW w:w="1364" w:type="pct"/>
          </w:tcPr>
          <w:p w14:paraId="6120321A" w14:textId="77777777" w:rsidR="00190C5C" w:rsidRPr="00B93190" w:rsidRDefault="00190C5C" w:rsidP="00190C5C">
            <w:pPr>
              <w:jc w:val="left"/>
              <w:rPr>
                <w:rFonts w:cs="Arial"/>
                <w:szCs w:val="20"/>
                <w:lang w:val="es-ES"/>
              </w:rPr>
            </w:pPr>
          </w:p>
        </w:tc>
        <w:tc>
          <w:tcPr>
            <w:tcW w:w="2013" w:type="pct"/>
          </w:tcPr>
          <w:p w14:paraId="2B2EF50D" w14:textId="7518A8F7"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2.2.2 Diseñar y realizar ensayos científicamente sólidos para determinar si las medidas reducen las capturas incidentales sin afectar negativamente a las capturas objetivo. (Anexo 1, apartado 1.8).</w:t>
            </w:r>
          </w:p>
        </w:tc>
        <w:tc>
          <w:tcPr>
            <w:tcW w:w="844" w:type="pct"/>
          </w:tcPr>
          <w:p w14:paraId="437BB2E3" w14:textId="77777777" w:rsidR="00190C5C" w:rsidRPr="00B93190" w:rsidRDefault="00190C5C" w:rsidP="00190C5C">
            <w:pPr>
              <w:jc w:val="left"/>
              <w:rPr>
                <w:rFonts w:cs="Arial"/>
                <w:szCs w:val="20"/>
                <w:lang w:val="es-ES"/>
              </w:rPr>
            </w:pPr>
            <w:r w:rsidRPr="00B93190">
              <w:rPr>
                <w:rFonts w:cs="Arial"/>
                <w:szCs w:val="20"/>
                <w:lang w:val="es-ES"/>
              </w:rPr>
              <w:t>Alta</w:t>
            </w:r>
          </w:p>
        </w:tc>
        <w:tc>
          <w:tcPr>
            <w:tcW w:w="779" w:type="pct"/>
          </w:tcPr>
          <w:p w14:paraId="7B8A8D05" w14:textId="77777777" w:rsidR="00190C5C" w:rsidRPr="00B93190" w:rsidRDefault="00190C5C" w:rsidP="00190C5C">
            <w:pPr>
              <w:jc w:val="left"/>
              <w:rPr>
                <w:rFonts w:cs="Arial"/>
                <w:szCs w:val="20"/>
                <w:lang w:val="es-ES"/>
              </w:rPr>
            </w:pPr>
            <w:r w:rsidRPr="00B93190">
              <w:rPr>
                <w:rFonts w:cs="Arial"/>
                <w:szCs w:val="20"/>
                <w:lang w:val="es-ES"/>
              </w:rPr>
              <w:t>Corto-medio plazo</w:t>
            </w:r>
          </w:p>
        </w:tc>
      </w:tr>
      <w:tr w:rsidR="00190C5C" w:rsidRPr="00B95D44" w14:paraId="4A7371C5" w14:textId="77777777" w:rsidTr="001F6309">
        <w:tc>
          <w:tcPr>
            <w:tcW w:w="5000" w:type="pct"/>
            <w:gridSpan w:val="4"/>
            <w:shd w:val="clear" w:color="auto" w:fill="E5B8B7" w:themeFill="accent2" w:themeFillTint="66"/>
          </w:tcPr>
          <w:p w14:paraId="77C1374D" w14:textId="58E8373C" w:rsidR="00190C5C" w:rsidRPr="00B93190" w:rsidRDefault="00190C5C" w:rsidP="00190C5C">
            <w:pPr>
              <w:jc w:val="left"/>
              <w:rPr>
                <w:rFonts w:cs="Arial"/>
                <w:szCs w:val="20"/>
                <w:lang w:val="es-ES"/>
              </w:rPr>
            </w:pPr>
            <w:r w:rsidRPr="00B93190">
              <w:rPr>
                <w:rFonts w:cs="Arial"/>
                <w:b/>
                <w:bCs/>
                <w:szCs w:val="20"/>
                <w:lang w:val="es-ES"/>
              </w:rPr>
              <w:t xml:space="preserve">Objetivo </w:t>
            </w:r>
            <w:r w:rsidR="002562B9">
              <w:rPr>
                <w:rFonts w:cs="Arial"/>
                <w:b/>
                <w:bCs/>
                <w:szCs w:val="20"/>
                <w:lang w:val="es-ES"/>
              </w:rPr>
              <w:t>1.</w:t>
            </w:r>
            <w:r w:rsidRPr="00B93190">
              <w:rPr>
                <w:rFonts w:cs="Arial"/>
                <w:b/>
                <w:bCs/>
                <w:szCs w:val="20"/>
                <w:lang w:val="es-ES"/>
              </w:rPr>
              <w:t xml:space="preserve">3: </w:t>
            </w:r>
            <w:r w:rsidRPr="00B93190">
              <w:rPr>
                <w:rFonts w:cs="Arial"/>
                <w:szCs w:val="20"/>
                <w:lang w:val="es-ES"/>
              </w:rPr>
              <w:t xml:space="preserve"> Aplicar políticas eficaces de reducción de capturas incidentales</w:t>
            </w:r>
          </w:p>
        </w:tc>
      </w:tr>
      <w:tr w:rsidR="00190C5C" w:rsidRPr="00DA1D66" w14:paraId="523B9AE5" w14:textId="77777777" w:rsidTr="001F6309">
        <w:tc>
          <w:tcPr>
            <w:tcW w:w="1364" w:type="pct"/>
          </w:tcPr>
          <w:p w14:paraId="49E06284" w14:textId="4E16F155"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 xml:space="preserve">3.1 Las artes asociadas a la captura incidental ya no se utilizan en las áreas principales del hábitat del </w:t>
            </w:r>
            <w:r w:rsidR="00190C5C" w:rsidRPr="00B93190">
              <w:rPr>
                <w:rFonts w:cs="Arial"/>
                <w:i/>
                <w:iCs/>
                <w:szCs w:val="20"/>
                <w:lang w:val="es-ES"/>
              </w:rPr>
              <w:t>S. teuszii</w:t>
            </w:r>
            <w:r w:rsidR="00190C5C" w:rsidRPr="00B93190">
              <w:rPr>
                <w:rFonts w:cs="Arial"/>
                <w:szCs w:val="20"/>
                <w:lang w:val="es-ES"/>
              </w:rPr>
              <w:t>.</w:t>
            </w:r>
          </w:p>
        </w:tc>
        <w:tc>
          <w:tcPr>
            <w:tcW w:w="2013" w:type="pct"/>
          </w:tcPr>
          <w:p w14:paraId="40303486" w14:textId="61352F68"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3.1.1 Involucrar a las partes interesadas gubernamentales, responsables de la gestión de la pesca y la vida silvestre, para sensibilizarlas sobre la importancia de abordar la captura incidental del</w:t>
            </w:r>
            <w:r w:rsidR="00190C5C" w:rsidRPr="00B93190">
              <w:rPr>
                <w:rFonts w:cs="Arial"/>
                <w:i/>
                <w:iCs/>
                <w:szCs w:val="20"/>
                <w:lang w:val="es-ES"/>
              </w:rPr>
              <w:t xml:space="preserve"> S. teuszii </w:t>
            </w:r>
            <w:r w:rsidR="00190C5C" w:rsidRPr="00B93190">
              <w:rPr>
                <w:rFonts w:cs="Arial"/>
                <w:szCs w:val="20"/>
                <w:lang w:val="es-ES"/>
              </w:rPr>
              <w:t>y las opciones de mitigación, lo que incluye instrumentos normativos y políticos. (Anexo 1, apartado 3.4, apartado 3.9).</w:t>
            </w:r>
          </w:p>
        </w:tc>
        <w:tc>
          <w:tcPr>
            <w:tcW w:w="844" w:type="pct"/>
          </w:tcPr>
          <w:p w14:paraId="145BD8F7" w14:textId="77777777" w:rsidR="00190C5C" w:rsidRPr="00B93190" w:rsidRDefault="00190C5C" w:rsidP="00190C5C">
            <w:pPr>
              <w:jc w:val="left"/>
              <w:rPr>
                <w:rFonts w:cs="Arial"/>
                <w:szCs w:val="20"/>
                <w:lang w:val="es-ES"/>
              </w:rPr>
            </w:pPr>
            <w:r w:rsidRPr="00B93190">
              <w:rPr>
                <w:rFonts w:cs="Arial"/>
                <w:szCs w:val="20"/>
                <w:lang w:val="es-ES"/>
              </w:rPr>
              <w:t>Esencial</w:t>
            </w:r>
          </w:p>
        </w:tc>
        <w:tc>
          <w:tcPr>
            <w:tcW w:w="779" w:type="pct"/>
          </w:tcPr>
          <w:p w14:paraId="229F3EDE" w14:textId="77777777" w:rsidR="00190C5C" w:rsidRPr="00B93190" w:rsidRDefault="00190C5C" w:rsidP="00190C5C">
            <w:pPr>
              <w:jc w:val="left"/>
              <w:rPr>
                <w:rFonts w:cs="Arial"/>
                <w:szCs w:val="20"/>
                <w:lang w:val="es-ES"/>
              </w:rPr>
            </w:pPr>
            <w:r w:rsidRPr="00B93190">
              <w:rPr>
                <w:rFonts w:cs="Arial"/>
                <w:szCs w:val="20"/>
                <w:lang w:val="es-ES"/>
              </w:rPr>
              <w:t>Inmediato-corto plazo</w:t>
            </w:r>
          </w:p>
        </w:tc>
      </w:tr>
      <w:tr w:rsidR="00190C5C" w:rsidRPr="00DA1D66" w14:paraId="223394B4" w14:textId="77777777" w:rsidTr="001F6309">
        <w:tc>
          <w:tcPr>
            <w:tcW w:w="1364" w:type="pct"/>
          </w:tcPr>
          <w:p w14:paraId="53B231A3" w14:textId="77777777" w:rsidR="00190C5C" w:rsidRPr="00B93190" w:rsidRDefault="00190C5C" w:rsidP="00190C5C">
            <w:pPr>
              <w:jc w:val="left"/>
              <w:rPr>
                <w:rFonts w:cs="Arial"/>
                <w:szCs w:val="20"/>
                <w:lang w:val="es-ES"/>
              </w:rPr>
            </w:pPr>
          </w:p>
        </w:tc>
        <w:tc>
          <w:tcPr>
            <w:tcW w:w="2013" w:type="pct"/>
          </w:tcPr>
          <w:p w14:paraId="76270A03" w14:textId="50688757"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 xml:space="preserve">3.1.2 Involucrar a las partes interesadas de las OIG responsables de la gestión de la pesca y la fauna silvestre (por ejemplo, FAO, OROP, </w:t>
            </w:r>
            <w:r w:rsidR="00190C5C" w:rsidRPr="00B93190">
              <w:rPr>
                <w:rFonts w:cs="Arial"/>
                <w:szCs w:val="20"/>
                <w:lang w:val="es-ES"/>
              </w:rPr>
              <w:lastRenderedPageBreak/>
              <w:t xml:space="preserve">CBI, UICN, etc.) para sensibilizarlas sobre la importancia de abordar la captura incidental del </w:t>
            </w:r>
            <w:r w:rsidR="00190C5C" w:rsidRPr="00B93190">
              <w:rPr>
                <w:rFonts w:cs="Arial"/>
                <w:i/>
                <w:iCs/>
                <w:szCs w:val="20"/>
                <w:lang w:val="es-ES"/>
              </w:rPr>
              <w:t xml:space="preserve">S. teuszii </w:t>
            </w:r>
            <w:r w:rsidR="00190C5C" w:rsidRPr="00B93190">
              <w:rPr>
                <w:rFonts w:cs="Arial"/>
                <w:szCs w:val="20"/>
                <w:lang w:val="es-ES"/>
              </w:rPr>
              <w:t>y sus opciones de mitigación. (Anexo 1, apartado 3.4).</w:t>
            </w:r>
          </w:p>
        </w:tc>
        <w:tc>
          <w:tcPr>
            <w:tcW w:w="844" w:type="pct"/>
          </w:tcPr>
          <w:p w14:paraId="52B80016" w14:textId="77777777" w:rsidR="00190C5C" w:rsidRPr="00B93190" w:rsidRDefault="00190C5C" w:rsidP="00190C5C">
            <w:pPr>
              <w:jc w:val="left"/>
              <w:rPr>
                <w:rFonts w:cs="Arial"/>
                <w:szCs w:val="20"/>
                <w:lang w:val="es-ES"/>
              </w:rPr>
            </w:pPr>
            <w:r w:rsidRPr="00B93190">
              <w:rPr>
                <w:rFonts w:cs="Arial"/>
                <w:szCs w:val="20"/>
                <w:lang w:val="es-ES"/>
              </w:rPr>
              <w:lastRenderedPageBreak/>
              <w:t>Esencial</w:t>
            </w:r>
          </w:p>
        </w:tc>
        <w:tc>
          <w:tcPr>
            <w:tcW w:w="779" w:type="pct"/>
          </w:tcPr>
          <w:p w14:paraId="77E83484" w14:textId="77777777" w:rsidR="00190C5C" w:rsidRPr="00B93190" w:rsidRDefault="00190C5C" w:rsidP="00190C5C">
            <w:pPr>
              <w:jc w:val="left"/>
              <w:rPr>
                <w:rFonts w:cs="Arial"/>
                <w:szCs w:val="20"/>
                <w:lang w:val="es-ES"/>
              </w:rPr>
            </w:pPr>
            <w:r w:rsidRPr="00B93190">
              <w:rPr>
                <w:rFonts w:cs="Arial"/>
                <w:szCs w:val="20"/>
                <w:lang w:val="es-ES"/>
              </w:rPr>
              <w:t>Inmediato-corto plazo</w:t>
            </w:r>
          </w:p>
        </w:tc>
      </w:tr>
      <w:tr w:rsidR="00190C5C" w:rsidRPr="00DA1D66" w14:paraId="2D09970F" w14:textId="77777777" w:rsidTr="001F6309">
        <w:tc>
          <w:tcPr>
            <w:tcW w:w="1364" w:type="pct"/>
          </w:tcPr>
          <w:p w14:paraId="2FDC94D5" w14:textId="77777777" w:rsidR="00190C5C" w:rsidRPr="00B93190" w:rsidRDefault="00190C5C" w:rsidP="00190C5C">
            <w:pPr>
              <w:jc w:val="left"/>
              <w:rPr>
                <w:rFonts w:cs="Arial"/>
                <w:szCs w:val="20"/>
                <w:lang w:val="es-ES"/>
              </w:rPr>
            </w:pPr>
          </w:p>
        </w:tc>
        <w:tc>
          <w:tcPr>
            <w:tcW w:w="2013" w:type="pct"/>
          </w:tcPr>
          <w:p w14:paraId="3C46883F" w14:textId="551CF749"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 xml:space="preserve">3.1.3 Crear zonas protegidas y/o aplicar cierres temporales de zonas para reducir o eliminar artes de pesca que causan capturas incidentales en el hábitat principal del </w:t>
            </w:r>
            <w:r w:rsidR="00190C5C" w:rsidRPr="00B93190">
              <w:rPr>
                <w:rFonts w:cs="Arial"/>
                <w:i/>
                <w:iCs/>
                <w:szCs w:val="20"/>
                <w:lang w:val="es-ES"/>
              </w:rPr>
              <w:t>S. teuszii</w:t>
            </w:r>
            <w:r w:rsidR="00190C5C" w:rsidRPr="00B93190">
              <w:rPr>
                <w:rFonts w:cs="Arial"/>
                <w:szCs w:val="20"/>
                <w:lang w:val="es-ES"/>
              </w:rPr>
              <w:t>. (Anexo 1, apartado 4.4).</w:t>
            </w:r>
          </w:p>
        </w:tc>
        <w:tc>
          <w:tcPr>
            <w:tcW w:w="844" w:type="pct"/>
          </w:tcPr>
          <w:p w14:paraId="78E59CB2" w14:textId="77777777" w:rsidR="00190C5C" w:rsidRPr="00B93190" w:rsidRDefault="00190C5C" w:rsidP="00190C5C">
            <w:pPr>
              <w:jc w:val="left"/>
              <w:rPr>
                <w:rFonts w:cs="Arial"/>
                <w:szCs w:val="20"/>
                <w:lang w:val="es-ES"/>
              </w:rPr>
            </w:pPr>
            <w:r w:rsidRPr="00B93190">
              <w:rPr>
                <w:rFonts w:cs="Arial"/>
                <w:szCs w:val="20"/>
                <w:lang w:val="es-ES"/>
              </w:rPr>
              <w:t>Alta</w:t>
            </w:r>
          </w:p>
        </w:tc>
        <w:tc>
          <w:tcPr>
            <w:tcW w:w="779" w:type="pct"/>
          </w:tcPr>
          <w:p w14:paraId="1BB94144" w14:textId="77777777" w:rsidR="00190C5C" w:rsidRPr="00B93190" w:rsidRDefault="00190C5C" w:rsidP="00190C5C">
            <w:pPr>
              <w:jc w:val="left"/>
              <w:rPr>
                <w:rFonts w:cs="Arial"/>
                <w:szCs w:val="20"/>
                <w:lang w:val="es-ES"/>
              </w:rPr>
            </w:pPr>
            <w:r w:rsidRPr="00B93190">
              <w:rPr>
                <w:rFonts w:cs="Arial"/>
                <w:szCs w:val="20"/>
                <w:lang w:val="es-ES"/>
              </w:rPr>
              <w:t>Medio-largo plazo</w:t>
            </w:r>
          </w:p>
        </w:tc>
      </w:tr>
      <w:tr w:rsidR="00190C5C" w:rsidRPr="00DA1D66" w14:paraId="19EEA546" w14:textId="77777777" w:rsidTr="001F6309">
        <w:tc>
          <w:tcPr>
            <w:tcW w:w="1364" w:type="pct"/>
          </w:tcPr>
          <w:p w14:paraId="63F4ED9E" w14:textId="77777777" w:rsidR="00190C5C" w:rsidRPr="00B93190" w:rsidRDefault="00190C5C" w:rsidP="00190C5C">
            <w:pPr>
              <w:jc w:val="left"/>
              <w:rPr>
                <w:rFonts w:cs="Arial"/>
                <w:szCs w:val="20"/>
                <w:lang w:val="es-ES"/>
              </w:rPr>
            </w:pPr>
          </w:p>
        </w:tc>
        <w:tc>
          <w:tcPr>
            <w:tcW w:w="2013" w:type="pct"/>
          </w:tcPr>
          <w:p w14:paraId="464CB811" w14:textId="53478DD3" w:rsidR="00190C5C" w:rsidRPr="00B93190" w:rsidRDefault="002562B9" w:rsidP="00190C5C">
            <w:pPr>
              <w:jc w:val="left"/>
              <w:rPr>
                <w:rFonts w:cs="Arial"/>
                <w:szCs w:val="20"/>
                <w:lang w:val="es-ES"/>
              </w:rPr>
            </w:pPr>
            <w:r>
              <w:rPr>
                <w:rFonts w:cs="Arial"/>
                <w:szCs w:val="20"/>
                <w:lang w:val="es-ES"/>
              </w:rPr>
              <w:t>1.</w:t>
            </w:r>
            <w:r w:rsidR="00190C5C" w:rsidRPr="00B93190">
              <w:rPr>
                <w:rFonts w:cs="Arial"/>
                <w:szCs w:val="20"/>
                <w:lang w:val="es-ES"/>
              </w:rPr>
              <w:t xml:space="preserve">3.3.4 Exigir legalmente y aplicar el uso de artes de pesca más selectivas que no causen capturas incidentales en el hábitat principal de </w:t>
            </w:r>
            <w:r w:rsidR="00190C5C" w:rsidRPr="00B93190">
              <w:rPr>
                <w:rFonts w:cs="Arial"/>
                <w:i/>
                <w:iCs/>
                <w:szCs w:val="20"/>
                <w:lang w:val="es-ES"/>
              </w:rPr>
              <w:t>S. teuszii</w:t>
            </w:r>
            <w:r w:rsidR="00190C5C" w:rsidRPr="00B93190">
              <w:rPr>
                <w:rFonts w:cs="Arial"/>
                <w:szCs w:val="20"/>
                <w:lang w:val="es-ES"/>
              </w:rPr>
              <w:t>. (Anexo 1, apartados 3.9, 4.3, 4.4)</w:t>
            </w:r>
          </w:p>
        </w:tc>
        <w:tc>
          <w:tcPr>
            <w:tcW w:w="844" w:type="pct"/>
          </w:tcPr>
          <w:p w14:paraId="083E2CB6" w14:textId="77777777" w:rsidR="00190C5C" w:rsidRPr="00B93190" w:rsidRDefault="00190C5C" w:rsidP="00190C5C">
            <w:pPr>
              <w:jc w:val="left"/>
              <w:rPr>
                <w:rFonts w:cs="Arial"/>
                <w:szCs w:val="20"/>
                <w:lang w:val="es-ES"/>
              </w:rPr>
            </w:pPr>
            <w:r w:rsidRPr="00B93190">
              <w:rPr>
                <w:rFonts w:cs="Arial"/>
                <w:szCs w:val="20"/>
                <w:lang w:val="es-ES"/>
              </w:rPr>
              <w:t>Alta</w:t>
            </w:r>
          </w:p>
        </w:tc>
        <w:tc>
          <w:tcPr>
            <w:tcW w:w="779" w:type="pct"/>
          </w:tcPr>
          <w:p w14:paraId="5445EF00" w14:textId="77777777" w:rsidR="00190C5C" w:rsidRPr="00B93190" w:rsidRDefault="00190C5C" w:rsidP="00190C5C">
            <w:pPr>
              <w:jc w:val="left"/>
              <w:rPr>
                <w:rFonts w:cs="Arial"/>
                <w:szCs w:val="20"/>
                <w:lang w:val="es-ES"/>
              </w:rPr>
            </w:pPr>
            <w:r w:rsidRPr="00B93190">
              <w:rPr>
                <w:rFonts w:cs="Arial"/>
                <w:szCs w:val="20"/>
                <w:lang w:val="es-ES"/>
              </w:rPr>
              <w:t>Medio-largo plazo</w:t>
            </w:r>
          </w:p>
        </w:tc>
      </w:tr>
      <w:tr w:rsidR="002562B9" w:rsidRPr="000B6013" w14:paraId="1165D9B6" w14:textId="77777777" w:rsidTr="001F6309">
        <w:tc>
          <w:tcPr>
            <w:tcW w:w="1364" w:type="pct"/>
          </w:tcPr>
          <w:p w14:paraId="52D9F903" w14:textId="77777777" w:rsidR="002562B9" w:rsidRPr="00B93190" w:rsidRDefault="002562B9" w:rsidP="00190C5C">
            <w:pPr>
              <w:jc w:val="left"/>
              <w:rPr>
                <w:rFonts w:cs="Arial"/>
                <w:szCs w:val="20"/>
                <w:lang w:val="es-ES"/>
              </w:rPr>
            </w:pPr>
          </w:p>
        </w:tc>
        <w:tc>
          <w:tcPr>
            <w:tcW w:w="2013" w:type="pct"/>
          </w:tcPr>
          <w:p w14:paraId="0F32C395" w14:textId="6A1E3B45" w:rsidR="002562B9" w:rsidRDefault="000B6013" w:rsidP="00190C5C">
            <w:pPr>
              <w:jc w:val="left"/>
              <w:rPr>
                <w:rFonts w:cs="Arial"/>
                <w:szCs w:val="20"/>
                <w:lang w:val="es-ES"/>
              </w:rPr>
            </w:pPr>
            <w:r>
              <w:rPr>
                <w:rFonts w:cs="Arial"/>
                <w:szCs w:val="20"/>
                <w:lang w:val="es-ES"/>
              </w:rPr>
              <w:t xml:space="preserve">1.3.3.5 </w:t>
            </w:r>
            <w:r w:rsidRPr="000B6013">
              <w:rPr>
                <w:rFonts w:cs="Arial"/>
                <w:szCs w:val="20"/>
                <w:lang w:val="es-ES"/>
              </w:rPr>
              <w:t>Recabar la ayuda de ONG y otras partes interesadas locales para animar a las comunidades costeras a cumplir la normativa sobre artes de pesca.</w:t>
            </w:r>
          </w:p>
        </w:tc>
        <w:tc>
          <w:tcPr>
            <w:tcW w:w="844" w:type="pct"/>
          </w:tcPr>
          <w:p w14:paraId="2985D64A" w14:textId="36A56A26" w:rsidR="002562B9" w:rsidRPr="00B93190" w:rsidRDefault="00A71B8C" w:rsidP="00190C5C">
            <w:pPr>
              <w:jc w:val="left"/>
              <w:rPr>
                <w:rFonts w:cs="Arial"/>
                <w:szCs w:val="20"/>
                <w:lang w:val="es-ES"/>
              </w:rPr>
            </w:pPr>
            <w:r>
              <w:rPr>
                <w:rFonts w:cs="Arial"/>
                <w:szCs w:val="20"/>
                <w:lang w:val="es-ES"/>
              </w:rPr>
              <w:t>Alta</w:t>
            </w:r>
          </w:p>
        </w:tc>
        <w:tc>
          <w:tcPr>
            <w:tcW w:w="779" w:type="pct"/>
          </w:tcPr>
          <w:p w14:paraId="0E7AA057" w14:textId="6B56A95D" w:rsidR="002562B9" w:rsidRPr="00B93190" w:rsidRDefault="00A71B8C" w:rsidP="00190C5C">
            <w:pPr>
              <w:jc w:val="left"/>
              <w:rPr>
                <w:rFonts w:cs="Arial"/>
                <w:szCs w:val="20"/>
                <w:lang w:val="es-ES"/>
              </w:rPr>
            </w:pPr>
            <w:r w:rsidRPr="00B93190">
              <w:rPr>
                <w:rFonts w:cs="Arial"/>
                <w:szCs w:val="20"/>
                <w:lang w:val="es-ES"/>
              </w:rPr>
              <w:t>Inmediato-corto plazo</w:t>
            </w:r>
          </w:p>
        </w:tc>
      </w:tr>
    </w:tbl>
    <w:p w14:paraId="7B7713FC" w14:textId="77777777" w:rsidR="00126596" w:rsidRPr="00DA1D66" w:rsidRDefault="00126596">
      <w:pPr>
        <w:rPr>
          <w:rFonts w:cs="Arial"/>
          <w:szCs w:val="22"/>
          <w:lang w:val="es-ES"/>
        </w:rPr>
      </w:pP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0AF7EF53" w14:textId="77777777" w:rsidTr="003179BC">
        <w:trPr>
          <w:tblHeader/>
        </w:trPr>
        <w:tc>
          <w:tcPr>
            <w:tcW w:w="5000" w:type="pct"/>
            <w:gridSpan w:val="4"/>
            <w:shd w:val="clear" w:color="auto" w:fill="FFC000"/>
          </w:tcPr>
          <w:p w14:paraId="0D7635BB" w14:textId="4592F947" w:rsidR="00A90952" w:rsidRPr="003179BC" w:rsidRDefault="00A90952" w:rsidP="00126596">
            <w:pPr>
              <w:jc w:val="left"/>
              <w:rPr>
                <w:rFonts w:cs="Arial"/>
                <w:sz w:val="22"/>
                <w:szCs w:val="22"/>
                <w:lang w:val="es-ES"/>
              </w:rPr>
            </w:pPr>
            <w:r w:rsidRPr="003179BC">
              <w:rPr>
                <w:rFonts w:cs="Arial"/>
                <w:b/>
                <w:bCs/>
                <w:sz w:val="22"/>
                <w:szCs w:val="22"/>
                <w:lang w:val="es-ES"/>
              </w:rPr>
              <w:t xml:space="preserve">Amenaza 2.   Utilización de la carne como cebo, para comercio de carne silvestre o alimentación </w:t>
            </w:r>
            <w:r w:rsidRPr="003179BC">
              <w:rPr>
                <w:rFonts w:cs="Arial"/>
                <w:sz w:val="22"/>
                <w:szCs w:val="22"/>
                <w:lang w:val="es-ES"/>
              </w:rPr>
              <w:t>(Clasificación del riesgo: grave)</w:t>
            </w:r>
          </w:p>
        </w:tc>
      </w:tr>
      <w:tr w:rsidR="00A90952" w:rsidRPr="003179BC" w14:paraId="22133610" w14:textId="77777777" w:rsidTr="003179BC">
        <w:trPr>
          <w:tblHeader/>
        </w:trPr>
        <w:tc>
          <w:tcPr>
            <w:tcW w:w="1364" w:type="pct"/>
          </w:tcPr>
          <w:p w14:paraId="64A4F2F4" w14:textId="77777777" w:rsidR="00A90952" w:rsidRPr="003179BC" w:rsidRDefault="00A90952" w:rsidP="00126596">
            <w:pPr>
              <w:jc w:val="left"/>
              <w:rPr>
                <w:rFonts w:cs="Arial"/>
                <w:b/>
                <w:bCs/>
                <w:szCs w:val="20"/>
                <w:lang w:val="es-ES"/>
              </w:rPr>
            </w:pPr>
            <w:r w:rsidRPr="003179BC">
              <w:rPr>
                <w:rFonts w:cs="Arial"/>
                <w:b/>
                <w:bCs/>
                <w:szCs w:val="20"/>
                <w:lang w:val="es-ES"/>
              </w:rPr>
              <w:t>Resultado</w:t>
            </w:r>
          </w:p>
        </w:tc>
        <w:tc>
          <w:tcPr>
            <w:tcW w:w="2013" w:type="pct"/>
          </w:tcPr>
          <w:p w14:paraId="27097680" w14:textId="77777777" w:rsidR="00A90952" w:rsidRPr="003179BC" w:rsidRDefault="00A90952" w:rsidP="00126596">
            <w:pPr>
              <w:jc w:val="left"/>
              <w:rPr>
                <w:rFonts w:cs="Arial"/>
                <w:b/>
                <w:bCs/>
                <w:szCs w:val="20"/>
                <w:lang w:val="es-ES"/>
              </w:rPr>
            </w:pPr>
            <w:r w:rsidRPr="003179BC">
              <w:rPr>
                <w:rFonts w:cs="Arial"/>
                <w:b/>
                <w:bCs/>
                <w:szCs w:val="20"/>
                <w:lang w:val="es-ES"/>
              </w:rPr>
              <w:t>Acción</w:t>
            </w:r>
          </w:p>
        </w:tc>
        <w:tc>
          <w:tcPr>
            <w:tcW w:w="844" w:type="pct"/>
          </w:tcPr>
          <w:p w14:paraId="3113C9A5" w14:textId="77777777" w:rsidR="00A90952" w:rsidRPr="003179BC" w:rsidRDefault="00A90952" w:rsidP="00126596">
            <w:pPr>
              <w:jc w:val="left"/>
              <w:rPr>
                <w:rFonts w:cs="Arial"/>
                <w:b/>
                <w:bCs/>
                <w:szCs w:val="20"/>
                <w:lang w:val="es-ES"/>
              </w:rPr>
            </w:pPr>
            <w:r w:rsidRPr="003179BC">
              <w:rPr>
                <w:rFonts w:cs="Arial"/>
                <w:b/>
                <w:bCs/>
                <w:szCs w:val="20"/>
                <w:lang w:val="es-ES"/>
              </w:rPr>
              <w:t>Prioridad</w:t>
            </w:r>
          </w:p>
        </w:tc>
        <w:tc>
          <w:tcPr>
            <w:tcW w:w="779" w:type="pct"/>
          </w:tcPr>
          <w:p w14:paraId="5F2B7ACF" w14:textId="77777777" w:rsidR="00A90952" w:rsidRPr="003179BC" w:rsidRDefault="00A90952" w:rsidP="00126596">
            <w:pPr>
              <w:jc w:val="left"/>
              <w:rPr>
                <w:rFonts w:cs="Arial"/>
                <w:b/>
                <w:bCs/>
                <w:szCs w:val="20"/>
                <w:lang w:val="es-ES"/>
              </w:rPr>
            </w:pPr>
            <w:r w:rsidRPr="003179BC">
              <w:rPr>
                <w:rFonts w:cs="Arial"/>
                <w:b/>
                <w:bCs/>
                <w:szCs w:val="20"/>
                <w:lang w:val="es-ES"/>
              </w:rPr>
              <w:t xml:space="preserve">Plazo </w:t>
            </w:r>
          </w:p>
        </w:tc>
      </w:tr>
      <w:tr w:rsidR="00A90952" w:rsidRPr="00B95D44" w14:paraId="66FE2666" w14:textId="77777777" w:rsidTr="003179BC">
        <w:tc>
          <w:tcPr>
            <w:tcW w:w="5000" w:type="pct"/>
            <w:gridSpan w:val="4"/>
            <w:shd w:val="clear" w:color="auto" w:fill="CCC0D9" w:themeFill="accent4" w:themeFillTint="66"/>
          </w:tcPr>
          <w:p w14:paraId="560DB5A4" w14:textId="49CCDC1C" w:rsidR="00A90952" w:rsidRPr="003179BC" w:rsidRDefault="00A90952" w:rsidP="00126596">
            <w:pPr>
              <w:jc w:val="left"/>
              <w:rPr>
                <w:rFonts w:cs="Arial"/>
                <w:szCs w:val="20"/>
                <w:lang w:val="es-ES"/>
              </w:rPr>
            </w:pPr>
            <w:r w:rsidRPr="003179BC">
              <w:rPr>
                <w:rFonts w:cs="Arial"/>
                <w:b/>
                <w:bCs/>
                <w:szCs w:val="20"/>
                <w:lang w:val="es-ES"/>
              </w:rPr>
              <w:t xml:space="preserve">Objetivo </w:t>
            </w:r>
            <w:r w:rsidR="00A71B8C">
              <w:rPr>
                <w:rFonts w:cs="Arial"/>
                <w:b/>
                <w:bCs/>
                <w:szCs w:val="20"/>
                <w:lang w:val="es-ES"/>
              </w:rPr>
              <w:t>2.</w:t>
            </w:r>
            <w:r w:rsidRPr="003179BC">
              <w:rPr>
                <w:rFonts w:cs="Arial"/>
                <w:b/>
                <w:bCs/>
                <w:szCs w:val="20"/>
                <w:lang w:val="es-ES"/>
              </w:rPr>
              <w:t xml:space="preserve">1: </w:t>
            </w:r>
            <w:r w:rsidRPr="003179BC">
              <w:rPr>
                <w:rFonts w:cs="Arial"/>
                <w:szCs w:val="20"/>
                <w:lang w:val="es-ES"/>
              </w:rPr>
              <w:t xml:space="preserve"> Reducir el número de cadáveres de </w:t>
            </w:r>
            <w:r w:rsidRPr="003179BC">
              <w:rPr>
                <w:rFonts w:cs="Arial"/>
                <w:i/>
                <w:iCs/>
                <w:szCs w:val="20"/>
                <w:lang w:val="es-ES"/>
              </w:rPr>
              <w:t>S. teuszii</w:t>
            </w:r>
            <w:r w:rsidRPr="003179BC">
              <w:rPr>
                <w:rFonts w:cs="Arial"/>
                <w:szCs w:val="20"/>
                <w:lang w:val="es-ES"/>
              </w:rPr>
              <w:t xml:space="preserve"> y otros cetáceos muertos de forma no intencionada que puedan utilizarse para cualquier fin comercial</w:t>
            </w:r>
          </w:p>
        </w:tc>
      </w:tr>
      <w:tr w:rsidR="00A90952" w:rsidRPr="003179BC" w14:paraId="395C0A9D" w14:textId="77777777" w:rsidTr="003179BC">
        <w:tc>
          <w:tcPr>
            <w:tcW w:w="1364" w:type="pct"/>
          </w:tcPr>
          <w:p w14:paraId="3F13FE62" w14:textId="09CFA124" w:rsidR="00A90952" w:rsidRPr="003179BC" w:rsidRDefault="00A71B8C" w:rsidP="00126596">
            <w:pPr>
              <w:jc w:val="left"/>
              <w:rPr>
                <w:rFonts w:cs="Arial"/>
                <w:szCs w:val="20"/>
                <w:lang w:val="es-ES"/>
              </w:rPr>
            </w:pPr>
            <w:r>
              <w:rPr>
                <w:rFonts w:cs="Arial"/>
                <w:szCs w:val="20"/>
                <w:lang w:val="es-ES"/>
              </w:rPr>
              <w:t>2.</w:t>
            </w:r>
            <w:r w:rsidR="00A90952" w:rsidRPr="003179BC">
              <w:rPr>
                <w:rFonts w:cs="Arial"/>
                <w:szCs w:val="20"/>
                <w:lang w:val="es-ES"/>
              </w:rPr>
              <w:t xml:space="preserve">1.1 Se reduce la captura incidental del </w:t>
            </w:r>
            <w:r w:rsidR="00A90952" w:rsidRPr="003179BC">
              <w:rPr>
                <w:rFonts w:cs="Arial"/>
                <w:i/>
                <w:iCs/>
                <w:szCs w:val="20"/>
                <w:lang w:val="es-ES"/>
              </w:rPr>
              <w:t>S. teuszii</w:t>
            </w:r>
            <w:r w:rsidR="00A90952" w:rsidRPr="003179BC">
              <w:rPr>
                <w:rFonts w:cs="Arial"/>
                <w:szCs w:val="20"/>
                <w:lang w:val="es-ES"/>
              </w:rPr>
              <w:t>, lo que disminuye el número de cadáveres disponible para cebo, comercio o alimentación</w:t>
            </w:r>
          </w:p>
        </w:tc>
        <w:tc>
          <w:tcPr>
            <w:tcW w:w="2013" w:type="pct"/>
          </w:tcPr>
          <w:p w14:paraId="7D12BB95" w14:textId="7B18BD7A" w:rsidR="00A90952" w:rsidRPr="003179BC" w:rsidRDefault="00A71B8C" w:rsidP="00126596">
            <w:pPr>
              <w:jc w:val="left"/>
              <w:rPr>
                <w:rFonts w:cs="Arial"/>
                <w:szCs w:val="20"/>
                <w:lang w:val="es-ES"/>
              </w:rPr>
            </w:pPr>
            <w:r>
              <w:rPr>
                <w:rFonts w:cs="Arial"/>
                <w:szCs w:val="20"/>
                <w:lang w:val="es-ES"/>
              </w:rPr>
              <w:t>2.</w:t>
            </w:r>
            <w:r w:rsidR="00022235" w:rsidRPr="003179BC">
              <w:rPr>
                <w:rFonts w:cs="Arial"/>
                <w:szCs w:val="20"/>
                <w:lang w:val="es-ES"/>
              </w:rPr>
              <w:t>1.1.1 Véase la matriz de la Amenaza 1</w:t>
            </w:r>
          </w:p>
          <w:p w14:paraId="52B335FE" w14:textId="77777777" w:rsidR="00A90952" w:rsidRPr="003179BC" w:rsidRDefault="00A90952" w:rsidP="00126596">
            <w:pPr>
              <w:jc w:val="left"/>
              <w:rPr>
                <w:rFonts w:cs="Arial"/>
                <w:szCs w:val="20"/>
                <w:lang w:val="es-ES"/>
              </w:rPr>
            </w:pPr>
          </w:p>
          <w:p w14:paraId="402B3CA5" w14:textId="77777777" w:rsidR="00A90952" w:rsidRPr="003179BC" w:rsidRDefault="00A90952" w:rsidP="00126596">
            <w:pPr>
              <w:jc w:val="left"/>
              <w:rPr>
                <w:rFonts w:cs="Arial"/>
                <w:iCs/>
                <w:szCs w:val="20"/>
                <w:lang w:val="es-ES"/>
              </w:rPr>
            </w:pPr>
          </w:p>
        </w:tc>
        <w:tc>
          <w:tcPr>
            <w:tcW w:w="844" w:type="pct"/>
          </w:tcPr>
          <w:p w14:paraId="55C26AF2" w14:textId="77777777" w:rsidR="00A90952" w:rsidRPr="003179BC" w:rsidRDefault="00A90952" w:rsidP="00126596">
            <w:pPr>
              <w:jc w:val="left"/>
              <w:rPr>
                <w:rFonts w:cs="Arial"/>
                <w:szCs w:val="20"/>
                <w:lang w:val="es-ES"/>
              </w:rPr>
            </w:pPr>
            <w:r w:rsidRPr="003179BC">
              <w:rPr>
                <w:rFonts w:cs="Arial"/>
                <w:szCs w:val="20"/>
                <w:lang w:val="es-ES"/>
              </w:rPr>
              <w:t>Esencial</w:t>
            </w:r>
          </w:p>
        </w:tc>
        <w:tc>
          <w:tcPr>
            <w:tcW w:w="779" w:type="pct"/>
          </w:tcPr>
          <w:p w14:paraId="1E8D9A10" w14:textId="77777777" w:rsidR="00A90952" w:rsidRPr="003179BC" w:rsidRDefault="00A90952" w:rsidP="00126596">
            <w:pPr>
              <w:jc w:val="left"/>
              <w:rPr>
                <w:rFonts w:cs="Arial"/>
                <w:szCs w:val="20"/>
                <w:lang w:val="es-ES"/>
              </w:rPr>
            </w:pPr>
            <w:r w:rsidRPr="003179BC">
              <w:rPr>
                <w:rFonts w:cs="Arial"/>
                <w:szCs w:val="20"/>
                <w:lang w:val="es-ES"/>
              </w:rPr>
              <w:t>Medio-largo plazo</w:t>
            </w:r>
          </w:p>
        </w:tc>
      </w:tr>
      <w:tr w:rsidR="00A90952" w:rsidRPr="003179BC" w14:paraId="7A90665A" w14:textId="77777777" w:rsidTr="003179BC">
        <w:tc>
          <w:tcPr>
            <w:tcW w:w="1364" w:type="pct"/>
          </w:tcPr>
          <w:p w14:paraId="1B1008B9" w14:textId="3EE1E658" w:rsidR="00A90952" w:rsidRPr="003179BC" w:rsidRDefault="00A71B8C" w:rsidP="00126596">
            <w:pPr>
              <w:jc w:val="left"/>
              <w:rPr>
                <w:rFonts w:cs="Arial"/>
                <w:szCs w:val="20"/>
                <w:lang w:val="es-ES"/>
              </w:rPr>
            </w:pPr>
            <w:r>
              <w:rPr>
                <w:rFonts w:cs="Arial"/>
                <w:szCs w:val="20"/>
                <w:lang w:val="es-ES"/>
              </w:rPr>
              <w:t>2.</w:t>
            </w:r>
            <w:r w:rsidR="00A90952" w:rsidRPr="003179BC">
              <w:rPr>
                <w:rFonts w:cs="Arial"/>
                <w:szCs w:val="20"/>
                <w:lang w:val="es-ES"/>
              </w:rPr>
              <w:t>1.2 Se eliminan otras amenazas de los hábitats principales del</w:t>
            </w:r>
            <w:r w:rsidR="00A90952" w:rsidRPr="003179BC">
              <w:rPr>
                <w:rFonts w:cs="Arial"/>
                <w:i/>
                <w:iCs/>
                <w:szCs w:val="20"/>
                <w:lang w:val="es-ES"/>
              </w:rPr>
              <w:t xml:space="preserve"> S. teuszii</w:t>
            </w:r>
          </w:p>
        </w:tc>
        <w:tc>
          <w:tcPr>
            <w:tcW w:w="2013" w:type="pct"/>
          </w:tcPr>
          <w:p w14:paraId="512B52F5" w14:textId="7F29EBC0" w:rsidR="00A90952" w:rsidRPr="003179BC" w:rsidRDefault="00A71B8C" w:rsidP="00126596">
            <w:pPr>
              <w:jc w:val="left"/>
              <w:rPr>
                <w:rFonts w:cs="Arial"/>
                <w:szCs w:val="20"/>
                <w:lang w:val="es-ES"/>
              </w:rPr>
            </w:pPr>
            <w:r>
              <w:rPr>
                <w:rFonts w:cs="Arial"/>
                <w:szCs w:val="20"/>
                <w:lang w:val="es-ES"/>
              </w:rPr>
              <w:t>2.</w:t>
            </w:r>
            <w:r w:rsidR="00022235" w:rsidRPr="003179BC">
              <w:rPr>
                <w:rFonts w:cs="Arial"/>
                <w:szCs w:val="20"/>
                <w:lang w:val="es-ES"/>
              </w:rPr>
              <w:t xml:space="preserve">1.2.1 Crear o mantener zonas marinas protegidas en las que se prohíba toda actividad humana, y un desarrollo costero potencialmente amenazador mediante, por ejemplo, la aplicación de planes de gestión sólidos que aborden directamente las amenazas para el </w:t>
            </w:r>
            <w:r w:rsidR="00C215DB" w:rsidRPr="003179BC">
              <w:rPr>
                <w:rFonts w:cs="Arial"/>
                <w:i/>
                <w:iCs/>
                <w:szCs w:val="20"/>
                <w:lang w:val="es-ES"/>
              </w:rPr>
              <w:t>S. teuszii</w:t>
            </w:r>
            <w:r w:rsidR="00DC667E" w:rsidRPr="003179BC">
              <w:rPr>
                <w:rFonts w:cs="Arial"/>
                <w:szCs w:val="20"/>
                <w:lang w:val="es-ES"/>
              </w:rPr>
              <w:t xml:space="preserve"> en una zona protegida específica. (Anexo 1, apartados 3.9 y 4.4)</w:t>
            </w:r>
          </w:p>
        </w:tc>
        <w:tc>
          <w:tcPr>
            <w:tcW w:w="844" w:type="pct"/>
          </w:tcPr>
          <w:p w14:paraId="061A7239"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3F9CB9CB" w14:textId="77777777" w:rsidR="00A90952" w:rsidRPr="003179BC" w:rsidRDefault="00A90952" w:rsidP="00126596">
            <w:pPr>
              <w:jc w:val="left"/>
              <w:rPr>
                <w:rFonts w:cs="Arial"/>
                <w:szCs w:val="20"/>
                <w:lang w:val="es-ES"/>
              </w:rPr>
            </w:pPr>
            <w:r w:rsidRPr="003179BC">
              <w:rPr>
                <w:rFonts w:cs="Arial"/>
                <w:szCs w:val="20"/>
                <w:lang w:val="es-ES"/>
              </w:rPr>
              <w:t>Medio-largo plazo</w:t>
            </w:r>
          </w:p>
        </w:tc>
      </w:tr>
      <w:tr w:rsidR="00A90952" w:rsidRPr="003179BC" w14:paraId="7B3D0921" w14:textId="77777777" w:rsidTr="003179BC">
        <w:tc>
          <w:tcPr>
            <w:tcW w:w="1364" w:type="pct"/>
          </w:tcPr>
          <w:p w14:paraId="10B38116" w14:textId="77777777" w:rsidR="00A90952" w:rsidRPr="003179BC" w:rsidRDefault="00A90952" w:rsidP="00126596">
            <w:pPr>
              <w:jc w:val="left"/>
              <w:rPr>
                <w:rFonts w:cs="Arial"/>
                <w:szCs w:val="20"/>
                <w:lang w:val="es-ES"/>
              </w:rPr>
            </w:pPr>
          </w:p>
        </w:tc>
        <w:tc>
          <w:tcPr>
            <w:tcW w:w="2013" w:type="pct"/>
          </w:tcPr>
          <w:p w14:paraId="516BDC2B" w14:textId="06461D77" w:rsidR="00A90952" w:rsidRPr="003179BC" w:rsidRDefault="00602E01" w:rsidP="00126596">
            <w:pPr>
              <w:jc w:val="left"/>
              <w:rPr>
                <w:rFonts w:cs="Arial"/>
                <w:szCs w:val="20"/>
                <w:lang w:val="es-ES"/>
              </w:rPr>
            </w:pPr>
            <w:r>
              <w:rPr>
                <w:rFonts w:cs="Arial"/>
                <w:szCs w:val="20"/>
                <w:lang w:val="es-ES"/>
              </w:rPr>
              <w:t>2.</w:t>
            </w:r>
            <w:r w:rsidR="00022235" w:rsidRPr="003179BC">
              <w:rPr>
                <w:rFonts w:cs="Arial"/>
                <w:szCs w:val="20"/>
                <w:lang w:val="es-ES"/>
              </w:rPr>
              <w:t xml:space="preserve">1.2.2 Garantizar la existencia de procesos eficaces de evaluación del impacto ambiental </w:t>
            </w:r>
            <w:r>
              <w:rPr>
                <w:rFonts w:cs="Arial"/>
                <w:szCs w:val="20"/>
                <w:lang w:val="es-ES"/>
              </w:rPr>
              <w:t xml:space="preserve">y social </w:t>
            </w:r>
            <w:r w:rsidR="00631A8D">
              <w:rPr>
                <w:rFonts w:cs="Arial"/>
                <w:szCs w:val="20"/>
                <w:lang w:val="es-ES"/>
              </w:rPr>
              <w:t xml:space="preserve">acompañados de planes </w:t>
            </w:r>
            <w:r w:rsidR="00A93BC7">
              <w:rPr>
                <w:rFonts w:cs="Arial"/>
                <w:szCs w:val="20"/>
                <w:lang w:val="es-ES"/>
              </w:rPr>
              <w:t xml:space="preserve">paliativos y </w:t>
            </w:r>
            <w:r w:rsidR="00631A8D">
              <w:rPr>
                <w:rFonts w:cs="Arial"/>
                <w:szCs w:val="20"/>
                <w:lang w:val="es-ES"/>
              </w:rPr>
              <w:t xml:space="preserve">de </w:t>
            </w:r>
            <w:r w:rsidR="005F5980">
              <w:rPr>
                <w:rFonts w:cs="Arial"/>
                <w:szCs w:val="20"/>
                <w:lang w:val="es-ES"/>
              </w:rPr>
              <w:t xml:space="preserve"> monitoreo </w:t>
            </w:r>
            <w:r w:rsidR="00022235" w:rsidRPr="003179BC">
              <w:rPr>
                <w:rFonts w:cs="Arial"/>
                <w:szCs w:val="20"/>
                <w:lang w:val="es-ES"/>
              </w:rPr>
              <w:t xml:space="preserve">que tengan en cuenta las amenazas y las necesidades de hábitat del </w:t>
            </w:r>
            <w:r w:rsidR="00A90952" w:rsidRPr="003179BC">
              <w:rPr>
                <w:rFonts w:cs="Arial"/>
                <w:i/>
                <w:iCs/>
                <w:szCs w:val="20"/>
                <w:lang w:val="es-ES"/>
              </w:rPr>
              <w:t>S. teuszii</w:t>
            </w:r>
            <w:r w:rsidR="00A90952" w:rsidRPr="003179BC">
              <w:rPr>
                <w:rFonts w:cs="Arial"/>
                <w:szCs w:val="20"/>
                <w:lang w:val="es-ES"/>
              </w:rPr>
              <w:t>. (Anexo 1, apartado 2.4)</w:t>
            </w:r>
          </w:p>
        </w:tc>
        <w:tc>
          <w:tcPr>
            <w:tcW w:w="844" w:type="pct"/>
          </w:tcPr>
          <w:p w14:paraId="31EA39C9"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01B79789" w14:textId="77777777" w:rsidR="00A90952" w:rsidRPr="003179BC" w:rsidRDefault="00A90952" w:rsidP="00126596">
            <w:pPr>
              <w:jc w:val="left"/>
              <w:rPr>
                <w:rFonts w:cs="Arial"/>
                <w:szCs w:val="20"/>
                <w:lang w:val="es-ES"/>
              </w:rPr>
            </w:pPr>
            <w:r w:rsidRPr="003179BC">
              <w:rPr>
                <w:rFonts w:cs="Arial"/>
                <w:szCs w:val="20"/>
                <w:lang w:val="es-ES"/>
              </w:rPr>
              <w:t>Medio-largo plazo</w:t>
            </w:r>
          </w:p>
        </w:tc>
      </w:tr>
      <w:tr w:rsidR="00A90952" w:rsidRPr="00B95D44" w14:paraId="24163B7A" w14:textId="77777777" w:rsidTr="003179BC">
        <w:tc>
          <w:tcPr>
            <w:tcW w:w="5000" w:type="pct"/>
            <w:gridSpan w:val="4"/>
            <w:shd w:val="clear" w:color="auto" w:fill="CCC0D9" w:themeFill="accent4" w:themeFillTint="66"/>
          </w:tcPr>
          <w:p w14:paraId="4B2F77C9" w14:textId="5916090C" w:rsidR="00A90952" w:rsidRDefault="00A90952" w:rsidP="00126596">
            <w:pPr>
              <w:jc w:val="left"/>
              <w:rPr>
                <w:rFonts w:cs="Arial"/>
                <w:szCs w:val="20"/>
                <w:lang w:val="es-ES"/>
              </w:rPr>
            </w:pPr>
            <w:r w:rsidRPr="003179BC">
              <w:rPr>
                <w:rFonts w:cs="Arial"/>
                <w:b/>
                <w:bCs/>
                <w:szCs w:val="20"/>
                <w:lang w:val="es-ES"/>
              </w:rPr>
              <w:lastRenderedPageBreak/>
              <w:t>Objetivo 2</w:t>
            </w:r>
            <w:r w:rsidR="002C49BC">
              <w:rPr>
                <w:rFonts w:cs="Arial"/>
                <w:b/>
                <w:bCs/>
                <w:szCs w:val="20"/>
                <w:lang w:val="es-ES"/>
              </w:rPr>
              <w:t>.2</w:t>
            </w:r>
            <w:r w:rsidRPr="003179BC">
              <w:rPr>
                <w:rFonts w:cs="Arial"/>
                <w:b/>
                <w:bCs/>
                <w:szCs w:val="20"/>
                <w:lang w:val="es-ES"/>
              </w:rPr>
              <w:t xml:space="preserve">: </w:t>
            </w:r>
            <w:r w:rsidRPr="003179BC">
              <w:rPr>
                <w:rFonts w:cs="Arial"/>
                <w:szCs w:val="20"/>
                <w:lang w:val="es-ES"/>
              </w:rPr>
              <w:t xml:space="preserve"> Poner fin a la caza directa del </w:t>
            </w:r>
            <w:r w:rsidRPr="003179BC">
              <w:rPr>
                <w:rFonts w:cs="Arial"/>
                <w:i/>
                <w:iCs/>
                <w:szCs w:val="20"/>
                <w:lang w:val="es-ES"/>
              </w:rPr>
              <w:t>S. teuszii</w:t>
            </w:r>
            <w:r w:rsidRPr="003179BC">
              <w:rPr>
                <w:rFonts w:cs="Arial"/>
                <w:szCs w:val="20"/>
                <w:lang w:val="es-ES"/>
              </w:rPr>
              <w:t xml:space="preserve"> en aquellas comunidades donde está presente o se está desarrollando</w:t>
            </w:r>
          </w:p>
          <w:p w14:paraId="6F943731" w14:textId="5E6E5E96" w:rsidR="00036EEA" w:rsidRPr="003179BC" w:rsidRDefault="00036EEA" w:rsidP="00126596">
            <w:pPr>
              <w:jc w:val="left"/>
              <w:rPr>
                <w:rFonts w:cs="Arial"/>
                <w:szCs w:val="20"/>
                <w:lang w:val="es-ES"/>
              </w:rPr>
            </w:pPr>
          </w:p>
        </w:tc>
      </w:tr>
      <w:tr w:rsidR="00A90952" w:rsidRPr="003179BC" w14:paraId="0FDC4FAE" w14:textId="77777777" w:rsidTr="003179BC">
        <w:tc>
          <w:tcPr>
            <w:tcW w:w="1364" w:type="pct"/>
          </w:tcPr>
          <w:p w14:paraId="03F487B9" w14:textId="4BFDA9FB" w:rsidR="00A90952" w:rsidRPr="003179BC" w:rsidRDefault="002C49BC" w:rsidP="00126596">
            <w:pPr>
              <w:jc w:val="left"/>
              <w:rPr>
                <w:rFonts w:cs="Arial"/>
                <w:szCs w:val="20"/>
                <w:lang w:val="es-ES"/>
              </w:rPr>
            </w:pPr>
            <w:r>
              <w:rPr>
                <w:rFonts w:cs="Arial"/>
                <w:szCs w:val="20"/>
                <w:lang w:val="es-ES"/>
              </w:rPr>
              <w:t>2.</w:t>
            </w:r>
            <w:r w:rsidR="00A90952" w:rsidRPr="003179BC">
              <w:rPr>
                <w:rFonts w:cs="Arial"/>
                <w:szCs w:val="20"/>
                <w:lang w:val="es-ES"/>
              </w:rPr>
              <w:t>2.1 Las comunidades costeras tienen información y motivación para poner fin a la caza</w:t>
            </w:r>
          </w:p>
        </w:tc>
        <w:tc>
          <w:tcPr>
            <w:tcW w:w="2013" w:type="pct"/>
          </w:tcPr>
          <w:p w14:paraId="570773DC" w14:textId="4AE50352" w:rsidR="00A90952" w:rsidRPr="003179BC" w:rsidRDefault="002C49BC" w:rsidP="00126596">
            <w:pPr>
              <w:jc w:val="left"/>
              <w:rPr>
                <w:rFonts w:cs="Arial"/>
                <w:szCs w:val="20"/>
                <w:lang w:val="es-ES"/>
              </w:rPr>
            </w:pPr>
            <w:r>
              <w:rPr>
                <w:rFonts w:cs="Arial"/>
                <w:szCs w:val="20"/>
                <w:lang w:val="es-ES"/>
              </w:rPr>
              <w:t>2.</w:t>
            </w:r>
            <w:r w:rsidR="00A90952" w:rsidRPr="003179BC">
              <w:rPr>
                <w:rFonts w:cs="Arial"/>
                <w:szCs w:val="20"/>
                <w:lang w:val="es-ES"/>
              </w:rPr>
              <w:t xml:space="preserve">2.1.1 Organizar talleres comunitarios para la concienciación del </w:t>
            </w:r>
            <w:r w:rsidR="00A90952" w:rsidRPr="003179BC">
              <w:rPr>
                <w:rFonts w:cs="Arial"/>
                <w:i/>
                <w:iCs/>
                <w:szCs w:val="20"/>
                <w:lang w:val="es-ES"/>
              </w:rPr>
              <w:t>S. teuszii</w:t>
            </w:r>
            <w:r w:rsidR="00A90952" w:rsidRPr="003179BC">
              <w:rPr>
                <w:rFonts w:cs="Arial"/>
                <w:szCs w:val="20"/>
                <w:lang w:val="es-ES"/>
              </w:rPr>
              <w:t xml:space="preserve"> como mamífero inteligente, protegido por la ley y en peligro crítico.  Incluir a las partes interesadas relevantes del gobierno que puedan explicar las protecciones legales existentes e involucrar a las comunidades en la supervisión y el cumplimiento de las protecciones. (Anexo 1, apartados 2.1 y 3.2)</w:t>
            </w:r>
          </w:p>
        </w:tc>
        <w:tc>
          <w:tcPr>
            <w:tcW w:w="844" w:type="pct"/>
          </w:tcPr>
          <w:p w14:paraId="53F4ACD7"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6C979FDA"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A90952" w:rsidRPr="003179BC" w14:paraId="6FAEC129" w14:textId="77777777" w:rsidTr="003179BC">
        <w:tc>
          <w:tcPr>
            <w:tcW w:w="1364" w:type="pct"/>
          </w:tcPr>
          <w:p w14:paraId="11E985D4" w14:textId="77777777" w:rsidR="00A90952" w:rsidRPr="003179BC" w:rsidRDefault="00A90952" w:rsidP="00126596">
            <w:pPr>
              <w:jc w:val="left"/>
              <w:rPr>
                <w:rFonts w:cs="Arial"/>
                <w:szCs w:val="20"/>
                <w:lang w:val="es-ES"/>
              </w:rPr>
            </w:pPr>
          </w:p>
        </w:tc>
        <w:tc>
          <w:tcPr>
            <w:tcW w:w="2013" w:type="pct"/>
          </w:tcPr>
          <w:p w14:paraId="46BFD1A9" w14:textId="4EBD3741" w:rsidR="00A90952" w:rsidRPr="003179BC" w:rsidRDefault="002C49BC" w:rsidP="00126596">
            <w:pPr>
              <w:jc w:val="left"/>
              <w:rPr>
                <w:rFonts w:cs="Arial"/>
                <w:szCs w:val="20"/>
                <w:lang w:val="es-ES"/>
              </w:rPr>
            </w:pPr>
            <w:r>
              <w:rPr>
                <w:rFonts w:cs="Arial"/>
                <w:szCs w:val="20"/>
                <w:lang w:val="es-ES"/>
              </w:rPr>
              <w:t>2.</w:t>
            </w:r>
            <w:r w:rsidR="00A90952" w:rsidRPr="003179BC">
              <w:rPr>
                <w:rFonts w:cs="Arial"/>
                <w:szCs w:val="20"/>
                <w:lang w:val="es-ES"/>
              </w:rPr>
              <w:t xml:space="preserve">2.1.2 Crear un espíritu de gestión comunitaria mediante la </w:t>
            </w:r>
            <w:r w:rsidR="00AF4042">
              <w:rPr>
                <w:rFonts w:cs="Arial"/>
                <w:szCs w:val="20"/>
                <w:lang w:val="es-ES"/>
              </w:rPr>
              <w:t xml:space="preserve">identificación y </w:t>
            </w:r>
            <w:r w:rsidR="00A602A5">
              <w:rPr>
                <w:rFonts w:cs="Arial"/>
                <w:szCs w:val="20"/>
                <w:lang w:val="es-ES"/>
              </w:rPr>
              <w:t>formación de la comunidad costera,</w:t>
            </w:r>
            <w:r w:rsidR="00A90952" w:rsidRPr="003179BC">
              <w:rPr>
                <w:rFonts w:cs="Arial"/>
                <w:szCs w:val="20"/>
                <w:lang w:val="es-ES"/>
              </w:rPr>
              <w:t xml:space="preserve"> de puntos focales para las redes de avistamiento y varamiento, incluyendo incentivos como el saldo telefónico, certificados de </w:t>
            </w:r>
            <w:r w:rsidR="000D30AE" w:rsidRPr="003179BC">
              <w:rPr>
                <w:rFonts w:cs="Arial"/>
                <w:szCs w:val="20"/>
                <w:lang w:val="es-ES"/>
              </w:rPr>
              <w:t>reconocimiento</w:t>
            </w:r>
            <w:r w:rsidR="00A90952" w:rsidRPr="003179BC">
              <w:rPr>
                <w:rFonts w:cs="Arial"/>
                <w:szCs w:val="20"/>
                <w:lang w:val="es-ES"/>
              </w:rPr>
              <w:t xml:space="preserve"> y apoyo a empresas de ecoturismo.  (Anexo 1, apartado 3.6)</w:t>
            </w:r>
          </w:p>
        </w:tc>
        <w:tc>
          <w:tcPr>
            <w:tcW w:w="844" w:type="pct"/>
          </w:tcPr>
          <w:p w14:paraId="47DB0A59"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3928DCE3"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A90952" w:rsidRPr="003179BC" w14:paraId="6D0C645E" w14:textId="77777777" w:rsidTr="003179BC">
        <w:tc>
          <w:tcPr>
            <w:tcW w:w="1364" w:type="pct"/>
          </w:tcPr>
          <w:p w14:paraId="1E3533CA" w14:textId="5D6ED534" w:rsidR="00A90952" w:rsidRPr="003179BC" w:rsidRDefault="002C49BC" w:rsidP="00126596">
            <w:pPr>
              <w:jc w:val="left"/>
              <w:rPr>
                <w:rFonts w:cs="Arial"/>
                <w:szCs w:val="20"/>
                <w:lang w:val="es-ES"/>
              </w:rPr>
            </w:pPr>
            <w:r>
              <w:rPr>
                <w:rFonts w:cs="Arial"/>
                <w:szCs w:val="20"/>
                <w:lang w:val="es-ES"/>
              </w:rPr>
              <w:t>2.</w:t>
            </w:r>
            <w:r w:rsidR="00A90952" w:rsidRPr="003179BC">
              <w:rPr>
                <w:rFonts w:cs="Arial"/>
                <w:szCs w:val="20"/>
                <w:lang w:val="es-ES"/>
              </w:rPr>
              <w:t xml:space="preserve">2.2 Los organismos gubernamentales responsables del diseño, aplicación y cumplimiento de la protección jurídica del </w:t>
            </w:r>
            <w:r w:rsidR="00A90952" w:rsidRPr="003179BC">
              <w:rPr>
                <w:rFonts w:cs="Arial"/>
                <w:i/>
                <w:iCs/>
                <w:szCs w:val="20"/>
                <w:lang w:val="es-ES"/>
              </w:rPr>
              <w:t xml:space="preserve">S. teuszii </w:t>
            </w:r>
            <w:r w:rsidR="00A90952" w:rsidRPr="003179BC">
              <w:rPr>
                <w:rFonts w:cs="Arial"/>
                <w:szCs w:val="20"/>
                <w:lang w:val="es-ES"/>
              </w:rPr>
              <w:t>disponen de la información y recursos necesarios para trabajar con eficacia</w:t>
            </w:r>
          </w:p>
        </w:tc>
        <w:tc>
          <w:tcPr>
            <w:tcW w:w="2013" w:type="pct"/>
          </w:tcPr>
          <w:p w14:paraId="7A108374" w14:textId="7FF60F9E" w:rsidR="00A90952" w:rsidRPr="003179BC" w:rsidRDefault="002C49BC" w:rsidP="00126596">
            <w:pPr>
              <w:jc w:val="left"/>
              <w:rPr>
                <w:rFonts w:cs="Arial"/>
                <w:szCs w:val="20"/>
                <w:lang w:val="es-ES"/>
              </w:rPr>
            </w:pPr>
            <w:r>
              <w:rPr>
                <w:rFonts w:cs="Arial"/>
                <w:szCs w:val="20"/>
                <w:lang w:val="es-ES"/>
              </w:rPr>
              <w:t>2.</w:t>
            </w:r>
            <w:r w:rsidR="00A90952" w:rsidRPr="003179BC">
              <w:rPr>
                <w:rFonts w:cs="Arial"/>
                <w:szCs w:val="20"/>
                <w:lang w:val="es-ES"/>
              </w:rPr>
              <w:t xml:space="preserve">2.2.1 </w:t>
            </w:r>
            <w:r w:rsidR="00CF0692">
              <w:rPr>
                <w:rFonts w:cs="Arial"/>
                <w:szCs w:val="20"/>
                <w:lang w:val="es-ES"/>
              </w:rPr>
              <w:t xml:space="preserve">Asegurar que </w:t>
            </w:r>
            <w:r w:rsidR="00A90952" w:rsidRPr="003179BC">
              <w:rPr>
                <w:rFonts w:cs="Arial"/>
                <w:szCs w:val="20"/>
                <w:lang w:val="es-ES"/>
              </w:rPr>
              <w:t>los organismos gubernamentales pertinentes,</w:t>
            </w:r>
            <w:r w:rsidR="002A34CE">
              <w:rPr>
                <w:rFonts w:cs="Arial"/>
                <w:szCs w:val="20"/>
                <w:lang w:val="es-ES"/>
              </w:rPr>
              <w:t xml:space="preserve"> tiengan la capacidad, el equipo y los fondes</w:t>
            </w:r>
            <w:r w:rsidR="00A90952" w:rsidRPr="003179BC">
              <w:rPr>
                <w:rFonts w:cs="Arial"/>
                <w:szCs w:val="20"/>
                <w:lang w:val="es-ES"/>
              </w:rPr>
              <w:t xml:space="preserve"> para que puedan destinar recursos allí donde sean necesarios para un diseño, aplicación y cumplimiento efectivos de las medidas de protección. (Anexo 1, apartados 3.4 y 3.9)</w:t>
            </w:r>
          </w:p>
        </w:tc>
        <w:tc>
          <w:tcPr>
            <w:tcW w:w="844" w:type="pct"/>
          </w:tcPr>
          <w:p w14:paraId="668FE662"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39863783"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A90952" w:rsidRPr="003179BC" w14:paraId="40A9B497" w14:textId="77777777" w:rsidTr="003179BC">
        <w:tc>
          <w:tcPr>
            <w:tcW w:w="1364" w:type="pct"/>
          </w:tcPr>
          <w:p w14:paraId="0F736ACE" w14:textId="77777777" w:rsidR="00A90952" w:rsidRPr="003179BC" w:rsidRDefault="00A90952" w:rsidP="00126596">
            <w:pPr>
              <w:jc w:val="left"/>
              <w:rPr>
                <w:rFonts w:cs="Arial"/>
                <w:szCs w:val="20"/>
                <w:lang w:val="es-ES"/>
              </w:rPr>
            </w:pPr>
          </w:p>
        </w:tc>
        <w:tc>
          <w:tcPr>
            <w:tcW w:w="2013" w:type="pct"/>
          </w:tcPr>
          <w:p w14:paraId="59D50FAA" w14:textId="1DC21789" w:rsidR="00A90952" w:rsidRPr="003179BC" w:rsidRDefault="002C49BC" w:rsidP="00126596">
            <w:pPr>
              <w:jc w:val="left"/>
              <w:rPr>
                <w:rFonts w:cs="Arial"/>
                <w:szCs w:val="20"/>
                <w:lang w:val="es-ES"/>
              </w:rPr>
            </w:pPr>
            <w:r>
              <w:rPr>
                <w:rFonts w:cs="Arial"/>
                <w:szCs w:val="20"/>
                <w:lang w:val="es-ES"/>
              </w:rPr>
              <w:t>2.</w:t>
            </w:r>
            <w:r w:rsidR="00A90952" w:rsidRPr="003179BC">
              <w:rPr>
                <w:rFonts w:cs="Arial"/>
                <w:szCs w:val="20"/>
                <w:lang w:val="es-ES"/>
              </w:rPr>
              <w:t>2.2.2 Fomentar la formación de los agentes gubernamentales</w:t>
            </w:r>
            <w:r w:rsidR="00D92A19">
              <w:rPr>
                <w:rFonts w:cs="Arial"/>
                <w:szCs w:val="20"/>
                <w:lang w:val="es-ES"/>
              </w:rPr>
              <w:t xml:space="preserve"> locales</w:t>
            </w:r>
            <w:r w:rsidR="00A90952" w:rsidRPr="003179BC">
              <w:rPr>
                <w:rFonts w:cs="Arial"/>
                <w:szCs w:val="20"/>
                <w:lang w:val="es-ES"/>
              </w:rPr>
              <w:t>, y colaborar con ellos en el diseño de programas de control y ejecución (Anexo 1, apartado 3.5)</w:t>
            </w:r>
          </w:p>
        </w:tc>
        <w:tc>
          <w:tcPr>
            <w:tcW w:w="844" w:type="pct"/>
          </w:tcPr>
          <w:p w14:paraId="5DC6DAC0"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30C2EA77" w14:textId="513B1664" w:rsidR="00A90952" w:rsidRPr="003179BC" w:rsidRDefault="00D92A19" w:rsidP="00126596">
            <w:pPr>
              <w:jc w:val="left"/>
              <w:rPr>
                <w:rFonts w:cs="Arial"/>
                <w:szCs w:val="20"/>
                <w:lang w:val="es-ES"/>
              </w:rPr>
            </w:pPr>
            <w:r w:rsidRPr="003179BC">
              <w:rPr>
                <w:rFonts w:cs="Arial"/>
                <w:szCs w:val="20"/>
                <w:lang w:val="es-ES"/>
              </w:rPr>
              <w:t>Corto-medio plazo</w:t>
            </w:r>
          </w:p>
        </w:tc>
      </w:tr>
    </w:tbl>
    <w:p w14:paraId="0CE32FFC" w14:textId="77777777" w:rsidR="00126596" w:rsidRPr="00DA1D66" w:rsidRDefault="00126596">
      <w:pPr>
        <w:rPr>
          <w:rFonts w:cs="Arial"/>
          <w:szCs w:val="22"/>
          <w:lang w:val="es-ES"/>
        </w:rPr>
      </w:pP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10AC7A7C" w14:textId="77777777" w:rsidTr="003179BC">
        <w:trPr>
          <w:tblHeader/>
        </w:trPr>
        <w:tc>
          <w:tcPr>
            <w:tcW w:w="5000" w:type="pct"/>
            <w:gridSpan w:val="4"/>
            <w:shd w:val="clear" w:color="auto" w:fill="FFC000"/>
          </w:tcPr>
          <w:p w14:paraId="18264EDF" w14:textId="68D4443F" w:rsidR="00A90952" w:rsidRPr="003179BC" w:rsidRDefault="00A90952" w:rsidP="00126596">
            <w:pPr>
              <w:jc w:val="left"/>
              <w:rPr>
                <w:rFonts w:cs="Arial"/>
                <w:sz w:val="22"/>
                <w:szCs w:val="22"/>
                <w:lang w:val="es-ES"/>
              </w:rPr>
            </w:pPr>
            <w:r w:rsidRPr="003179BC">
              <w:rPr>
                <w:rFonts w:cs="Arial"/>
                <w:b/>
                <w:bCs/>
                <w:sz w:val="22"/>
                <w:szCs w:val="22"/>
                <w:lang w:val="es-ES"/>
              </w:rPr>
              <w:t xml:space="preserve">Amenaza 3.   Pérdida y degradación del hábitat (incluido el ruido submarino de la navegación y la construcción) </w:t>
            </w:r>
            <w:r w:rsidRPr="003179BC">
              <w:rPr>
                <w:rFonts w:cs="Arial"/>
                <w:sz w:val="22"/>
                <w:szCs w:val="22"/>
                <w:lang w:val="es-ES"/>
              </w:rPr>
              <w:t>(Clasificación del riesgo: grave)</w:t>
            </w:r>
          </w:p>
        </w:tc>
      </w:tr>
      <w:tr w:rsidR="00A90952" w:rsidRPr="003179BC" w14:paraId="7C7A813D" w14:textId="77777777" w:rsidTr="003179BC">
        <w:trPr>
          <w:tblHeader/>
        </w:trPr>
        <w:tc>
          <w:tcPr>
            <w:tcW w:w="1364" w:type="pct"/>
          </w:tcPr>
          <w:p w14:paraId="43E3A6BC" w14:textId="77777777" w:rsidR="00A90952" w:rsidRPr="003179BC" w:rsidRDefault="00A90952" w:rsidP="00126596">
            <w:pPr>
              <w:jc w:val="left"/>
              <w:rPr>
                <w:rFonts w:cs="Arial"/>
                <w:b/>
                <w:bCs/>
                <w:szCs w:val="20"/>
                <w:lang w:val="es-ES"/>
              </w:rPr>
            </w:pPr>
            <w:r w:rsidRPr="003179BC">
              <w:rPr>
                <w:rFonts w:cs="Arial"/>
                <w:b/>
                <w:bCs/>
                <w:szCs w:val="20"/>
                <w:lang w:val="es-ES"/>
              </w:rPr>
              <w:t>Resultado</w:t>
            </w:r>
          </w:p>
        </w:tc>
        <w:tc>
          <w:tcPr>
            <w:tcW w:w="2013" w:type="pct"/>
          </w:tcPr>
          <w:p w14:paraId="0F806346" w14:textId="77777777" w:rsidR="00A90952" w:rsidRPr="003179BC" w:rsidRDefault="00A90952" w:rsidP="00126596">
            <w:pPr>
              <w:jc w:val="left"/>
              <w:rPr>
                <w:rFonts w:cs="Arial"/>
                <w:b/>
                <w:bCs/>
                <w:szCs w:val="20"/>
                <w:lang w:val="es-ES"/>
              </w:rPr>
            </w:pPr>
            <w:r w:rsidRPr="003179BC">
              <w:rPr>
                <w:rFonts w:cs="Arial"/>
                <w:b/>
                <w:bCs/>
                <w:szCs w:val="20"/>
                <w:lang w:val="es-ES"/>
              </w:rPr>
              <w:t>Acción</w:t>
            </w:r>
          </w:p>
        </w:tc>
        <w:tc>
          <w:tcPr>
            <w:tcW w:w="844" w:type="pct"/>
          </w:tcPr>
          <w:p w14:paraId="4B6D3A43" w14:textId="77777777" w:rsidR="00A90952" w:rsidRPr="003179BC" w:rsidRDefault="00A90952" w:rsidP="00126596">
            <w:pPr>
              <w:jc w:val="left"/>
              <w:rPr>
                <w:rFonts w:cs="Arial"/>
                <w:b/>
                <w:bCs/>
                <w:szCs w:val="20"/>
                <w:lang w:val="es-ES"/>
              </w:rPr>
            </w:pPr>
            <w:r w:rsidRPr="003179BC">
              <w:rPr>
                <w:rFonts w:cs="Arial"/>
                <w:b/>
                <w:bCs/>
                <w:szCs w:val="20"/>
                <w:lang w:val="es-ES"/>
              </w:rPr>
              <w:t>Prioridad</w:t>
            </w:r>
          </w:p>
        </w:tc>
        <w:tc>
          <w:tcPr>
            <w:tcW w:w="779" w:type="pct"/>
          </w:tcPr>
          <w:p w14:paraId="38610145" w14:textId="77777777" w:rsidR="00A90952" w:rsidRPr="003179BC" w:rsidRDefault="00A90952" w:rsidP="00126596">
            <w:pPr>
              <w:jc w:val="left"/>
              <w:rPr>
                <w:rFonts w:cs="Arial"/>
                <w:b/>
                <w:bCs/>
                <w:szCs w:val="20"/>
                <w:lang w:val="es-ES"/>
              </w:rPr>
            </w:pPr>
            <w:r w:rsidRPr="003179BC">
              <w:rPr>
                <w:rFonts w:cs="Arial"/>
                <w:b/>
                <w:bCs/>
                <w:szCs w:val="20"/>
                <w:lang w:val="es-ES"/>
              </w:rPr>
              <w:t xml:space="preserve">Plazo </w:t>
            </w:r>
          </w:p>
        </w:tc>
      </w:tr>
      <w:tr w:rsidR="00A90952" w:rsidRPr="00B95D44" w14:paraId="286E5896" w14:textId="77777777" w:rsidTr="003179BC">
        <w:tc>
          <w:tcPr>
            <w:tcW w:w="5000" w:type="pct"/>
            <w:gridSpan w:val="4"/>
            <w:shd w:val="clear" w:color="auto" w:fill="CCC0D9" w:themeFill="accent4" w:themeFillTint="66"/>
          </w:tcPr>
          <w:p w14:paraId="02BD04D0" w14:textId="6A5C1BD6" w:rsidR="00A90952" w:rsidRPr="003179BC" w:rsidRDefault="00A90952" w:rsidP="00126596">
            <w:pPr>
              <w:jc w:val="left"/>
              <w:rPr>
                <w:rFonts w:cs="Arial"/>
                <w:szCs w:val="20"/>
                <w:lang w:val="es-ES"/>
              </w:rPr>
            </w:pPr>
            <w:r w:rsidRPr="003179BC">
              <w:rPr>
                <w:rFonts w:cs="Arial"/>
                <w:b/>
                <w:bCs/>
                <w:szCs w:val="20"/>
                <w:lang w:val="es-ES"/>
              </w:rPr>
              <w:t xml:space="preserve">Objetivo </w:t>
            </w:r>
            <w:r w:rsidR="00D92A19">
              <w:rPr>
                <w:rFonts w:cs="Arial"/>
                <w:b/>
                <w:bCs/>
                <w:szCs w:val="20"/>
                <w:lang w:val="es-ES"/>
              </w:rPr>
              <w:t>3.</w:t>
            </w:r>
            <w:r w:rsidRPr="003179BC">
              <w:rPr>
                <w:rFonts w:cs="Arial"/>
                <w:b/>
                <w:bCs/>
                <w:szCs w:val="20"/>
                <w:lang w:val="es-ES"/>
              </w:rPr>
              <w:t xml:space="preserve">1: </w:t>
            </w:r>
            <w:r w:rsidRPr="003179BC">
              <w:rPr>
                <w:rFonts w:cs="Arial"/>
                <w:szCs w:val="20"/>
                <w:lang w:val="es-ES"/>
              </w:rPr>
              <w:t xml:space="preserve"> Identificar los hábitats principales del </w:t>
            </w:r>
            <w:r w:rsidRPr="003179BC">
              <w:rPr>
                <w:rFonts w:cs="Arial"/>
                <w:i/>
                <w:iCs/>
                <w:szCs w:val="20"/>
                <w:lang w:val="es-ES"/>
              </w:rPr>
              <w:t>S. teuszii</w:t>
            </w:r>
            <w:r w:rsidRPr="003179BC">
              <w:rPr>
                <w:rFonts w:cs="Arial"/>
                <w:szCs w:val="20"/>
                <w:lang w:val="es-ES"/>
              </w:rPr>
              <w:t xml:space="preserve"> que deben protegerse de la destrucción o degradación</w:t>
            </w:r>
          </w:p>
        </w:tc>
      </w:tr>
      <w:tr w:rsidR="00A90952" w:rsidRPr="003179BC" w14:paraId="2D59B297" w14:textId="77777777" w:rsidTr="003179BC">
        <w:tc>
          <w:tcPr>
            <w:tcW w:w="1364" w:type="pct"/>
          </w:tcPr>
          <w:p w14:paraId="2C492EBD" w14:textId="51BB3C92" w:rsidR="00A90952" w:rsidRPr="003179BC" w:rsidRDefault="00D92A19" w:rsidP="00126596">
            <w:pPr>
              <w:jc w:val="left"/>
              <w:rPr>
                <w:rFonts w:cs="Arial"/>
                <w:szCs w:val="20"/>
                <w:lang w:val="es-ES"/>
              </w:rPr>
            </w:pPr>
            <w:r>
              <w:rPr>
                <w:rFonts w:cs="Arial"/>
                <w:szCs w:val="20"/>
                <w:lang w:val="es-ES"/>
              </w:rPr>
              <w:t>3.</w:t>
            </w:r>
            <w:r w:rsidR="00A90952" w:rsidRPr="003179BC">
              <w:rPr>
                <w:rFonts w:cs="Arial"/>
                <w:szCs w:val="20"/>
                <w:lang w:val="es-ES"/>
              </w:rPr>
              <w:t xml:space="preserve">1.1 Se cartografían y caracterizan los hábitats del </w:t>
            </w:r>
            <w:r w:rsidR="00A90952" w:rsidRPr="003179BC">
              <w:rPr>
                <w:rFonts w:cs="Arial"/>
                <w:i/>
                <w:iCs/>
                <w:szCs w:val="20"/>
                <w:lang w:val="es-ES"/>
              </w:rPr>
              <w:t>S. teuszii</w:t>
            </w:r>
            <w:r w:rsidR="00A90952" w:rsidRPr="003179BC">
              <w:rPr>
                <w:rFonts w:cs="Arial"/>
                <w:szCs w:val="20"/>
                <w:lang w:val="es-ES"/>
              </w:rPr>
              <w:t xml:space="preserve"> en toda su posible área de distribución.</w:t>
            </w:r>
          </w:p>
        </w:tc>
        <w:tc>
          <w:tcPr>
            <w:tcW w:w="2013" w:type="pct"/>
          </w:tcPr>
          <w:p w14:paraId="0E92D4A4" w14:textId="3A0DB56B" w:rsidR="00A90952" w:rsidRPr="003179BC" w:rsidRDefault="00D92A19" w:rsidP="00126596">
            <w:pPr>
              <w:jc w:val="left"/>
              <w:rPr>
                <w:rFonts w:cs="Arial"/>
                <w:iCs/>
                <w:szCs w:val="20"/>
                <w:lang w:val="es-ES"/>
              </w:rPr>
            </w:pPr>
            <w:r>
              <w:rPr>
                <w:rFonts w:cs="Arial"/>
                <w:szCs w:val="20"/>
                <w:lang w:val="es-ES"/>
              </w:rPr>
              <w:t>3.</w:t>
            </w:r>
            <w:r w:rsidR="00A90952" w:rsidRPr="003179BC">
              <w:rPr>
                <w:rFonts w:cs="Arial"/>
                <w:szCs w:val="20"/>
                <w:lang w:val="es-ES"/>
              </w:rPr>
              <w:t xml:space="preserve">1.1.1 Realizar entrevistas </w:t>
            </w:r>
            <w:r w:rsidR="002C4533">
              <w:rPr>
                <w:rFonts w:cs="Arial"/>
                <w:szCs w:val="20"/>
                <w:lang w:val="es-ES"/>
              </w:rPr>
              <w:t>de conocimiento ecológico local (</w:t>
            </w:r>
            <w:r w:rsidR="00A90952" w:rsidRPr="003179BC">
              <w:rPr>
                <w:rFonts w:cs="Arial"/>
                <w:szCs w:val="20"/>
                <w:lang w:val="es-ES"/>
              </w:rPr>
              <w:t>LEK</w:t>
            </w:r>
            <w:r w:rsidR="002C4533">
              <w:rPr>
                <w:rFonts w:cs="Arial"/>
                <w:szCs w:val="20"/>
                <w:lang w:val="es-ES"/>
              </w:rPr>
              <w:t>)</w:t>
            </w:r>
            <w:r w:rsidR="000B68E0">
              <w:rPr>
                <w:rFonts w:cs="Arial"/>
                <w:szCs w:val="20"/>
                <w:lang w:val="es-ES"/>
              </w:rPr>
              <w:t xml:space="preserve">, </w:t>
            </w:r>
            <w:r w:rsidR="00A90952" w:rsidRPr="003179BC">
              <w:rPr>
                <w:rFonts w:cs="Arial"/>
                <w:szCs w:val="20"/>
                <w:lang w:val="es-ES"/>
              </w:rPr>
              <w:t>estudios en los puertos</w:t>
            </w:r>
            <w:r w:rsidR="000A5586">
              <w:rPr>
                <w:rFonts w:cs="Arial"/>
                <w:szCs w:val="20"/>
                <w:lang w:val="es-ES"/>
              </w:rPr>
              <w:t xml:space="preserve"> y</w:t>
            </w:r>
            <w:r w:rsidR="00A90952" w:rsidRPr="003179BC">
              <w:rPr>
                <w:rFonts w:cs="Arial"/>
                <w:szCs w:val="20"/>
                <w:lang w:val="es-ES"/>
              </w:rPr>
              <w:t xml:space="preserve"> </w:t>
            </w:r>
            <w:r w:rsidR="000A5586">
              <w:rPr>
                <w:rFonts w:cs="Arial"/>
                <w:szCs w:val="20"/>
                <w:lang w:val="es-ES"/>
              </w:rPr>
              <w:t>uso de aplicaciones de ciencia ciudadana</w:t>
            </w:r>
            <w:r w:rsidR="000A5586" w:rsidRPr="003179BC">
              <w:rPr>
                <w:rFonts w:cs="Arial"/>
                <w:szCs w:val="20"/>
                <w:lang w:val="es-ES"/>
              </w:rPr>
              <w:t xml:space="preserve"> </w:t>
            </w:r>
            <w:r w:rsidR="00A90952" w:rsidRPr="003179BC">
              <w:rPr>
                <w:rFonts w:cs="Arial"/>
                <w:szCs w:val="20"/>
                <w:lang w:val="es-ES"/>
              </w:rPr>
              <w:t xml:space="preserve">para recopilar y notificar sobre el conocimiento de las comunidades locales sobre la presencia o ausencia del </w:t>
            </w:r>
            <w:r w:rsidR="00A90952" w:rsidRPr="003179BC">
              <w:rPr>
                <w:rFonts w:cs="Arial"/>
                <w:i/>
                <w:iCs/>
                <w:szCs w:val="20"/>
                <w:lang w:val="es-ES"/>
              </w:rPr>
              <w:t>S. teuszii</w:t>
            </w:r>
            <w:r w:rsidR="00A90952" w:rsidRPr="003179BC">
              <w:rPr>
                <w:rFonts w:cs="Arial"/>
                <w:szCs w:val="20"/>
                <w:lang w:val="es-ES"/>
              </w:rPr>
              <w:t>. (Anexo 1, apartado 1.3)</w:t>
            </w:r>
          </w:p>
        </w:tc>
        <w:tc>
          <w:tcPr>
            <w:tcW w:w="844" w:type="pct"/>
          </w:tcPr>
          <w:p w14:paraId="31F45219" w14:textId="77777777" w:rsidR="00A90952" w:rsidRPr="003179BC" w:rsidRDefault="00A90952" w:rsidP="00126596">
            <w:pPr>
              <w:jc w:val="left"/>
              <w:rPr>
                <w:rFonts w:cs="Arial"/>
                <w:szCs w:val="20"/>
                <w:lang w:val="es-ES"/>
              </w:rPr>
            </w:pPr>
            <w:r w:rsidRPr="003179BC">
              <w:rPr>
                <w:rFonts w:cs="Arial"/>
                <w:szCs w:val="20"/>
                <w:lang w:val="es-ES"/>
              </w:rPr>
              <w:t>Esencial</w:t>
            </w:r>
          </w:p>
        </w:tc>
        <w:tc>
          <w:tcPr>
            <w:tcW w:w="779" w:type="pct"/>
          </w:tcPr>
          <w:p w14:paraId="04FE5D9B" w14:textId="77777777" w:rsidR="00A90952" w:rsidRPr="003179BC" w:rsidRDefault="00A90952" w:rsidP="00126596">
            <w:pPr>
              <w:jc w:val="left"/>
              <w:rPr>
                <w:rFonts w:cs="Arial"/>
                <w:szCs w:val="20"/>
                <w:lang w:val="es-ES"/>
              </w:rPr>
            </w:pPr>
            <w:r w:rsidRPr="003179BC">
              <w:rPr>
                <w:rFonts w:cs="Arial"/>
                <w:szCs w:val="20"/>
                <w:lang w:val="es-ES"/>
              </w:rPr>
              <w:t>Inmediato-corto plazo</w:t>
            </w:r>
          </w:p>
        </w:tc>
      </w:tr>
      <w:tr w:rsidR="00A90952" w:rsidRPr="003179BC" w14:paraId="2AE52654" w14:textId="77777777" w:rsidTr="003179BC">
        <w:tc>
          <w:tcPr>
            <w:tcW w:w="1364" w:type="pct"/>
          </w:tcPr>
          <w:p w14:paraId="652515EF" w14:textId="77777777" w:rsidR="00A90952" w:rsidRPr="003179BC" w:rsidRDefault="00A90952" w:rsidP="00126596">
            <w:pPr>
              <w:jc w:val="left"/>
              <w:rPr>
                <w:rFonts w:cs="Arial"/>
                <w:szCs w:val="20"/>
                <w:lang w:val="es-ES"/>
              </w:rPr>
            </w:pPr>
          </w:p>
        </w:tc>
        <w:tc>
          <w:tcPr>
            <w:tcW w:w="2013" w:type="pct"/>
          </w:tcPr>
          <w:p w14:paraId="5AC74BD0" w14:textId="3AF58AC2" w:rsidR="00A90952" w:rsidRPr="003179BC" w:rsidRDefault="00D92A19" w:rsidP="00126596">
            <w:pPr>
              <w:jc w:val="left"/>
              <w:rPr>
                <w:rFonts w:cs="Arial"/>
                <w:szCs w:val="20"/>
                <w:lang w:val="es-ES"/>
              </w:rPr>
            </w:pPr>
            <w:r>
              <w:rPr>
                <w:rFonts w:cs="Arial"/>
                <w:szCs w:val="20"/>
                <w:lang w:val="es-ES"/>
              </w:rPr>
              <w:t>3.</w:t>
            </w:r>
            <w:r w:rsidR="00A90952" w:rsidRPr="003179BC">
              <w:rPr>
                <w:rFonts w:cs="Arial"/>
                <w:szCs w:val="20"/>
                <w:lang w:val="es-ES"/>
              </w:rPr>
              <w:t xml:space="preserve">1.1.2 Realizar prospecciones desde embarcaciones para cartografiar la distribución del </w:t>
            </w:r>
            <w:r w:rsidR="00A90952" w:rsidRPr="003179BC">
              <w:rPr>
                <w:rFonts w:cs="Arial"/>
                <w:i/>
                <w:iCs/>
                <w:szCs w:val="20"/>
                <w:lang w:val="es-ES"/>
              </w:rPr>
              <w:t>S. teuszii</w:t>
            </w:r>
            <w:r w:rsidR="00A90952" w:rsidRPr="003179BC">
              <w:rPr>
                <w:rFonts w:cs="Arial"/>
                <w:szCs w:val="20"/>
                <w:lang w:val="es-ES"/>
              </w:rPr>
              <w:t xml:space="preserve"> y las características de su hábitat preferido que se deben conservar. (Anexo 1, apartados 1.1 y 1.2) </w:t>
            </w:r>
          </w:p>
        </w:tc>
        <w:tc>
          <w:tcPr>
            <w:tcW w:w="844" w:type="pct"/>
          </w:tcPr>
          <w:p w14:paraId="2AB44A2C" w14:textId="77777777" w:rsidR="00A90952" w:rsidRPr="003179BC" w:rsidRDefault="00A90952" w:rsidP="00126596">
            <w:pPr>
              <w:jc w:val="left"/>
              <w:rPr>
                <w:rFonts w:cs="Arial"/>
                <w:szCs w:val="20"/>
                <w:lang w:val="es-ES"/>
              </w:rPr>
            </w:pPr>
            <w:r w:rsidRPr="003179BC">
              <w:rPr>
                <w:rFonts w:cs="Arial"/>
                <w:szCs w:val="20"/>
                <w:lang w:val="es-ES"/>
              </w:rPr>
              <w:t>Esencial</w:t>
            </w:r>
          </w:p>
        </w:tc>
        <w:tc>
          <w:tcPr>
            <w:tcW w:w="779" w:type="pct"/>
          </w:tcPr>
          <w:p w14:paraId="618E4B21" w14:textId="77777777" w:rsidR="00A90952" w:rsidRPr="003179BC" w:rsidRDefault="00A90952" w:rsidP="00126596">
            <w:pPr>
              <w:jc w:val="left"/>
              <w:rPr>
                <w:rFonts w:cs="Arial"/>
                <w:szCs w:val="20"/>
                <w:lang w:val="es-ES"/>
              </w:rPr>
            </w:pPr>
            <w:r w:rsidRPr="003179BC">
              <w:rPr>
                <w:rFonts w:cs="Arial"/>
                <w:szCs w:val="20"/>
                <w:lang w:val="es-ES"/>
              </w:rPr>
              <w:t>Inmediato-corto plazo</w:t>
            </w:r>
          </w:p>
        </w:tc>
      </w:tr>
      <w:tr w:rsidR="00A90952" w:rsidRPr="003179BC" w14:paraId="420F75CE" w14:textId="77777777" w:rsidTr="003179BC">
        <w:tc>
          <w:tcPr>
            <w:tcW w:w="1364" w:type="pct"/>
          </w:tcPr>
          <w:p w14:paraId="33FC293A" w14:textId="77777777" w:rsidR="00A90952" w:rsidRPr="003179BC" w:rsidRDefault="00A90952" w:rsidP="00126596">
            <w:pPr>
              <w:jc w:val="left"/>
              <w:rPr>
                <w:rFonts w:cs="Arial"/>
                <w:szCs w:val="20"/>
                <w:lang w:val="es-ES"/>
              </w:rPr>
            </w:pPr>
          </w:p>
        </w:tc>
        <w:tc>
          <w:tcPr>
            <w:tcW w:w="2013" w:type="pct"/>
          </w:tcPr>
          <w:p w14:paraId="6BC65F33" w14:textId="78D919DA" w:rsidR="00A90952" w:rsidRPr="003179BC" w:rsidRDefault="00D92A19" w:rsidP="00126596">
            <w:pPr>
              <w:jc w:val="left"/>
              <w:rPr>
                <w:rFonts w:cs="Arial"/>
                <w:szCs w:val="20"/>
                <w:lang w:val="es-ES"/>
              </w:rPr>
            </w:pPr>
            <w:r>
              <w:rPr>
                <w:rFonts w:cs="Arial"/>
                <w:szCs w:val="20"/>
                <w:lang w:val="es-ES"/>
              </w:rPr>
              <w:t>3.</w:t>
            </w:r>
            <w:r w:rsidR="00A90952" w:rsidRPr="003179BC">
              <w:rPr>
                <w:rFonts w:cs="Arial"/>
                <w:szCs w:val="20"/>
                <w:lang w:val="es-ES"/>
              </w:rPr>
              <w:t xml:space="preserve">1.1.3 Realizar sondeos acústicos pasivos para detectar la presencia/ausencia del </w:t>
            </w:r>
            <w:r w:rsidR="00A90952" w:rsidRPr="003179BC">
              <w:rPr>
                <w:rFonts w:cs="Arial"/>
                <w:i/>
                <w:iCs/>
                <w:szCs w:val="20"/>
                <w:lang w:val="es-ES"/>
              </w:rPr>
              <w:t>S. teuszii</w:t>
            </w:r>
            <w:r w:rsidR="00A90952" w:rsidRPr="003179BC">
              <w:rPr>
                <w:rFonts w:cs="Arial"/>
                <w:szCs w:val="20"/>
                <w:lang w:val="es-ES"/>
              </w:rPr>
              <w:t>. (Anexo 1, apartado 1.6)</w:t>
            </w:r>
          </w:p>
        </w:tc>
        <w:tc>
          <w:tcPr>
            <w:tcW w:w="844" w:type="pct"/>
          </w:tcPr>
          <w:p w14:paraId="343F0C28"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71C23245"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4F416C" w:rsidRPr="00881504" w14:paraId="33464622" w14:textId="77777777" w:rsidTr="003179BC">
        <w:tc>
          <w:tcPr>
            <w:tcW w:w="1364" w:type="pct"/>
          </w:tcPr>
          <w:p w14:paraId="75583594" w14:textId="77777777" w:rsidR="004F416C" w:rsidRPr="003179BC" w:rsidRDefault="004F416C" w:rsidP="00126596">
            <w:pPr>
              <w:jc w:val="left"/>
              <w:rPr>
                <w:rFonts w:cs="Arial"/>
                <w:szCs w:val="20"/>
                <w:lang w:val="es-ES"/>
              </w:rPr>
            </w:pPr>
          </w:p>
        </w:tc>
        <w:tc>
          <w:tcPr>
            <w:tcW w:w="2013" w:type="pct"/>
          </w:tcPr>
          <w:p w14:paraId="540C5D0F" w14:textId="369C51E5" w:rsidR="004F416C" w:rsidRDefault="00881504" w:rsidP="00126596">
            <w:pPr>
              <w:jc w:val="left"/>
              <w:rPr>
                <w:rFonts w:cs="Arial"/>
                <w:szCs w:val="20"/>
                <w:lang w:val="es-ES"/>
              </w:rPr>
            </w:pPr>
            <w:r w:rsidRPr="00881504">
              <w:rPr>
                <w:rFonts w:cs="Arial"/>
                <w:szCs w:val="20"/>
                <w:lang w:val="es-ES"/>
              </w:rPr>
              <w:t xml:space="preserve">3.1.1.4 Llevar a cabo análisis de idoneidad del hábitat en áreas de distribución conocida, desconocida y posible antigua de </w:t>
            </w:r>
            <w:r w:rsidRPr="0095132C">
              <w:rPr>
                <w:rFonts w:cs="Arial"/>
                <w:i/>
                <w:iCs/>
                <w:szCs w:val="20"/>
                <w:lang w:val="es-ES"/>
              </w:rPr>
              <w:t xml:space="preserve">S. teuszii </w:t>
            </w:r>
            <w:r w:rsidRPr="00881504">
              <w:rPr>
                <w:rFonts w:cs="Arial"/>
                <w:szCs w:val="20"/>
                <w:lang w:val="es-ES"/>
              </w:rPr>
              <w:t>para identificar áreas en las que se debería investigar y/o restaurar hábitats.</w:t>
            </w:r>
          </w:p>
        </w:tc>
        <w:tc>
          <w:tcPr>
            <w:tcW w:w="844" w:type="pct"/>
          </w:tcPr>
          <w:p w14:paraId="795AF0AC" w14:textId="23008813" w:rsidR="004F416C" w:rsidRPr="003179BC" w:rsidRDefault="00881504" w:rsidP="00126596">
            <w:pPr>
              <w:jc w:val="left"/>
              <w:rPr>
                <w:rFonts w:cs="Arial"/>
                <w:szCs w:val="20"/>
                <w:lang w:val="es-ES"/>
              </w:rPr>
            </w:pPr>
            <w:r>
              <w:rPr>
                <w:rFonts w:cs="Arial"/>
                <w:szCs w:val="20"/>
                <w:lang w:val="es-ES"/>
              </w:rPr>
              <w:t>Medio</w:t>
            </w:r>
          </w:p>
        </w:tc>
        <w:tc>
          <w:tcPr>
            <w:tcW w:w="779" w:type="pct"/>
          </w:tcPr>
          <w:p w14:paraId="30CFE9BA" w14:textId="70135027" w:rsidR="004F416C" w:rsidRPr="003179BC" w:rsidRDefault="00881504" w:rsidP="00126596">
            <w:pPr>
              <w:jc w:val="left"/>
              <w:rPr>
                <w:rFonts w:cs="Arial"/>
                <w:szCs w:val="20"/>
                <w:lang w:val="es-ES"/>
              </w:rPr>
            </w:pPr>
            <w:r>
              <w:rPr>
                <w:rFonts w:cs="Arial"/>
                <w:szCs w:val="20"/>
                <w:lang w:val="es-ES"/>
              </w:rPr>
              <w:t>Medio-largo plazo</w:t>
            </w:r>
          </w:p>
        </w:tc>
      </w:tr>
      <w:tr w:rsidR="00A90952" w:rsidRPr="00B95D44" w14:paraId="09DC7386" w14:textId="77777777" w:rsidTr="003179BC">
        <w:tc>
          <w:tcPr>
            <w:tcW w:w="5000" w:type="pct"/>
            <w:gridSpan w:val="4"/>
            <w:shd w:val="clear" w:color="auto" w:fill="CCC0D9" w:themeFill="accent4" w:themeFillTint="66"/>
          </w:tcPr>
          <w:p w14:paraId="662739AC" w14:textId="2F98F948" w:rsidR="00A90952" w:rsidRPr="003179BC" w:rsidRDefault="00A90952" w:rsidP="00126596">
            <w:pPr>
              <w:jc w:val="left"/>
              <w:rPr>
                <w:rFonts w:cs="Arial"/>
                <w:szCs w:val="20"/>
                <w:lang w:val="es-ES"/>
              </w:rPr>
            </w:pPr>
            <w:r w:rsidRPr="003179BC">
              <w:rPr>
                <w:rFonts w:cs="Arial"/>
                <w:b/>
                <w:bCs/>
                <w:szCs w:val="20"/>
                <w:lang w:val="es-ES"/>
              </w:rPr>
              <w:t xml:space="preserve">Objetivo </w:t>
            </w:r>
            <w:r w:rsidR="0095132C">
              <w:rPr>
                <w:rFonts w:cs="Arial"/>
                <w:b/>
                <w:bCs/>
                <w:szCs w:val="20"/>
                <w:lang w:val="es-ES"/>
              </w:rPr>
              <w:t>3.</w:t>
            </w:r>
            <w:r w:rsidRPr="003179BC">
              <w:rPr>
                <w:rFonts w:cs="Arial"/>
                <w:b/>
                <w:bCs/>
                <w:szCs w:val="20"/>
                <w:lang w:val="es-ES"/>
              </w:rPr>
              <w:t xml:space="preserve">2: </w:t>
            </w:r>
            <w:r w:rsidRPr="003179BC">
              <w:rPr>
                <w:rFonts w:cs="Arial"/>
                <w:szCs w:val="20"/>
                <w:lang w:val="es-ES"/>
              </w:rPr>
              <w:t xml:space="preserve"> Identificar y evaluar la gravedad de la amenaza de las actividades o proyectos, actuales y previstos, que pueden provocar la pérdida y degradación del hábitat del </w:t>
            </w:r>
            <w:r w:rsidRPr="003179BC">
              <w:rPr>
                <w:rFonts w:cs="Arial"/>
                <w:i/>
                <w:iCs/>
                <w:szCs w:val="20"/>
                <w:lang w:val="es-ES"/>
              </w:rPr>
              <w:t>S. teuszii</w:t>
            </w:r>
          </w:p>
        </w:tc>
      </w:tr>
      <w:tr w:rsidR="00A90952" w:rsidRPr="003179BC" w14:paraId="57653A24" w14:textId="77777777" w:rsidTr="003179BC">
        <w:tc>
          <w:tcPr>
            <w:tcW w:w="1364" w:type="pct"/>
          </w:tcPr>
          <w:p w14:paraId="69488EB4" w14:textId="119D4AA3" w:rsidR="00A90952" w:rsidRPr="003179BC" w:rsidRDefault="0095132C" w:rsidP="00126596">
            <w:pPr>
              <w:jc w:val="left"/>
              <w:rPr>
                <w:rFonts w:cs="Arial"/>
                <w:szCs w:val="20"/>
                <w:lang w:val="es-ES"/>
              </w:rPr>
            </w:pPr>
            <w:r>
              <w:rPr>
                <w:rFonts w:cs="Arial"/>
                <w:szCs w:val="20"/>
                <w:lang w:val="es-ES"/>
              </w:rPr>
              <w:t>3.</w:t>
            </w:r>
            <w:r w:rsidR="00A90952" w:rsidRPr="003179BC">
              <w:rPr>
                <w:rFonts w:cs="Arial"/>
                <w:szCs w:val="20"/>
                <w:lang w:val="es-ES"/>
              </w:rPr>
              <w:t xml:space="preserve">2.1 Las partes interesadas en la conservación y gestión del </w:t>
            </w:r>
            <w:r w:rsidR="00A90952" w:rsidRPr="003179BC">
              <w:rPr>
                <w:rFonts w:cs="Arial"/>
                <w:i/>
                <w:iCs/>
                <w:szCs w:val="20"/>
                <w:lang w:val="es-ES"/>
              </w:rPr>
              <w:t>S. teuszii</w:t>
            </w:r>
            <w:r w:rsidR="00A90952" w:rsidRPr="003179BC">
              <w:rPr>
                <w:rFonts w:cs="Arial"/>
                <w:szCs w:val="20"/>
                <w:lang w:val="es-ES"/>
              </w:rPr>
              <w:t xml:space="preserve"> disponen de un inventario de proyectos costeros</w:t>
            </w:r>
          </w:p>
        </w:tc>
        <w:tc>
          <w:tcPr>
            <w:tcW w:w="2013" w:type="pct"/>
          </w:tcPr>
          <w:p w14:paraId="1F9783FB" w14:textId="3BC1B72F" w:rsidR="00A90952" w:rsidRPr="003179BC" w:rsidRDefault="0095132C" w:rsidP="00126596">
            <w:pPr>
              <w:jc w:val="left"/>
              <w:rPr>
                <w:rFonts w:cs="Arial"/>
                <w:szCs w:val="20"/>
                <w:lang w:val="es-ES"/>
              </w:rPr>
            </w:pPr>
            <w:r>
              <w:rPr>
                <w:rFonts w:cs="Arial"/>
                <w:szCs w:val="20"/>
                <w:lang w:val="es-ES"/>
              </w:rPr>
              <w:t>3.</w:t>
            </w:r>
            <w:r w:rsidR="00A90952" w:rsidRPr="003179BC">
              <w:rPr>
                <w:rFonts w:cs="Arial"/>
                <w:szCs w:val="20"/>
                <w:lang w:val="es-ES"/>
              </w:rPr>
              <w:t>2.1.1 Realizar un inventario de los proyectos de desarrollo costero y recopilarlos en una base de datos. (Anexo 1, apartado 1.4)</w:t>
            </w:r>
          </w:p>
        </w:tc>
        <w:tc>
          <w:tcPr>
            <w:tcW w:w="844" w:type="pct"/>
          </w:tcPr>
          <w:p w14:paraId="12AEFFF0"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5E9D662A"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A90952" w:rsidRPr="00B95D44" w14:paraId="4585023A" w14:textId="77777777" w:rsidTr="003179BC">
        <w:tc>
          <w:tcPr>
            <w:tcW w:w="5000" w:type="pct"/>
            <w:gridSpan w:val="4"/>
            <w:shd w:val="clear" w:color="auto" w:fill="CCC0D9" w:themeFill="accent4" w:themeFillTint="66"/>
          </w:tcPr>
          <w:p w14:paraId="61744B98" w14:textId="77777777" w:rsidR="00A90952" w:rsidRPr="003179BC" w:rsidRDefault="00A90952" w:rsidP="00126596">
            <w:pPr>
              <w:jc w:val="left"/>
              <w:rPr>
                <w:rFonts w:cs="Arial"/>
                <w:szCs w:val="20"/>
                <w:lang w:val="es-ES"/>
              </w:rPr>
            </w:pPr>
            <w:r w:rsidRPr="003179BC">
              <w:rPr>
                <w:rFonts w:cs="Arial"/>
                <w:b/>
                <w:bCs/>
                <w:szCs w:val="20"/>
                <w:lang w:val="es-ES"/>
              </w:rPr>
              <w:t>Objetivo 3:</w:t>
            </w:r>
            <w:r w:rsidRPr="003179BC">
              <w:rPr>
                <w:rFonts w:cs="Arial"/>
                <w:szCs w:val="20"/>
                <w:lang w:val="es-ES"/>
              </w:rPr>
              <w:t xml:space="preserve"> Detener o mitigar el impacto de las actividades humanas que puedan provocar la pérdida o degradación del hábitat del S. teuszii</w:t>
            </w:r>
          </w:p>
        </w:tc>
      </w:tr>
      <w:tr w:rsidR="00A90952" w:rsidRPr="003179BC" w14:paraId="5D43943A" w14:textId="77777777" w:rsidTr="003179BC">
        <w:tc>
          <w:tcPr>
            <w:tcW w:w="1364" w:type="pct"/>
          </w:tcPr>
          <w:p w14:paraId="1AB33627" w14:textId="5A450A68" w:rsidR="00A90952" w:rsidRPr="003179BC" w:rsidRDefault="0095132C" w:rsidP="00126596">
            <w:pPr>
              <w:jc w:val="left"/>
              <w:rPr>
                <w:rFonts w:cs="Arial"/>
                <w:szCs w:val="20"/>
                <w:lang w:val="es-ES"/>
              </w:rPr>
            </w:pPr>
            <w:r>
              <w:rPr>
                <w:rFonts w:cs="Arial"/>
                <w:szCs w:val="20"/>
                <w:lang w:val="es-ES"/>
              </w:rPr>
              <w:t>3.</w:t>
            </w:r>
            <w:r w:rsidR="00A90952" w:rsidRPr="003179BC">
              <w:rPr>
                <w:rFonts w:cs="Arial"/>
                <w:szCs w:val="20"/>
                <w:lang w:val="es-ES"/>
              </w:rPr>
              <w:t xml:space="preserve">3.1 Los organismos gubernamentales responsables de evaluar y aprobar nuevos proyectos tienen en cuenta las necesidades del hábitat del </w:t>
            </w:r>
            <w:r w:rsidR="00A90952" w:rsidRPr="003179BC">
              <w:rPr>
                <w:rFonts w:cs="Arial"/>
                <w:i/>
                <w:iCs/>
                <w:szCs w:val="20"/>
                <w:lang w:val="es-ES"/>
              </w:rPr>
              <w:t>S. teuszii</w:t>
            </w:r>
            <w:r w:rsidR="00A90952" w:rsidRPr="003179BC">
              <w:rPr>
                <w:rFonts w:cs="Arial"/>
                <w:szCs w:val="20"/>
                <w:lang w:val="es-ES"/>
              </w:rPr>
              <w:t xml:space="preserve"> y sus posibles repercusiones.</w:t>
            </w:r>
          </w:p>
        </w:tc>
        <w:tc>
          <w:tcPr>
            <w:tcW w:w="2013" w:type="pct"/>
          </w:tcPr>
          <w:p w14:paraId="683129CB" w14:textId="25AD24A7" w:rsidR="00A90952" w:rsidRPr="003179BC" w:rsidRDefault="0095132C" w:rsidP="00126596">
            <w:pPr>
              <w:jc w:val="left"/>
              <w:rPr>
                <w:rFonts w:cs="Arial"/>
                <w:szCs w:val="20"/>
                <w:lang w:val="es-ES"/>
              </w:rPr>
            </w:pPr>
            <w:r>
              <w:rPr>
                <w:rFonts w:cs="Arial"/>
                <w:szCs w:val="20"/>
                <w:lang w:val="es-ES"/>
              </w:rPr>
              <w:t>3.</w:t>
            </w:r>
            <w:r w:rsidR="00A90952" w:rsidRPr="003179BC">
              <w:rPr>
                <w:rFonts w:cs="Arial"/>
                <w:szCs w:val="20"/>
                <w:lang w:val="es-ES"/>
              </w:rPr>
              <w:t xml:space="preserve">3.1.1 Involucrar a los organismos gubernamentales pertinentes y a las partes interesadas de la industria, responsables de las actividades del desarrollo costero y marítimo, especialmente, aquellos que necesitan cumplir con los requisitos de los prestamistas para las evaluaciones de hábitats críticos (en el marco de la CFI) para la concienciación sobre el impacto que estas actividades pueden tener en el </w:t>
            </w:r>
            <w:r w:rsidR="00A90952" w:rsidRPr="003179BC">
              <w:rPr>
                <w:rFonts w:cs="Arial"/>
                <w:i/>
                <w:iCs/>
                <w:szCs w:val="20"/>
                <w:lang w:val="es-ES"/>
              </w:rPr>
              <w:t>S. teuszii</w:t>
            </w:r>
            <w:r w:rsidR="00A90952" w:rsidRPr="003179BC">
              <w:rPr>
                <w:rFonts w:cs="Arial"/>
                <w:szCs w:val="20"/>
                <w:lang w:val="es-ES"/>
              </w:rPr>
              <w:t>. (Anexo 1, apartados 3.4)</w:t>
            </w:r>
          </w:p>
        </w:tc>
        <w:tc>
          <w:tcPr>
            <w:tcW w:w="844" w:type="pct"/>
          </w:tcPr>
          <w:p w14:paraId="411D305B"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17D4E435"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A90952" w:rsidRPr="003179BC" w14:paraId="162FF8CB" w14:textId="77777777" w:rsidTr="003179BC">
        <w:tc>
          <w:tcPr>
            <w:tcW w:w="1364" w:type="pct"/>
          </w:tcPr>
          <w:p w14:paraId="049A6026" w14:textId="77777777" w:rsidR="00A90952" w:rsidRPr="003179BC" w:rsidRDefault="00A90952" w:rsidP="00126596">
            <w:pPr>
              <w:jc w:val="left"/>
              <w:rPr>
                <w:rFonts w:cs="Arial"/>
                <w:szCs w:val="20"/>
                <w:lang w:val="es-ES"/>
              </w:rPr>
            </w:pPr>
          </w:p>
        </w:tc>
        <w:tc>
          <w:tcPr>
            <w:tcW w:w="2013" w:type="pct"/>
          </w:tcPr>
          <w:p w14:paraId="31673493" w14:textId="7E63F195" w:rsidR="00A90952" w:rsidRPr="003179BC" w:rsidRDefault="0095132C" w:rsidP="00126596">
            <w:pPr>
              <w:jc w:val="left"/>
              <w:rPr>
                <w:rFonts w:cs="Arial"/>
                <w:szCs w:val="20"/>
                <w:lang w:val="es-ES"/>
              </w:rPr>
            </w:pPr>
            <w:r>
              <w:rPr>
                <w:rFonts w:cs="Arial"/>
                <w:szCs w:val="20"/>
                <w:lang w:val="es-ES"/>
              </w:rPr>
              <w:t>3.</w:t>
            </w:r>
            <w:r w:rsidR="00A90952" w:rsidRPr="003179BC">
              <w:rPr>
                <w:rFonts w:cs="Arial"/>
                <w:szCs w:val="20"/>
                <w:lang w:val="es-ES"/>
              </w:rPr>
              <w:t xml:space="preserve">3.1.2 Proyecto de orientaciones sobre las mejores prácticas en relación con las necesidades del </w:t>
            </w:r>
            <w:r w:rsidR="00A90952" w:rsidRPr="003179BC">
              <w:rPr>
                <w:rFonts w:cs="Arial"/>
                <w:i/>
                <w:iCs/>
                <w:szCs w:val="20"/>
                <w:lang w:val="es-ES"/>
              </w:rPr>
              <w:t>S. teuszii</w:t>
            </w:r>
            <w:r w:rsidR="00A90952" w:rsidRPr="003179BC">
              <w:rPr>
                <w:rFonts w:cs="Arial"/>
                <w:szCs w:val="20"/>
                <w:lang w:val="es-ES"/>
              </w:rPr>
              <w:t>, para ayudar a quienes redactan y evalúan los análisis de impacto medioambiental. (Anexo 1, apartado 2.4)</w:t>
            </w:r>
          </w:p>
        </w:tc>
        <w:tc>
          <w:tcPr>
            <w:tcW w:w="844" w:type="pct"/>
          </w:tcPr>
          <w:p w14:paraId="5F58A9AB" w14:textId="77777777" w:rsidR="00A90952" w:rsidRPr="003179BC" w:rsidRDefault="00A90952" w:rsidP="00126596">
            <w:pPr>
              <w:jc w:val="left"/>
              <w:rPr>
                <w:rFonts w:cs="Arial"/>
                <w:szCs w:val="20"/>
                <w:lang w:val="es-ES"/>
              </w:rPr>
            </w:pPr>
            <w:r w:rsidRPr="003179BC">
              <w:rPr>
                <w:rFonts w:cs="Arial"/>
                <w:szCs w:val="20"/>
                <w:lang w:val="es-ES"/>
              </w:rPr>
              <w:t>Alta</w:t>
            </w:r>
          </w:p>
        </w:tc>
        <w:tc>
          <w:tcPr>
            <w:tcW w:w="779" w:type="pct"/>
          </w:tcPr>
          <w:p w14:paraId="6771DCC9" w14:textId="77777777" w:rsidR="00A90952" w:rsidRPr="003179BC" w:rsidRDefault="00A90952" w:rsidP="00126596">
            <w:pPr>
              <w:jc w:val="left"/>
              <w:rPr>
                <w:rFonts w:cs="Arial"/>
                <w:szCs w:val="20"/>
                <w:lang w:val="es-ES"/>
              </w:rPr>
            </w:pPr>
            <w:r w:rsidRPr="003179BC">
              <w:rPr>
                <w:rFonts w:cs="Arial"/>
                <w:szCs w:val="20"/>
                <w:lang w:val="es-ES"/>
              </w:rPr>
              <w:t>Corto-medio plazo</w:t>
            </w:r>
          </w:p>
        </w:tc>
      </w:tr>
      <w:tr w:rsidR="00A90952" w:rsidRPr="003179BC" w14:paraId="378DE9CA" w14:textId="77777777" w:rsidTr="003179BC">
        <w:tc>
          <w:tcPr>
            <w:tcW w:w="1364" w:type="pct"/>
          </w:tcPr>
          <w:p w14:paraId="49683B31" w14:textId="08175F49" w:rsidR="00A90952" w:rsidRPr="003179BC" w:rsidRDefault="00022814" w:rsidP="00126596">
            <w:pPr>
              <w:jc w:val="left"/>
              <w:rPr>
                <w:rFonts w:cs="Arial"/>
                <w:szCs w:val="20"/>
                <w:lang w:val="es-ES"/>
              </w:rPr>
            </w:pPr>
            <w:r>
              <w:rPr>
                <w:rFonts w:cs="Arial"/>
                <w:szCs w:val="20"/>
                <w:lang w:val="es-ES"/>
              </w:rPr>
              <w:t>3.</w:t>
            </w:r>
            <w:r w:rsidR="00A90952" w:rsidRPr="003179BC">
              <w:rPr>
                <w:rFonts w:cs="Arial"/>
                <w:szCs w:val="20"/>
                <w:lang w:val="es-ES"/>
              </w:rPr>
              <w:t xml:space="preserve">3.2 El hábitat principal del </w:t>
            </w:r>
            <w:r w:rsidR="00A90952" w:rsidRPr="003179BC">
              <w:rPr>
                <w:rFonts w:cs="Arial"/>
                <w:i/>
                <w:iCs/>
                <w:szCs w:val="20"/>
                <w:lang w:val="es-ES"/>
              </w:rPr>
              <w:t>S. teuszii</w:t>
            </w:r>
            <w:r w:rsidR="00A90952" w:rsidRPr="003179BC">
              <w:rPr>
                <w:rFonts w:cs="Arial"/>
                <w:szCs w:val="20"/>
                <w:lang w:val="es-ES"/>
              </w:rPr>
              <w:t xml:space="preserve"> está protegido de cualquier actividad que provoque su pérdida o degradación.</w:t>
            </w:r>
          </w:p>
        </w:tc>
        <w:tc>
          <w:tcPr>
            <w:tcW w:w="2013" w:type="pct"/>
          </w:tcPr>
          <w:p w14:paraId="3EB3B086" w14:textId="5B37D5F1" w:rsidR="00A90952" w:rsidRPr="003179BC" w:rsidRDefault="00022814" w:rsidP="00126596">
            <w:pPr>
              <w:jc w:val="left"/>
              <w:rPr>
                <w:rFonts w:cs="Arial"/>
                <w:szCs w:val="20"/>
                <w:lang w:val="es-ES"/>
              </w:rPr>
            </w:pPr>
            <w:r>
              <w:rPr>
                <w:rFonts w:cs="Arial"/>
                <w:szCs w:val="20"/>
                <w:lang w:val="es-ES"/>
              </w:rPr>
              <w:t>3.</w:t>
            </w:r>
            <w:r w:rsidR="00A90952" w:rsidRPr="003179BC">
              <w:rPr>
                <w:rFonts w:cs="Arial"/>
                <w:szCs w:val="20"/>
                <w:lang w:val="es-ES"/>
              </w:rPr>
              <w:t xml:space="preserve">3.2.1 Designar zonas protegidas en las que no se permitan actividades humanas que provoquen la pérdida o degradación del hábitat mediante, por ejemplo, la aplicación de planes de gestión sólidos, </w:t>
            </w:r>
            <w:r w:rsidR="007461DD" w:rsidRPr="003179BC">
              <w:rPr>
                <w:rFonts w:cs="Arial"/>
                <w:szCs w:val="20"/>
                <w:lang w:val="es-ES"/>
              </w:rPr>
              <w:t xml:space="preserve">que aborden directamente las amenazas para el </w:t>
            </w:r>
            <w:r w:rsidR="007461DD" w:rsidRPr="003179BC">
              <w:rPr>
                <w:rFonts w:cs="Arial"/>
                <w:i/>
                <w:iCs/>
                <w:szCs w:val="20"/>
                <w:lang w:val="es-ES"/>
              </w:rPr>
              <w:t>S. teuszii</w:t>
            </w:r>
            <w:r w:rsidR="007461DD" w:rsidRPr="003179BC">
              <w:rPr>
                <w:rFonts w:cs="Arial"/>
                <w:szCs w:val="20"/>
                <w:lang w:val="es-ES"/>
              </w:rPr>
              <w:t xml:space="preserve"> en una zona protegida </w:t>
            </w:r>
            <w:r w:rsidR="007461DD" w:rsidRPr="003179BC">
              <w:rPr>
                <w:rFonts w:cs="Arial"/>
                <w:szCs w:val="20"/>
                <w:lang w:val="es-ES"/>
              </w:rPr>
              <w:lastRenderedPageBreak/>
              <w:t>específica (Anexo 1, apartados 3.9 y 4.4)</w:t>
            </w:r>
          </w:p>
        </w:tc>
        <w:tc>
          <w:tcPr>
            <w:tcW w:w="844" w:type="pct"/>
          </w:tcPr>
          <w:p w14:paraId="0E87E9D6" w14:textId="77777777" w:rsidR="00A90952" w:rsidRPr="003179BC" w:rsidRDefault="00A90952" w:rsidP="00126596">
            <w:pPr>
              <w:jc w:val="left"/>
              <w:rPr>
                <w:rFonts w:cs="Arial"/>
                <w:szCs w:val="20"/>
                <w:lang w:val="es-ES"/>
              </w:rPr>
            </w:pPr>
            <w:r w:rsidRPr="003179BC">
              <w:rPr>
                <w:rFonts w:cs="Arial"/>
                <w:szCs w:val="20"/>
                <w:lang w:val="es-ES"/>
              </w:rPr>
              <w:lastRenderedPageBreak/>
              <w:t>Alta</w:t>
            </w:r>
          </w:p>
        </w:tc>
        <w:tc>
          <w:tcPr>
            <w:tcW w:w="779" w:type="pct"/>
          </w:tcPr>
          <w:p w14:paraId="0F227277" w14:textId="77777777" w:rsidR="00A90952" w:rsidRPr="003179BC" w:rsidRDefault="00A90952" w:rsidP="00126596">
            <w:pPr>
              <w:jc w:val="left"/>
              <w:rPr>
                <w:rFonts w:cs="Arial"/>
                <w:szCs w:val="20"/>
                <w:lang w:val="es-ES"/>
              </w:rPr>
            </w:pPr>
            <w:r w:rsidRPr="003179BC">
              <w:rPr>
                <w:rFonts w:cs="Arial"/>
                <w:szCs w:val="20"/>
                <w:lang w:val="es-ES"/>
              </w:rPr>
              <w:t>Medio-largo plazo</w:t>
            </w:r>
          </w:p>
        </w:tc>
      </w:tr>
      <w:tr w:rsidR="00A90952" w:rsidRPr="003179BC" w14:paraId="4E7F78B4" w14:textId="77777777" w:rsidTr="003179BC">
        <w:tc>
          <w:tcPr>
            <w:tcW w:w="1364" w:type="pct"/>
          </w:tcPr>
          <w:p w14:paraId="5A4ECAD0" w14:textId="77777777" w:rsidR="00A90952" w:rsidRPr="003179BC" w:rsidRDefault="00A90952" w:rsidP="00126596">
            <w:pPr>
              <w:jc w:val="left"/>
              <w:rPr>
                <w:rFonts w:cs="Arial"/>
                <w:szCs w:val="20"/>
                <w:lang w:val="es-ES"/>
              </w:rPr>
            </w:pPr>
          </w:p>
        </w:tc>
        <w:tc>
          <w:tcPr>
            <w:tcW w:w="2013" w:type="pct"/>
          </w:tcPr>
          <w:p w14:paraId="1BC78500" w14:textId="03AF3A1B" w:rsidR="00A90952" w:rsidRPr="003179BC" w:rsidRDefault="00022814" w:rsidP="00126596">
            <w:pPr>
              <w:jc w:val="left"/>
              <w:rPr>
                <w:rFonts w:cs="Arial"/>
                <w:szCs w:val="20"/>
                <w:lang w:val="es-ES"/>
              </w:rPr>
            </w:pPr>
            <w:r>
              <w:rPr>
                <w:rFonts w:cs="Arial"/>
                <w:szCs w:val="20"/>
                <w:lang w:val="es-ES"/>
              </w:rPr>
              <w:t>3.</w:t>
            </w:r>
            <w:r w:rsidR="00A90952" w:rsidRPr="003179BC">
              <w:rPr>
                <w:rFonts w:cs="Arial"/>
                <w:szCs w:val="20"/>
                <w:lang w:val="es-ES"/>
              </w:rPr>
              <w:t xml:space="preserve">3.2.2 Apoyar a los responsables de la gestión de las zonas protegidas para que dispongan de la información y recursos necesarios para proteger eficazmente el hábitat del </w:t>
            </w:r>
            <w:r w:rsidR="00A90952" w:rsidRPr="003179BC">
              <w:rPr>
                <w:rFonts w:cs="Arial"/>
                <w:i/>
                <w:iCs/>
                <w:szCs w:val="20"/>
                <w:lang w:val="es-ES"/>
              </w:rPr>
              <w:t>Sousa</w:t>
            </w:r>
            <w:r w:rsidR="00A90952" w:rsidRPr="003179BC">
              <w:rPr>
                <w:rFonts w:cs="Arial"/>
                <w:szCs w:val="20"/>
                <w:lang w:val="es-ES"/>
              </w:rPr>
              <w:t xml:space="preserve"> (Anexo 1, apartados 3.4 y 3.5)</w:t>
            </w:r>
          </w:p>
        </w:tc>
        <w:tc>
          <w:tcPr>
            <w:tcW w:w="844" w:type="pct"/>
          </w:tcPr>
          <w:p w14:paraId="50461901" w14:textId="3D8FF4C7" w:rsidR="00A90952" w:rsidRPr="003179BC" w:rsidRDefault="00673160" w:rsidP="00126596">
            <w:pPr>
              <w:jc w:val="left"/>
              <w:rPr>
                <w:rFonts w:cs="Arial"/>
                <w:szCs w:val="20"/>
                <w:lang w:val="es-ES"/>
              </w:rPr>
            </w:pPr>
            <w:r w:rsidRPr="003179BC">
              <w:rPr>
                <w:rFonts w:cs="Arial"/>
                <w:szCs w:val="20"/>
                <w:lang w:val="es-ES"/>
              </w:rPr>
              <w:t>Alta</w:t>
            </w:r>
          </w:p>
        </w:tc>
        <w:tc>
          <w:tcPr>
            <w:tcW w:w="779" w:type="pct"/>
          </w:tcPr>
          <w:p w14:paraId="2C3A2A8F" w14:textId="56AE389A" w:rsidR="00A90952" w:rsidRPr="003179BC" w:rsidRDefault="00673160" w:rsidP="00126596">
            <w:pPr>
              <w:jc w:val="left"/>
              <w:rPr>
                <w:rFonts w:cs="Arial"/>
                <w:szCs w:val="20"/>
                <w:lang w:val="es-ES"/>
              </w:rPr>
            </w:pPr>
            <w:r w:rsidRPr="003179BC">
              <w:rPr>
                <w:rFonts w:cs="Arial"/>
                <w:szCs w:val="20"/>
                <w:lang w:val="es-ES"/>
              </w:rPr>
              <w:t>Corto-medio plazo</w:t>
            </w:r>
          </w:p>
        </w:tc>
      </w:tr>
    </w:tbl>
    <w:p w14:paraId="0B46798B" w14:textId="4EB89A19" w:rsidR="00A90952" w:rsidRPr="00DA1D66" w:rsidRDefault="00A90952">
      <w:pPr>
        <w:rPr>
          <w:rFonts w:cs="Arial"/>
          <w:szCs w:val="22"/>
          <w:lang w:val="es-ES"/>
        </w:rPr>
      </w:pP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1BD74E51" w14:textId="77777777" w:rsidTr="0048081C">
        <w:trPr>
          <w:tblHeader/>
        </w:trPr>
        <w:tc>
          <w:tcPr>
            <w:tcW w:w="5000" w:type="pct"/>
            <w:gridSpan w:val="4"/>
            <w:shd w:val="clear" w:color="auto" w:fill="FFC000"/>
          </w:tcPr>
          <w:p w14:paraId="29B18F68" w14:textId="77777777" w:rsidR="00A90952" w:rsidRPr="0048081C" w:rsidRDefault="00A90952" w:rsidP="00126596">
            <w:pPr>
              <w:jc w:val="left"/>
              <w:rPr>
                <w:rFonts w:cs="Arial"/>
                <w:sz w:val="22"/>
                <w:szCs w:val="22"/>
                <w:lang w:val="es-ES"/>
              </w:rPr>
            </w:pPr>
            <w:r w:rsidRPr="0048081C">
              <w:rPr>
                <w:rFonts w:cs="Arial"/>
                <w:b/>
                <w:bCs/>
                <w:sz w:val="22"/>
                <w:szCs w:val="22"/>
                <w:lang w:val="es-ES"/>
              </w:rPr>
              <w:t xml:space="preserve">Amenaza 4.  Falta de datos </w:t>
            </w:r>
            <w:r w:rsidRPr="0048081C">
              <w:rPr>
                <w:rFonts w:cs="Arial"/>
                <w:sz w:val="22"/>
                <w:szCs w:val="22"/>
                <w:lang w:val="es-ES"/>
              </w:rPr>
              <w:t>(Clasificación del riesgo: grave)</w:t>
            </w:r>
          </w:p>
        </w:tc>
      </w:tr>
      <w:tr w:rsidR="00A90952" w:rsidRPr="0048081C" w14:paraId="13003290" w14:textId="77777777" w:rsidTr="0048081C">
        <w:trPr>
          <w:tblHeader/>
        </w:trPr>
        <w:tc>
          <w:tcPr>
            <w:tcW w:w="1364" w:type="pct"/>
          </w:tcPr>
          <w:p w14:paraId="2DE4427B" w14:textId="77777777" w:rsidR="00A90952" w:rsidRPr="0048081C" w:rsidRDefault="00A90952" w:rsidP="00126596">
            <w:pPr>
              <w:jc w:val="left"/>
              <w:rPr>
                <w:rFonts w:cs="Arial"/>
                <w:b/>
                <w:bCs/>
                <w:szCs w:val="20"/>
                <w:lang w:val="es-ES"/>
              </w:rPr>
            </w:pPr>
            <w:r w:rsidRPr="0048081C">
              <w:rPr>
                <w:rFonts w:cs="Arial"/>
                <w:b/>
                <w:bCs/>
                <w:szCs w:val="20"/>
                <w:lang w:val="es-ES"/>
              </w:rPr>
              <w:t>Resultado</w:t>
            </w:r>
          </w:p>
        </w:tc>
        <w:tc>
          <w:tcPr>
            <w:tcW w:w="2013" w:type="pct"/>
          </w:tcPr>
          <w:p w14:paraId="28D74658" w14:textId="77777777" w:rsidR="00A90952" w:rsidRPr="0048081C" w:rsidRDefault="00A90952" w:rsidP="00126596">
            <w:pPr>
              <w:jc w:val="left"/>
              <w:rPr>
                <w:rFonts w:cs="Arial"/>
                <w:b/>
                <w:bCs/>
                <w:szCs w:val="20"/>
                <w:lang w:val="es-ES"/>
              </w:rPr>
            </w:pPr>
            <w:r w:rsidRPr="0048081C">
              <w:rPr>
                <w:rFonts w:cs="Arial"/>
                <w:b/>
                <w:bCs/>
                <w:szCs w:val="20"/>
                <w:lang w:val="es-ES"/>
              </w:rPr>
              <w:t>Acción</w:t>
            </w:r>
          </w:p>
        </w:tc>
        <w:tc>
          <w:tcPr>
            <w:tcW w:w="844" w:type="pct"/>
          </w:tcPr>
          <w:p w14:paraId="65B279C1" w14:textId="77777777" w:rsidR="00A90952" w:rsidRPr="0048081C" w:rsidRDefault="00A90952" w:rsidP="00126596">
            <w:pPr>
              <w:jc w:val="left"/>
              <w:rPr>
                <w:rFonts w:cs="Arial"/>
                <w:b/>
                <w:bCs/>
                <w:szCs w:val="20"/>
                <w:lang w:val="es-ES"/>
              </w:rPr>
            </w:pPr>
            <w:r w:rsidRPr="0048081C">
              <w:rPr>
                <w:rFonts w:cs="Arial"/>
                <w:b/>
                <w:bCs/>
                <w:szCs w:val="20"/>
                <w:lang w:val="es-ES"/>
              </w:rPr>
              <w:t>Prioridad</w:t>
            </w:r>
          </w:p>
        </w:tc>
        <w:tc>
          <w:tcPr>
            <w:tcW w:w="779" w:type="pct"/>
          </w:tcPr>
          <w:p w14:paraId="0AF5CE83" w14:textId="77777777" w:rsidR="00A90952" w:rsidRPr="0048081C" w:rsidRDefault="00A90952" w:rsidP="00126596">
            <w:pPr>
              <w:jc w:val="left"/>
              <w:rPr>
                <w:rFonts w:cs="Arial"/>
                <w:b/>
                <w:bCs/>
                <w:szCs w:val="20"/>
                <w:lang w:val="es-ES"/>
              </w:rPr>
            </w:pPr>
            <w:r w:rsidRPr="0048081C">
              <w:rPr>
                <w:rFonts w:cs="Arial"/>
                <w:b/>
                <w:bCs/>
                <w:szCs w:val="20"/>
                <w:lang w:val="es-ES"/>
              </w:rPr>
              <w:t xml:space="preserve">Plazo </w:t>
            </w:r>
          </w:p>
        </w:tc>
      </w:tr>
      <w:tr w:rsidR="00A90952" w:rsidRPr="00B95D44" w14:paraId="6AF24749" w14:textId="77777777" w:rsidTr="0048081C">
        <w:tc>
          <w:tcPr>
            <w:tcW w:w="5000" w:type="pct"/>
            <w:gridSpan w:val="4"/>
            <w:shd w:val="clear" w:color="auto" w:fill="CCC0D9" w:themeFill="accent4" w:themeFillTint="66"/>
          </w:tcPr>
          <w:p w14:paraId="09A06FEB" w14:textId="3622E1CE" w:rsidR="00A90952" w:rsidRPr="0048081C" w:rsidRDefault="00A90952" w:rsidP="00126596">
            <w:pPr>
              <w:jc w:val="left"/>
              <w:rPr>
                <w:rFonts w:cs="Arial"/>
                <w:szCs w:val="20"/>
                <w:lang w:val="es-ES"/>
              </w:rPr>
            </w:pPr>
            <w:r w:rsidRPr="0048081C">
              <w:rPr>
                <w:rFonts w:cs="Arial"/>
                <w:b/>
                <w:bCs/>
                <w:szCs w:val="20"/>
                <w:lang w:val="es-ES"/>
              </w:rPr>
              <w:t xml:space="preserve">Objetivo </w:t>
            </w:r>
            <w:r w:rsidR="00022814">
              <w:rPr>
                <w:rFonts w:cs="Arial"/>
                <w:b/>
                <w:bCs/>
                <w:szCs w:val="20"/>
                <w:lang w:val="es-ES"/>
              </w:rPr>
              <w:t>4</w:t>
            </w:r>
            <w:r w:rsidR="00B51992">
              <w:rPr>
                <w:rFonts w:cs="Arial"/>
                <w:b/>
                <w:bCs/>
                <w:szCs w:val="20"/>
                <w:lang w:val="es-ES"/>
              </w:rPr>
              <w:t>.</w:t>
            </w:r>
            <w:r w:rsidRPr="0048081C">
              <w:rPr>
                <w:rFonts w:cs="Arial"/>
                <w:b/>
                <w:bCs/>
                <w:szCs w:val="20"/>
                <w:lang w:val="es-ES"/>
              </w:rPr>
              <w:t xml:space="preserve">1: </w:t>
            </w:r>
            <w:r w:rsidRPr="0048081C">
              <w:rPr>
                <w:rFonts w:cs="Arial"/>
                <w:szCs w:val="20"/>
                <w:lang w:val="es-ES"/>
              </w:rPr>
              <w:t xml:space="preserve"> Mejorar la información sobre la distribución espacial y temporal de la especie</w:t>
            </w:r>
          </w:p>
        </w:tc>
      </w:tr>
      <w:tr w:rsidR="00A90952" w:rsidRPr="0048081C" w14:paraId="7823EB26" w14:textId="77777777" w:rsidTr="0048081C">
        <w:tc>
          <w:tcPr>
            <w:tcW w:w="1364" w:type="pct"/>
          </w:tcPr>
          <w:p w14:paraId="6BA5AF35" w14:textId="7454D554" w:rsidR="00A90952" w:rsidRPr="0048081C" w:rsidRDefault="00B51992" w:rsidP="00126596">
            <w:pPr>
              <w:jc w:val="left"/>
              <w:rPr>
                <w:rFonts w:cs="Arial"/>
                <w:szCs w:val="20"/>
                <w:lang w:val="es-ES"/>
              </w:rPr>
            </w:pPr>
            <w:r>
              <w:rPr>
                <w:rFonts w:cs="Arial"/>
                <w:szCs w:val="20"/>
                <w:lang w:val="es-ES"/>
              </w:rPr>
              <w:t>4.</w:t>
            </w:r>
            <w:r w:rsidR="00A90952" w:rsidRPr="0048081C">
              <w:rPr>
                <w:rFonts w:cs="Arial"/>
                <w:szCs w:val="20"/>
                <w:lang w:val="es-ES"/>
              </w:rPr>
              <w:t xml:space="preserve">1.1 Se cartografían y caracterizan los hábitats del </w:t>
            </w:r>
            <w:r w:rsidR="00A90952" w:rsidRPr="0048081C">
              <w:rPr>
                <w:rFonts w:cs="Arial"/>
                <w:i/>
                <w:iCs/>
                <w:szCs w:val="20"/>
                <w:lang w:val="es-ES"/>
              </w:rPr>
              <w:t>S. teuszii</w:t>
            </w:r>
            <w:r w:rsidR="00A90952" w:rsidRPr="0048081C">
              <w:rPr>
                <w:rFonts w:cs="Arial"/>
                <w:szCs w:val="20"/>
                <w:lang w:val="es-ES"/>
              </w:rPr>
              <w:t xml:space="preserve"> en toda su posible área de distribución.</w:t>
            </w:r>
          </w:p>
        </w:tc>
        <w:tc>
          <w:tcPr>
            <w:tcW w:w="2013" w:type="pct"/>
          </w:tcPr>
          <w:p w14:paraId="4E3F6F7A" w14:textId="7588E834" w:rsidR="00A90952" w:rsidRPr="0048081C" w:rsidRDefault="00B51992" w:rsidP="00126596">
            <w:pPr>
              <w:jc w:val="left"/>
              <w:rPr>
                <w:rFonts w:cs="Arial"/>
                <w:iCs/>
                <w:szCs w:val="20"/>
                <w:lang w:val="es-ES"/>
              </w:rPr>
            </w:pPr>
            <w:r>
              <w:rPr>
                <w:rFonts w:cs="Arial"/>
                <w:szCs w:val="20"/>
                <w:lang w:val="es-ES"/>
              </w:rPr>
              <w:t>4.</w:t>
            </w:r>
            <w:r w:rsidR="00A90952" w:rsidRPr="0048081C">
              <w:rPr>
                <w:rFonts w:cs="Arial"/>
                <w:szCs w:val="20"/>
                <w:lang w:val="es-ES"/>
              </w:rPr>
              <w:t>1.1.1 Realizar entrevistas LEK y estudios en puertos para recabar información de las comunidades locales sobre la presencia o ausencia de</w:t>
            </w:r>
            <w:r w:rsidR="00A90952" w:rsidRPr="0048081C">
              <w:rPr>
                <w:rFonts w:cs="Arial"/>
                <w:i/>
                <w:iCs/>
                <w:szCs w:val="20"/>
                <w:lang w:val="es-ES"/>
              </w:rPr>
              <w:t xml:space="preserve"> S. teuszii</w:t>
            </w:r>
            <w:r w:rsidR="00A90952" w:rsidRPr="0048081C">
              <w:rPr>
                <w:rFonts w:cs="Arial"/>
                <w:szCs w:val="20"/>
                <w:lang w:val="es-ES"/>
              </w:rPr>
              <w:t>. (Anexo 1, apartado 1.3)</w:t>
            </w:r>
          </w:p>
        </w:tc>
        <w:tc>
          <w:tcPr>
            <w:tcW w:w="844" w:type="pct"/>
          </w:tcPr>
          <w:p w14:paraId="72A47276"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29C7FC39"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304645C2" w14:textId="77777777" w:rsidTr="0048081C">
        <w:tc>
          <w:tcPr>
            <w:tcW w:w="1364" w:type="pct"/>
          </w:tcPr>
          <w:p w14:paraId="150105D8" w14:textId="77777777" w:rsidR="00A90952" w:rsidRPr="0048081C" w:rsidRDefault="00A90952" w:rsidP="00126596">
            <w:pPr>
              <w:jc w:val="left"/>
              <w:rPr>
                <w:rFonts w:cs="Arial"/>
                <w:szCs w:val="20"/>
                <w:lang w:val="es-ES"/>
              </w:rPr>
            </w:pPr>
          </w:p>
        </w:tc>
        <w:tc>
          <w:tcPr>
            <w:tcW w:w="2013" w:type="pct"/>
          </w:tcPr>
          <w:p w14:paraId="6349FED1" w14:textId="20411A4A" w:rsidR="00A90952" w:rsidRPr="0048081C" w:rsidRDefault="00B51992" w:rsidP="00126596">
            <w:pPr>
              <w:jc w:val="left"/>
              <w:rPr>
                <w:rFonts w:cs="Arial"/>
                <w:szCs w:val="20"/>
                <w:lang w:val="es-ES"/>
              </w:rPr>
            </w:pPr>
            <w:r>
              <w:rPr>
                <w:rFonts w:cs="Arial"/>
                <w:szCs w:val="20"/>
                <w:lang w:val="es-ES"/>
              </w:rPr>
              <w:t>4.</w:t>
            </w:r>
            <w:r w:rsidR="00A90952" w:rsidRPr="0048081C">
              <w:rPr>
                <w:rFonts w:cs="Arial"/>
                <w:szCs w:val="20"/>
                <w:lang w:val="es-ES"/>
              </w:rPr>
              <w:t xml:space="preserve">1.1.2 Realizar prospecciones desde embarcaciones para cartografiar la distribución del </w:t>
            </w:r>
            <w:r w:rsidR="00A90952" w:rsidRPr="0048081C">
              <w:rPr>
                <w:rFonts w:cs="Arial"/>
                <w:i/>
                <w:iCs/>
                <w:szCs w:val="20"/>
                <w:lang w:val="es-ES"/>
              </w:rPr>
              <w:t>S. teuszii</w:t>
            </w:r>
            <w:r w:rsidR="00A90952" w:rsidRPr="0048081C">
              <w:rPr>
                <w:rFonts w:cs="Arial"/>
                <w:szCs w:val="20"/>
                <w:lang w:val="es-ES"/>
              </w:rPr>
              <w:t xml:space="preserve"> y las características de su hábitat preferido que se deben conservar. (Anexo 1, apartados 1.1 y 1.2)</w:t>
            </w:r>
          </w:p>
        </w:tc>
        <w:tc>
          <w:tcPr>
            <w:tcW w:w="844" w:type="pct"/>
          </w:tcPr>
          <w:p w14:paraId="28C17F7A"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22444636"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52217B49" w14:textId="77777777" w:rsidTr="0048081C">
        <w:tc>
          <w:tcPr>
            <w:tcW w:w="1364" w:type="pct"/>
          </w:tcPr>
          <w:p w14:paraId="12EEE98A" w14:textId="77777777" w:rsidR="00A90952" w:rsidRPr="0048081C" w:rsidRDefault="00A90952" w:rsidP="00126596">
            <w:pPr>
              <w:jc w:val="left"/>
              <w:rPr>
                <w:rFonts w:cs="Arial"/>
                <w:szCs w:val="20"/>
                <w:lang w:val="es-ES"/>
              </w:rPr>
            </w:pPr>
          </w:p>
        </w:tc>
        <w:tc>
          <w:tcPr>
            <w:tcW w:w="2013" w:type="pct"/>
          </w:tcPr>
          <w:p w14:paraId="7282003D" w14:textId="7C9A450C" w:rsidR="00A90952" w:rsidRPr="0048081C" w:rsidRDefault="00B51992" w:rsidP="00126596">
            <w:pPr>
              <w:jc w:val="left"/>
              <w:rPr>
                <w:rFonts w:cs="Arial"/>
                <w:szCs w:val="20"/>
                <w:lang w:val="es-ES"/>
              </w:rPr>
            </w:pPr>
            <w:r>
              <w:rPr>
                <w:rFonts w:cs="Arial"/>
                <w:szCs w:val="20"/>
                <w:lang w:val="es-ES"/>
              </w:rPr>
              <w:t>4.</w:t>
            </w:r>
            <w:r w:rsidR="00A90952" w:rsidRPr="0048081C">
              <w:rPr>
                <w:rFonts w:cs="Arial"/>
                <w:szCs w:val="20"/>
                <w:lang w:val="es-ES"/>
              </w:rPr>
              <w:t xml:space="preserve">1.1.3 Realizar sondeos acústicos pasivos para detectar la presencia/ausencia del </w:t>
            </w:r>
            <w:r w:rsidR="00A90952" w:rsidRPr="0048081C">
              <w:rPr>
                <w:rFonts w:cs="Arial"/>
                <w:i/>
                <w:iCs/>
                <w:szCs w:val="20"/>
                <w:lang w:val="es-ES"/>
              </w:rPr>
              <w:t>S. teuszii</w:t>
            </w:r>
            <w:r w:rsidR="00A90952" w:rsidRPr="0048081C">
              <w:rPr>
                <w:rFonts w:cs="Arial"/>
                <w:szCs w:val="20"/>
                <w:lang w:val="es-ES"/>
              </w:rPr>
              <w:t>. (Anexo 1, apartado 1.6)</w:t>
            </w:r>
          </w:p>
        </w:tc>
        <w:tc>
          <w:tcPr>
            <w:tcW w:w="844" w:type="pct"/>
          </w:tcPr>
          <w:p w14:paraId="00500B57"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19CFC0BB" w14:textId="77777777" w:rsidR="00A90952" w:rsidRPr="0048081C" w:rsidRDefault="00A90952" w:rsidP="00126596">
            <w:pPr>
              <w:jc w:val="left"/>
              <w:rPr>
                <w:rFonts w:cs="Arial"/>
                <w:szCs w:val="20"/>
                <w:lang w:val="es-ES"/>
              </w:rPr>
            </w:pPr>
            <w:r w:rsidRPr="0048081C">
              <w:rPr>
                <w:rFonts w:cs="Arial"/>
                <w:szCs w:val="20"/>
                <w:lang w:val="es-ES"/>
              </w:rPr>
              <w:t>Corto-medio plazo</w:t>
            </w:r>
          </w:p>
        </w:tc>
      </w:tr>
      <w:tr w:rsidR="00B51992" w:rsidRPr="0048081C" w14:paraId="03AECEDC" w14:textId="77777777" w:rsidTr="0048081C">
        <w:tc>
          <w:tcPr>
            <w:tcW w:w="1364" w:type="pct"/>
          </w:tcPr>
          <w:p w14:paraId="3E8762E1" w14:textId="77777777" w:rsidR="00B51992" w:rsidRPr="0048081C" w:rsidRDefault="00B51992" w:rsidP="00126596">
            <w:pPr>
              <w:jc w:val="left"/>
              <w:rPr>
                <w:rFonts w:cs="Arial"/>
                <w:szCs w:val="20"/>
                <w:lang w:val="es-ES"/>
              </w:rPr>
            </w:pPr>
          </w:p>
        </w:tc>
        <w:tc>
          <w:tcPr>
            <w:tcW w:w="2013" w:type="pct"/>
          </w:tcPr>
          <w:p w14:paraId="6AE92342" w14:textId="7BDE894C" w:rsidR="00B51992" w:rsidRDefault="002A2FB1" w:rsidP="00126596">
            <w:pPr>
              <w:jc w:val="left"/>
              <w:rPr>
                <w:rFonts w:cs="Arial"/>
                <w:szCs w:val="20"/>
                <w:lang w:val="es-ES"/>
              </w:rPr>
            </w:pPr>
            <w:r w:rsidRPr="002A2FB1">
              <w:rPr>
                <w:rFonts w:cs="Arial"/>
                <w:szCs w:val="20"/>
                <w:lang w:val="es-ES"/>
              </w:rPr>
              <w:t xml:space="preserve">4.1.1.4 Llevar a cabo análisis de idoneidad del hábitat en áreas de distribución conocida, desconocida y posible antigua de S. teuszii para identificar áreas en las que se debería investigar y/o restaurar hábitats. </w:t>
            </w:r>
          </w:p>
        </w:tc>
        <w:tc>
          <w:tcPr>
            <w:tcW w:w="844" w:type="pct"/>
          </w:tcPr>
          <w:p w14:paraId="0CFA8CCC" w14:textId="578D96A0" w:rsidR="00B51992" w:rsidRPr="0048081C" w:rsidRDefault="002A2FB1" w:rsidP="00126596">
            <w:pPr>
              <w:jc w:val="left"/>
              <w:rPr>
                <w:rFonts w:cs="Arial"/>
                <w:szCs w:val="20"/>
                <w:lang w:val="es-ES"/>
              </w:rPr>
            </w:pPr>
            <w:r w:rsidRPr="002A2FB1">
              <w:rPr>
                <w:rFonts w:cs="Arial"/>
                <w:szCs w:val="20"/>
                <w:lang w:val="es-ES"/>
              </w:rPr>
              <w:t>Medio</w:t>
            </w:r>
          </w:p>
        </w:tc>
        <w:tc>
          <w:tcPr>
            <w:tcW w:w="779" w:type="pct"/>
          </w:tcPr>
          <w:p w14:paraId="02F81E4B" w14:textId="5B834F7F" w:rsidR="00B51992" w:rsidRPr="0048081C" w:rsidRDefault="002A2FB1" w:rsidP="00126596">
            <w:pPr>
              <w:jc w:val="left"/>
              <w:rPr>
                <w:rFonts w:cs="Arial"/>
                <w:szCs w:val="20"/>
                <w:lang w:val="es-ES"/>
              </w:rPr>
            </w:pPr>
            <w:r w:rsidRPr="002A2FB1">
              <w:rPr>
                <w:rFonts w:cs="Arial"/>
                <w:szCs w:val="20"/>
                <w:lang w:val="es-ES"/>
              </w:rPr>
              <w:t>Medio-largo</w:t>
            </w:r>
            <w:r>
              <w:rPr>
                <w:rFonts w:cs="Arial"/>
                <w:szCs w:val="20"/>
                <w:lang w:val="es-ES"/>
              </w:rPr>
              <w:t xml:space="preserve"> plazo</w:t>
            </w:r>
          </w:p>
        </w:tc>
      </w:tr>
      <w:tr w:rsidR="00A90952" w:rsidRPr="00B95D44" w14:paraId="721DEBCD" w14:textId="77777777" w:rsidTr="0048081C">
        <w:tc>
          <w:tcPr>
            <w:tcW w:w="5000" w:type="pct"/>
            <w:gridSpan w:val="4"/>
            <w:shd w:val="clear" w:color="auto" w:fill="CCC0D9" w:themeFill="accent4" w:themeFillTint="66"/>
          </w:tcPr>
          <w:p w14:paraId="69836DF3" w14:textId="4C4234D9" w:rsidR="00A90952" w:rsidRPr="0048081C" w:rsidRDefault="00A90952" w:rsidP="00126596">
            <w:pPr>
              <w:jc w:val="left"/>
              <w:rPr>
                <w:rFonts w:cs="Arial"/>
                <w:szCs w:val="20"/>
                <w:lang w:val="es-ES"/>
              </w:rPr>
            </w:pPr>
            <w:r w:rsidRPr="0048081C">
              <w:rPr>
                <w:rFonts w:cs="Arial"/>
                <w:b/>
                <w:bCs/>
                <w:szCs w:val="20"/>
                <w:lang w:val="es-ES"/>
              </w:rPr>
              <w:t xml:space="preserve">Objetivo </w:t>
            </w:r>
            <w:r w:rsidR="004F6068">
              <w:rPr>
                <w:rFonts w:cs="Arial"/>
                <w:b/>
                <w:bCs/>
                <w:szCs w:val="20"/>
                <w:lang w:val="es-ES"/>
              </w:rPr>
              <w:t>4.</w:t>
            </w:r>
            <w:r w:rsidRPr="0048081C">
              <w:rPr>
                <w:rFonts w:cs="Arial"/>
                <w:b/>
                <w:bCs/>
                <w:szCs w:val="20"/>
                <w:lang w:val="es-ES"/>
              </w:rPr>
              <w:t xml:space="preserve">2: </w:t>
            </w:r>
            <w:r w:rsidRPr="0048081C">
              <w:rPr>
                <w:rFonts w:cs="Arial"/>
                <w:szCs w:val="20"/>
                <w:lang w:val="es-ES"/>
              </w:rPr>
              <w:t xml:space="preserve">  Conocer la abundancia relativa o absoluta de la especie y/o sus tendencias poblacionales.</w:t>
            </w:r>
          </w:p>
        </w:tc>
      </w:tr>
      <w:tr w:rsidR="00A90952" w:rsidRPr="0048081C" w14:paraId="506637EE" w14:textId="77777777" w:rsidTr="0048081C">
        <w:tc>
          <w:tcPr>
            <w:tcW w:w="1364" w:type="pct"/>
          </w:tcPr>
          <w:p w14:paraId="00EC003A" w14:textId="4557D818" w:rsidR="00A90952" w:rsidRPr="0048081C" w:rsidRDefault="004F6068" w:rsidP="00126596">
            <w:pPr>
              <w:jc w:val="left"/>
              <w:rPr>
                <w:rFonts w:cs="Arial"/>
                <w:szCs w:val="20"/>
                <w:lang w:val="es-ES"/>
              </w:rPr>
            </w:pPr>
            <w:r>
              <w:rPr>
                <w:rFonts w:cs="Arial"/>
                <w:szCs w:val="20"/>
                <w:lang w:val="es-ES"/>
              </w:rPr>
              <w:t>4.</w:t>
            </w:r>
            <w:r w:rsidR="00A90952" w:rsidRPr="0048081C">
              <w:rPr>
                <w:rFonts w:cs="Arial"/>
                <w:szCs w:val="20"/>
                <w:lang w:val="es-ES"/>
              </w:rPr>
              <w:t xml:space="preserve">2.1 Se dispone de datos sobre la abundancia relativa de una serie de hábitats del </w:t>
            </w:r>
            <w:r w:rsidR="00A90952" w:rsidRPr="0048081C">
              <w:rPr>
                <w:rFonts w:cs="Arial"/>
                <w:i/>
                <w:iCs/>
                <w:szCs w:val="20"/>
                <w:lang w:val="es-ES"/>
              </w:rPr>
              <w:t>S. teuszii</w:t>
            </w:r>
            <w:r w:rsidR="00A90952" w:rsidRPr="0048081C">
              <w:rPr>
                <w:rFonts w:cs="Arial"/>
                <w:szCs w:val="20"/>
                <w:lang w:val="es-ES"/>
              </w:rPr>
              <w:t xml:space="preserve"> que permiten identificar las zonas activas y las posibles tendencias a lo largo del tiempo.</w:t>
            </w:r>
          </w:p>
        </w:tc>
        <w:tc>
          <w:tcPr>
            <w:tcW w:w="2013" w:type="pct"/>
          </w:tcPr>
          <w:p w14:paraId="78D16225" w14:textId="5609D893" w:rsidR="00A90952" w:rsidRPr="0048081C" w:rsidRDefault="004F6068" w:rsidP="00126596">
            <w:pPr>
              <w:jc w:val="left"/>
              <w:rPr>
                <w:rFonts w:cs="Arial"/>
                <w:szCs w:val="20"/>
                <w:lang w:val="es-ES"/>
              </w:rPr>
            </w:pPr>
            <w:r>
              <w:rPr>
                <w:rFonts w:cs="Arial"/>
                <w:szCs w:val="20"/>
                <w:lang w:val="es-ES"/>
              </w:rPr>
              <w:t>4.</w:t>
            </w:r>
            <w:r w:rsidR="00A90952" w:rsidRPr="0048081C">
              <w:rPr>
                <w:rFonts w:cs="Arial"/>
                <w:szCs w:val="20"/>
                <w:lang w:val="es-ES"/>
              </w:rPr>
              <w:t>2.1.1 Realizar prospecciones desde embarcaciones que permitan comparar el esfuerzo de las exploraciones y las tasas de encuentro entre regiones, estaciones y/o años. (Anexo 1, apartados 1.1 y 1.2)</w:t>
            </w:r>
          </w:p>
        </w:tc>
        <w:tc>
          <w:tcPr>
            <w:tcW w:w="844" w:type="pct"/>
          </w:tcPr>
          <w:p w14:paraId="13AF24AD"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411EA9D5"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7E1BFEBA" w14:textId="77777777" w:rsidTr="0048081C">
        <w:tc>
          <w:tcPr>
            <w:tcW w:w="1364" w:type="pct"/>
          </w:tcPr>
          <w:p w14:paraId="7C7C8058" w14:textId="77777777" w:rsidR="00A90952" w:rsidRPr="0048081C" w:rsidRDefault="00A90952" w:rsidP="00126596">
            <w:pPr>
              <w:jc w:val="left"/>
              <w:rPr>
                <w:rFonts w:cs="Arial"/>
                <w:szCs w:val="20"/>
                <w:lang w:val="es-ES"/>
              </w:rPr>
            </w:pPr>
          </w:p>
        </w:tc>
        <w:tc>
          <w:tcPr>
            <w:tcW w:w="2013" w:type="pct"/>
          </w:tcPr>
          <w:p w14:paraId="4F54BCD5" w14:textId="52C660A9" w:rsidR="00A90952" w:rsidRPr="0048081C" w:rsidRDefault="004F6068" w:rsidP="00126596">
            <w:pPr>
              <w:jc w:val="left"/>
              <w:rPr>
                <w:rFonts w:cs="Arial"/>
                <w:szCs w:val="20"/>
                <w:lang w:val="es-ES"/>
              </w:rPr>
            </w:pPr>
            <w:r>
              <w:rPr>
                <w:rFonts w:cs="Arial"/>
                <w:szCs w:val="20"/>
                <w:lang w:val="es-ES"/>
              </w:rPr>
              <w:t>4.</w:t>
            </w:r>
            <w:r w:rsidR="00A90952" w:rsidRPr="0048081C">
              <w:rPr>
                <w:rFonts w:cs="Arial"/>
                <w:szCs w:val="20"/>
                <w:lang w:val="es-ES"/>
              </w:rPr>
              <w:t>2.1.2 Realizar estudios con pescadores con un amplio rango de edad y experiencia para proporcionar una perspectiva sobre si las poblaciones han aumentado, disminuido o permanecido estables a lo largo del tiempo. (Anexo 1, apartado 1.3)</w:t>
            </w:r>
          </w:p>
        </w:tc>
        <w:tc>
          <w:tcPr>
            <w:tcW w:w="844" w:type="pct"/>
          </w:tcPr>
          <w:p w14:paraId="00DD23CE"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3EB342F1"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68FF6BA9" w14:textId="77777777" w:rsidTr="0048081C">
        <w:tc>
          <w:tcPr>
            <w:tcW w:w="1364" w:type="pct"/>
          </w:tcPr>
          <w:p w14:paraId="13080F72" w14:textId="1F770465" w:rsidR="00A90952" w:rsidRPr="0048081C" w:rsidRDefault="004F6068" w:rsidP="00126596">
            <w:pPr>
              <w:jc w:val="left"/>
              <w:rPr>
                <w:rFonts w:cs="Arial"/>
                <w:szCs w:val="20"/>
                <w:lang w:val="es-ES"/>
              </w:rPr>
            </w:pPr>
            <w:r>
              <w:rPr>
                <w:rFonts w:cs="Arial"/>
                <w:szCs w:val="20"/>
                <w:lang w:val="es-ES"/>
              </w:rPr>
              <w:lastRenderedPageBreak/>
              <w:t>4.</w:t>
            </w:r>
            <w:r w:rsidR="00A90952" w:rsidRPr="0048081C">
              <w:rPr>
                <w:rFonts w:cs="Arial"/>
                <w:szCs w:val="20"/>
                <w:lang w:val="es-ES"/>
              </w:rPr>
              <w:t xml:space="preserve">2.2 Se dispone de datos de abundancia absoluta del mayor número posible de poblaciones de </w:t>
            </w:r>
            <w:r w:rsidR="00A90952" w:rsidRPr="0048081C">
              <w:rPr>
                <w:rFonts w:cs="Arial"/>
                <w:i/>
                <w:iCs/>
                <w:szCs w:val="20"/>
                <w:lang w:val="es-ES"/>
              </w:rPr>
              <w:t>S. teuszii</w:t>
            </w:r>
          </w:p>
        </w:tc>
        <w:tc>
          <w:tcPr>
            <w:tcW w:w="2013" w:type="pct"/>
          </w:tcPr>
          <w:p w14:paraId="37455537" w14:textId="33F057BB" w:rsidR="00A90952" w:rsidRPr="0048081C" w:rsidRDefault="004F6068" w:rsidP="00126596">
            <w:pPr>
              <w:jc w:val="left"/>
              <w:rPr>
                <w:rFonts w:cs="Arial"/>
                <w:szCs w:val="20"/>
                <w:lang w:val="es-ES"/>
              </w:rPr>
            </w:pPr>
            <w:r>
              <w:rPr>
                <w:rFonts w:cs="Arial"/>
                <w:szCs w:val="20"/>
                <w:lang w:val="es-ES"/>
              </w:rPr>
              <w:t>4.</w:t>
            </w:r>
            <w:r w:rsidR="00A90952" w:rsidRPr="0048081C">
              <w:rPr>
                <w:rFonts w:cs="Arial"/>
                <w:szCs w:val="20"/>
                <w:lang w:val="es-ES"/>
              </w:rPr>
              <w:t>2.2.1 Realizar prospecciones desde embarcaciones que permitan la foto identificación de delfines individuales y el establecimiento de catálogos de foto identificación para sus poblaciones, de modo que puedan utilizarse modelos de marcado y recaptura para estimar el tamaño de la población. (Anexo 1, apartados 1.1 y 1.2)</w:t>
            </w:r>
          </w:p>
        </w:tc>
        <w:tc>
          <w:tcPr>
            <w:tcW w:w="844" w:type="pct"/>
          </w:tcPr>
          <w:p w14:paraId="79E2FFC9"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147BB5F0"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B95D44" w14:paraId="7EB29759" w14:textId="77777777" w:rsidTr="0048081C">
        <w:tc>
          <w:tcPr>
            <w:tcW w:w="5000" w:type="pct"/>
            <w:gridSpan w:val="4"/>
            <w:shd w:val="clear" w:color="auto" w:fill="CCC0D9" w:themeFill="accent4" w:themeFillTint="66"/>
          </w:tcPr>
          <w:p w14:paraId="29D22A6E" w14:textId="5FA15F24" w:rsidR="00A90952" w:rsidRPr="0048081C" w:rsidRDefault="00A90952" w:rsidP="00126596">
            <w:pPr>
              <w:jc w:val="left"/>
              <w:rPr>
                <w:rFonts w:cs="Arial"/>
                <w:szCs w:val="20"/>
                <w:lang w:val="es-ES"/>
              </w:rPr>
            </w:pPr>
            <w:r w:rsidRPr="0048081C">
              <w:rPr>
                <w:rFonts w:cs="Arial"/>
                <w:b/>
                <w:bCs/>
                <w:szCs w:val="20"/>
                <w:lang w:val="es-ES"/>
              </w:rPr>
              <w:t xml:space="preserve">Objetivo </w:t>
            </w:r>
            <w:r w:rsidR="004F6068">
              <w:rPr>
                <w:rFonts w:cs="Arial"/>
                <w:b/>
                <w:bCs/>
                <w:szCs w:val="20"/>
                <w:lang w:val="es-ES"/>
              </w:rPr>
              <w:t>4.</w:t>
            </w:r>
            <w:r w:rsidRPr="0048081C">
              <w:rPr>
                <w:rFonts w:cs="Arial"/>
                <w:b/>
                <w:bCs/>
                <w:szCs w:val="20"/>
                <w:lang w:val="es-ES"/>
              </w:rPr>
              <w:t>3:</w:t>
            </w:r>
            <w:r w:rsidRPr="0048081C">
              <w:rPr>
                <w:rFonts w:cs="Arial"/>
                <w:szCs w:val="20"/>
                <w:lang w:val="es-ES"/>
              </w:rPr>
              <w:t xml:space="preserve"> Comprender mejor los problemas de fidelidad al emplazamiento, conectividad de la población y movimientos dentro de las poblaciones y entre ellas</w:t>
            </w:r>
          </w:p>
        </w:tc>
      </w:tr>
      <w:tr w:rsidR="00A90952" w:rsidRPr="0048081C" w14:paraId="581D786D" w14:textId="77777777" w:rsidTr="0048081C">
        <w:tc>
          <w:tcPr>
            <w:tcW w:w="1364" w:type="pct"/>
          </w:tcPr>
          <w:p w14:paraId="246525EC" w14:textId="26626DE3" w:rsidR="00A90952" w:rsidRPr="0048081C" w:rsidRDefault="004F6068" w:rsidP="00126596">
            <w:pPr>
              <w:jc w:val="left"/>
              <w:rPr>
                <w:rFonts w:cs="Arial"/>
                <w:szCs w:val="20"/>
                <w:lang w:val="es-ES"/>
              </w:rPr>
            </w:pPr>
            <w:r>
              <w:rPr>
                <w:rFonts w:cs="Arial"/>
                <w:szCs w:val="20"/>
                <w:lang w:val="es-ES"/>
              </w:rPr>
              <w:t>4.</w:t>
            </w:r>
            <w:r w:rsidR="00A90952" w:rsidRPr="0048081C">
              <w:rPr>
                <w:rFonts w:cs="Arial"/>
                <w:szCs w:val="20"/>
                <w:lang w:val="es-ES"/>
              </w:rPr>
              <w:t xml:space="preserve">3.1 Se identifica de forma fotográfica a los individuos en lugares clave, lo que permite analizar los movimientos dentro de los lugares de estudio y entre ellos </w:t>
            </w:r>
          </w:p>
        </w:tc>
        <w:tc>
          <w:tcPr>
            <w:tcW w:w="2013" w:type="pct"/>
          </w:tcPr>
          <w:p w14:paraId="576C9A7C" w14:textId="291E65D9" w:rsidR="00A90952" w:rsidRPr="0048081C" w:rsidRDefault="004F6068" w:rsidP="00126596">
            <w:pPr>
              <w:jc w:val="left"/>
              <w:rPr>
                <w:rFonts w:cs="Arial"/>
                <w:szCs w:val="20"/>
                <w:lang w:val="es-ES"/>
              </w:rPr>
            </w:pPr>
            <w:r>
              <w:rPr>
                <w:rFonts w:cs="Arial"/>
                <w:szCs w:val="20"/>
                <w:lang w:val="es-ES"/>
              </w:rPr>
              <w:t>4.</w:t>
            </w:r>
            <w:r w:rsidR="00A90952" w:rsidRPr="0048081C">
              <w:rPr>
                <w:rFonts w:cs="Arial"/>
                <w:szCs w:val="20"/>
                <w:lang w:val="es-ES"/>
              </w:rPr>
              <w:t>3.1.1 Realizar prospecciones desde embarcaciones que permitan la foto identificación de delfines individuales y el establecimiento de catálogos de foto identificación de sus poblaciones para que puedan ser reconocidas a lo largo del tiempo, ya sea dentro del mismo sitio de estudio o entre dos sitios de estudio adyacentes (transfronterizos). (Anexo 1, apartados 1.1 y 1.2)</w:t>
            </w:r>
          </w:p>
        </w:tc>
        <w:tc>
          <w:tcPr>
            <w:tcW w:w="844" w:type="pct"/>
          </w:tcPr>
          <w:p w14:paraId="7C6F7962"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5B90ABD9" w14:textId="77777777" w:rsidR="00A90952" w:rsidRPr="0048081C" w:rsidRDefault="00A90952" w:rsidP="00126596">
            <w:pPr>
              <w:jc w:val="left"/>
              <w:rPr>
                <w:rFonts w:cs="Arial"/>
                <w:szCs w:val="20"/>
                <w:lang w:val="es-ES"/>
              </w:rPr>
            </w:pPr>
            <w:r w:rsidRPr="0048081C">
              <w:rPr>
                <w:rFonts w:cs="Arial"/>
                <w:szCs w:val="20"/>
                <w:lang w:val="es-ES"/>
              </w:rPr>
              <w:t>Corto-medio plazo</w:t>
            </w:r>
          </w:p>
        </w:tc>
      </w:tr>
      <w:tr w:rsidR="004F6068" w:rsidRPr="0048081C" w14:paraId="7544D2AC" w14:textId="77777777" w:rsidTr="0048081C">
        <w:tc>
          <w:tcPr>
            <w:tcW w:w="1364" w:type="pct"/>
          </w:tcPr>
          <w:p w14:paraId="19B14251" w14:textId="77777777" w:rsidR="004F6068" w:rsidRDefault="004F6068" w:rsidP="00126596">
            <w:pPr>
              <w:jc w:val="left"/>
              <w:rPr>
                <w:rFonts w:cs="Arial"/>
                <w:szCs w:val="20"/>
                <w:lang w:val="es-ES"/>
              </w:rPr>
            </w:pPr>
          </w:p>
        </w:tc>
        <w:tc>
          <w:tcPr>
            <w:tcW w:w="2013" w:type="pct"/>
          </w:tcPr>
          <w:p w14:paraId="4049DAB8" w14:textId="47660518" w:rsidR="004F6068" w:rsidRDefault="006D438A" w:rsidP="00126596">
            <w:pPr>
              <w:jc w:val="left"/>
              <w:rPr>
                <w:rFonts w:cs="Arial"/>
                <w:szCs w:val="20"/>
                <w:lang w:val="es-ES"/>
              </w:rPr>
            </w:pPr>
            <w:r w:rsidRPr="006D438A">
              <w:rPr>
                <w:rFonts w:cs="Arial"/>
                <w:szCs w:val="20"/>
                <w:lang w:val="es-ES"/>
              </w:rPr>
              <w:t>4.3.1.2 Facilitar la comparación de catálogos de fotoidentificación entre lugares de estudio mediante la colaboración y la normalización de los formatos de los catálogos.</w:t>
            </w:r>
          </w:p>
        </w:tc>
        <w:tc>
          <w:tcPr>
            <w:tcW w:w="844" w:type="pct"/>
          </w:tcPr>
          <w:p w14:paraId="6C588EA5" w14:textId="0B369234" w:rsidR="004F6068" w:rsidRPr="0048081C" w:rsidRDefault="006D438A" w:rsidP="00126596">
            <w:pPr>
              <w:jc w:val="left"/>
              <w:rPr>
                <w:rFonts w:cs="Arial"/>
                <w:szCs w:val="20"/>
                <w:lang w:val="es-ES"/>
              </w:rPr>
            </w:pPr>
            <w:r w:rsidRPr="006D438A">
              <w:rPr>
                <w:rFonts w:cs="Arial"/>
                <w:szCs w:val="20"/>
                <w:lang w:val="es-ES"/>
              </w:rPr>
              <w:t>Alto</w:t>
            </w:r>
          </w:p>
        </w:tc>
        <w:tc>
          <w:tcPr>
            <w:tcW w:w="779" w:type="pct"/>
          </w:tcPr>
          <w:p w14:paraId="1C654CED" w14:textId="43F1B360" w:rsidR="004F6068" w:rsidRPr="0048081C" w:rsidRDefault="006D438A" w:rsidP="00126596">
            <w:pPr>
              <w:jc w:val="left"/>
              <w:rPr>
                <w:rFonts w:cs="Arial"/>
                <w:szCs w:val="20"/>
                <w:lang w:val="es-ES"/>
              </w:rPr>
            </w:pPr>
            <w:r w:rsidRPr="006D438A">
              <w:rPr>
                <w:rFonts w:cs="Arial"/>
                <w:szCs w:val="20"/>
                <w:lang w:val="es-ES"/>
              </w:rPr>
              <w:t>Corto-medio</w:t>
            </w:r>
            <w:r>
              <w:rPr>
                <w:rFonts w:cs="Arial"/>
                <w:szCs w:val="20"/>
                <w:lang w:val="es-ES"/>
              </w:rPr>
              <w:t xml:space="preserve"> </w:t>
            </w:r>
            <w:r w:rsidR="00E56E62">
              <w:rPr>
                <w:rFonts w:cs="Arial"/>
                <w:szCs w:val="20"/>
                <w:lang w:val="es-ES"/>
              </w:rPr>
              <w:t>plazo</w:t>
            </w:r>
          </w:p>
        </w:tc>
      </w:tr>
      <w:tr w:rsidR="00A90952" w:rsidRPr="0048081C" w14:paraId="522BBBAE" w14:textId="77777777" w:rsidTr="0048081C">
        <w:tc>
          <w:tcPr>
            <w:tcW w:w="1364" w:type="pct"/>
          </w:tcPr>
          <w:p w14:paraId="7DA1CA35" w14:textId="0E35FB25" w:rsidR="00A90952" w:rsidRPr="0048081C" w:rsidRDefault="002D30D0" w:rsidP="00126596">
            <w:pPr>
              <w:jc w:val="left"/>
              <w:rPr>
                <w:rFonts w:cs="Arial"/>
                <w:szCs w:val="20"/>
                <w:lang w:val="es-ES"/>
              </w:rPr>
            </w:pPr>
            <w:r>
              <w:rPr>
                <w:rFonts w:cs="Arial"/>
                <w:szCs w:val="20"/>
                <w:lang w:val="es-ES"/>
              </w:rPr>
              <w:t>4.</w:t>
            </w:r>
            <w:r w:rsidR="00A90952" w:rsidRPr="0048081C">
              <w:rPr>
                <w:rFonts w:cs="Arial"/>
                <w:szCs w:val="20"/>
                <w:lang w:val="es-ES"/>
              </w:rPr>
              <w:t xml:space="preserve">3.2 Se dispone de muestras genéticas de múltiples poblaciones de </w:t>
            </w:r>
            <w:r w:rsidR="00A90952" w:rsidRPr="0048081C">
              <w:rPr>
                <w:rFonts w:cs="Arial"/>
                <w:i/>
                <w:iCs/>
                <w:szCs w:val="20"/>
                <w:lang w:val="es-ES"/>
              </w:rPr>
              <w:t>S. teuszii</w:t>
            </w:r>
            <w:r w:rsidR="00A90952" w:rsidRPr="0048081C">
              <w:rPr>
                <w:rFonts w:cs="Arial"/>
                <w:szCs w:val="20"/>
                <w:lang w:val="es-ES"/>
              </w:rPr>
              <w:t xml:space="preserve"> que permiten analizar la conexión de las poblaciones y/o la identidad de los «stocks», así como evaluar la diversidad genética para comprender qué poblaciones podrían requerir una priorización de la conservación debido a su baja diversidad. </w:t>
            </w:r>
          </w:p>
        </w:tc>
        <w:tc>
          <w:tcPr>
            <w:tcW w:w="2013" w:type="pct"/>
          </w:tcPr>
          <w:p w14:paraId="42D74093" w14:textId="198FE9C9" w:rsidR="00A90952" w:rsidRPr="0048081C" w:rsidRDefault="002D30D0" w:rsidP="00126596">
            <w:pPr>
              <w:jc w:val="left"/>
              <w:rPr>
                <w:rFonts w:cs="Arial"/>
                <w:szCs w:val="20"/>
                <w:lang w:val="es-ES"/>
              </w:rPr>
            </w:pPr>
            <w:r>
              <w:rPr>
                <w:rFonts w:cs="Arial"/>
                <w:szCs w:val="20"/>
                <w:lang w:val="es-ES"/>
              </w:rPr>
              <w:t>4.</w:t>
            </w:r>
            <w:r w:rsidR="00A90952" w:rsidRPr="0048081C">
              <w:rPr>
                <w:rFonts w:cs="Arial"/>
                <w:szCs w:val="20"/>
                <w:lang w:val="es-ES"/>
              </w:rPr>
              <w:t xml:space="preserve">3.2.1 </w:t>
            </w:r>
            <w:r w:rsidR="00B23BA8" w:rsidRPr="0048081C">
              <w:rPr>
                <w:rFonts w:cs="Arial"/>
                <w:szCs w:val="20"/>
                <w:lang w:val="es-ES"/>
              </w:rPr>
              <w:t>Promover y apoyar la creación de redes de comunicación de varamientos y capturas incidentales. (Anexo 1, apartado 3.6)</w:t>
            </w:r>
          </w:p>
        </w:tc>
        <w:tc>
          <w:tcPr>
            <w:tcW w:w="844" w:type="pct"/>
          </w:tcPr>
          <w:p w14:paraId="56D521D7"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49801829" w14:textId="77777777" w:rsidR="00A90952" w:rsidRPr="0048081C" w:rsidRDefault="00A90952" w:rsidP="00126596">
            <w:pPr>
              <w:jc w:val="left"/>
              <w:rPr>
                <w:rFonts w:cs="Arial"/>
                <w:szCs w:val="20"/>
                <w:lang w:val="es-ES"/>
              </w:rPr>
            </w:pPr>
            <w:r w:rsidRPr="0048081C">
              <w:rPr>
                <w:rFonts w:cs="Arial"/>
                <w:szCs w:val="20"/>
                <w:lang w:val="es-ES"/>
              </w:rPr>
              <w:t>Corto-medio plazo</w:t>
            </w:r>
          </w:p>
        </w:tc>
      </w:tr>
      <w:tr w:rsidR="00A90952" w:rsidRPr="0048081C" w14:paraId="1271DAC5" w14:textId="77777777" w:rsidTr="0048081C">
        <w:tc>
          <w:tcPr>
            <w:tcW w:w="1364" w:type="pct"/>
          </w:tcPr>
          <w:p w14:paraId="72CBD36E" w14:textId="77777777" w:rsidR="00A90952" w:rsidRPr="0048081C" w:rsidRDefault="00A90952" w:rsidP="00126596">
            <w:pPr>
              <w:jc w:val="left"/>
              <w:rPr>
                <w:rFonts w:cs="Arial"/>
                <w:szCs w:val="20"/>
                <w:lang w:val="es-ES"/>
              </w:rPr>
            </w:pPr>
          </w:p>
        </w:tc>
        <w:tc>
          <w:tcPr>
            <w:tcW w:w="2013" w:type="pct"/>
          </w:tcPr>
          <w:p w14:paraId="107B1F45" w14:textId="47F06E97" w:rsidR="00A90952" w:rsidRPr="0048081C" w:rsidRDefault="002D30D0" w:rsidP="00126596">
            <w:pPr>
              <w:jc w:val="left"/>
              <w:rPr>
                <w:rFonts w:cs="Arial"/>
                <w:szCs w:val="20"/>
                <w:lang w:val="es-ES"/>
              </w:rPr>
            </w:pPr>
            <w:r>
              <w:rPr>
                <w:rFonts w:cs="Arial"/>
                <w:szCs w:val="20"/>
                <w:lang w:val="es-ES"/>
              </w:rPr>
              <w:t>4.</w:t>
            </w:r>
            <w:r w:rsidR="00A90952" w:rsidRPr="0048081C">
              <w:rPr>
                <w:rFonts w:cs="Arial"/>
                <w:szCs w:val="20"/>
                <w:lang w:val="es-ES"/>
              </w:rPr>
              <w:t>3.2.2 Impartir formación al personal que responde ante los varamientos para que puedan recoger y almacenar muestras genéticas (Anexo 1, apartado 3.5)</w:t>
            </w:r>
          </w:p>
        </w:tc>
        <w:tc>
          <w:tcPr>
            <w:tcW w:w="844" w:type="pct"/>
          </w:tcPr>
          <w:p w14:paraId="5E6B5ABA"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57848868" w14:textId="77777777" w:rsidR="00A90952" w:rsidRPr="0048081C" w:rsidRDefault="00A90952" w:rsidP="00126596">
            <w:pPr>
              <w:jc w:val="left"/>
              <w:rPr>
                <w:rFonts w:cs="Arial"/>
                <w:szCs w:val="20"/>
                <w:lang w:val="es-ES"/>
              </w:rPr>
            </w:pPr>
            <w:r w:rsidRPr="0048081C">
              <w:rPr>
                <w:rFonts w:cs="Arial"/>
                <w:szCs w:val="20"/>
                <w:lang w:val="es-ES"/>
              </w:rPr>
              <w:t>Corto-medio plazo</w:t>
            </w:r>
          </w:p>
        </w:tc>
      </w:tr>
      <w:tr w:rsidR="00A90952" w:rsidRPr="0048081C" w14:paraId="58F81104" w14:textId="77777777" w:rsidTr="0048081C">
        <w:tc>
          <w:tcPr>
            <w:tcW w:w="1364" w:type="pct"/>
          </w:tcPr>
          <w:p w14:paraId="34E27B01" w14:textId="77777777" w:rsidR="00A90952" w:rsidRPr="0048081C" w:rsidRDefault="00A90952" w:rsidP="00126596">
            <w:pPr>
              <w:jc w:val="left"/>
              <w:rPr>
                <w:rFonts w:cs="Arial"/>
                <w:szCs w:val="20"/>
                <w:lang w:val="es-ES"/>
              </w:rPr>
            </w:pPr>
          </w:p>
        </w:tc>
        <w:tc>
          <w:tcPr>
            <w:tcW w:w="2013" w:type="pct"/>
          </w:tcPr>
          <w:p w14:paraId="6F959B1E" w14:textId="6DCF80E0" w:rsidR="00A90952" w:rsidRPr="0048081C" w:rsidRDefault="002D30D0" w:rsidP="00126596">
            <w:pPr>
              <w:jc w:val="left"/>
              <w:rPr>
                <w:rFonts w:cs="Arial"/>
                <w:szCs w:val="20"/>
                <w:lang w:val="es-ES"/>
              </w:rPr>
            </w:pPr>
            <w:r>
              <w:rPr>
                <w:rFonts w:cs="Arial"/>
                <w:szCs w:val="20"/>
                <w:lang w:val="es-ES"/>
              </w:rPr>
              <w:t>4.</w:t>
            </w:r>
            <w:r w:rsidR="00A90952" w:rsidRPr="0048081C">
              <w:rPr>
                <w:rFonts w:cs="Arial"/>
                <w:szCs w:val="20"/>
                <w:lang w:val="es-ES"/>
              </w:rPr>
              <w:t>3.2.3 Suministrar manuales y kits de respuesta ante los varamientos al personal que responde ante ellos (Anexo 1, apartados 2.2 y 2.3)</w:t>
            </w:r>
          </w:p>
        </w:tc>
        <w:tc>
          <w:tcPr>
            <w:tcW w:w="844" w:type="pct"/>
          </w:tcPr>
          <w:p w14:paraId="596CD238"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3EC9A628" w14:textId="77777777" w:rsidR="00A90952" w:rsidRPr="0048081C" w:rsidRDefault="00A90952" w:rsidP="00126596">
            <w:pPr>
              <w:jc w:val="left"/>
              <w:rPr>
                <w:rFonts w:cs="Arial"/>
                <w:szCs w:val="20"/>
                <w:lang w:val="es-ES"/>
              </w:rPr>
            </w:pPr>
            <w:r w:rsidRPr="0048081C">
              <w:rPr>
                <w:rFonts w:cs="Arial"/>
                <w:szCs w:val="20"/>
                <w:lang w:val="es-ES"/>
              </w:rPr>
              <w:t>Corto-medio plazo</w:t>
            </w:r>
          </w:p>
        </w:tc>
      </w:tr>
      <w:tr w:rsidR="00A90952" w:rsidRPr="0048081C" w14:paraId="10FEC29F" w14:textId="77777777" w:rsidTr="0048081C">
        <w:tc>
          <w:tcPr>
            <w:tcW w:w="1364" w:type="pct"/>
          </w:tcPr>
          <w:p w14:paraId="3FB1A10B" w14:textId="77777777" w:rsidR="00A90952" w:rsidRPr="0048081C" w:rsidRDefault="00A90952" w:rsidP="00126596">
            <w:pPr>
              <w:jc w:val="left"/>
              <w:rPr>
                <w:rFonts w:cs="Arial"/>
                <w:szCs w:val="20"/>
                <w:lang w:val="es-ES"/>
              </w:rPr>
            </w:pPr>
          </w:p>
        </w:tc>
        <w:tc>
          <w:tcPr>
            <w:tcW w:w="2013" w:type="pct"/>
          </w:tcPr>
          <w:p w14:paraId="1C7BEDA1" w14:textId="4C901267" w:rsidR="00A90952" w:rsidRPr="0048081C" w:rsidRDefault="002D30D0" w:rsidP="00126596">
            <w:pPr>
              <w:jc w:val="left"/>
              <w:rPr>
                <w:rFonts w:cs="Arial"/>
                <w:szCs w:val="20"/>
                <w:lang w:val="es-ES"/>
              </w:rPr>
            </w:pPr>
            <w:r>
              <w:rPr>
                <w:rFonts w:cs="Arial"/>
                <w:szCs w:val="20"/>
                <w:lang w:val="es-ES"/>
              </w:rPr>
              <w:t>4.</w:t>
            </w:r>
            <w:r w:rsidR="00A90952" w:rsidRPr="0048081C">
              <w:rPr>
                <w:rFonts w:cs="Arial"/>
                <w:szCs w:val="20"/>
                <w:lang w:val="es-ES"/>
              </w:rPr>
              <w:t xml:space="preserve">3.2.4 Realizar toma de muestras para biopsia SOLO en poblaciones en las que se haya realizado una evaluación de riesgos exhaustiva para garantizar </w:t>
            </w:r>
            <w:r w:rsidR="00A90952" w:rsidRPr="0048081C">
              <w:rPr>
                <w:rFonts w:cs="Arial"/>
                <w:szCs w:val="20"/>
                <w:lang w:val="es-ES"/>
              </w:rPr>
              <w:lastRenderedPageBreak/>
              <w:t>que no se pondría en peligro a los delfines</w:t>
            </w:r>
            <w:r w:rsidR="00AF4BE8" w:rsidRPr="00AF4BE8">
              <w:rPr>
                <w:lang w:val="es-ES"/>
              </w:rPr>
              <w:t xml:space="preserve"> </w:t>
            </w:r>
            <w:r w:rsidR="00AF4BE8" w:rsidRPr="00AF4BE8">
              <w:rPr>
                <w:rFonts w:cs="Arial"/>
                <w:szCs w:val="20"/>
                <w:lang w:val="es-ES"/>
              </w:rPr>
              <w:t>y cuando se disponga de personal formado y de equipos adecuados (el material genético podría utilizarse posteriormente para el reconocimiento individual y la identificación de los individuos muestreados, por ejemplo, si quedan varados).</w:t>
            </w:r>
            <w:r w:rsidR="00AF4BE8">
              <w:rPr>
                <w:rFonts w:cs="Arial"/>
                <w:szCs w:val="20"/>
                <w:lang w:val="es-ES"/>
              </w:rPr>
              <w:t xml:space="preserve"> </w:t>
            </w:r>
            <w:r w:rsidR="00A90952" w:rsidRPr="0048081C">
              <w:rPr>
                <w:rFonts w:cs="Arial"/>
                <w:szCs w:val="20"/>
                <w:lang w:val="es-ES"/>
              </w:rPr>
              <w:t>(Anexo 1, apartado 4.1)</w:t>
            </w:r>
          </w:p>
        </w:tc>
        <w:tc>
          <w:tcPr>
            <w:tcW w:w="844" w:type="pct"/>
          </w:tcPr>
          <w:p w14:paraId="5957E9AA" w14:textId="77777777" w:rsidR="00A90952" w:rsidRPr="0048081C" w:rsidRDefault="00A90952" w:rsidP="00126596">
            <w:pPr>
              <w:jc w:val="left"/>
              <w:rPr>
                <w:rFonts w:cs="Arial"/>
                <w:szCs w:val="20"/>
                <w:lang w:val="es-ES"/>
              </w:rPr>
            </w:pPr>
            <w:r w:rsidRPr="0048081C">
              <w:rPr>
                <w:rFonts w:cs="Arial"/>
                <w:szCs w:val="20"/>
                <w:lang w:val="es-ES"/>
              </w:rPr>
              <w:lastRenderedPageBreak/>
              <w:t>Media</w:t>
            </w:r>
          </w:p>
        </w:tc>
        <w:tc>
          <w:tcPr>
            <w:tcW w:w="779" w:type="pct"/>
          </w:tcPr>
          <w:p w14:paraId="1CAC1718" w14:textId="77777777" w:rsidR="00A90952" w:rsidRPr="0048081C" w:rsidRDefault="00A90952" w:rsidP="00126596">
            <w:pPr>
              <w:jc w:val="left"/>
              <w:rPr>
                <w:rFonts w:cs="Arial"/>
                <w:szCs w:val="20"/>
                <w:lang w:val="es-ES"/>
              </w:rPr>
            </w:pPr>
            <w:r w:rsidRPr="0048081C">
              <w:rPr>
                <w:rFonts w:cs="Arial"/>
                <w:szCs w:val="20"/>
                <w:lang w:val="es-ES"/>
              </w:rPr>
              <w:t>Medio-largo plazo</w:t>
            </w:r>
          </w:p>
        </w:tc>
      </w:tr>
      <w:tr w:rsidR="00A90952" w:rsidRPr="00B95D44" w14:paraId="102F211E" w14:textId="77777777" w:rsidTr="0048081C">
        <w:tc>
          <w:tcPr>
            <w:tcW w:w="5000" w:type="pct"/>
            <w:gridSpan w:val="4"/>
            <w:shd w:val="clear" w:color="auto" w:fill="CCC0D9" w:themeFill="accent4" w:themeFillTint="66"/>
          </w:tcPr>
          <w:p w14:paraId="187D0B81" w14:textId="5ED0CD5A" w:rsidR="00A90952" w:rsidRPr="0048081C" w:rsidRDefault="00A90952" w:rsidP="00126596">
            <w:pPr>
              <w:jc w:val="left"/>
              <w:rPr>
                <w:rFonts w:cs="Arial"/>
                <w:szCs w:val="20"/>
                <w:lang w:val="es-ES"/>
              </w:rPr>
            </w:pPr>
            <w:r w:rsidRPr="0048081C">
              <w:rPr>
                <w:rFonts w:cs="Arial"/>
                <w:b/>
                <w:bCs/>
                <w:szCs w:val="20"/>
                <w:lang w:val="es-ES"/>
              </w:rPr>
              <w:t xml:space="preserve">Objetivo </w:t>
            </w:r>
            <w:r w:rsidR="00706762">
              <w:rPr>
                <w:rFonts w:cs="Arial"/>
                <w:b/>
                <w:bCs/>
                <w:szCs w:val="20"/>
                <w:lang w:val="es-ES"/>
              </w:rPr>
              <w:t>4.</w:t>
            </w:r>
            <w:r w:rsidRPr="0048081C">
              <w:rPr>
                <w:rFonts w:cs="Arial"/>
                <w:b/>
                <w:bCs/>
                <w:szCs w:val="20"/>
                <w:lang w:val="es-ES"/>
              </w:rPr>
              <w:t xml:space="preserve">4: </w:t>
            </w:r>
            <w:r w:rsidRPr="0048081C">
              <w:rPr>
                <w:rFonts w:cs="Arial"/>
                <w:szCs w:val="20"/>
                <w:lang w:val="es-ES"/>
              </w:rPr>
              <w:t xml:space="preserve"> Comprender mejor las cuestiones relacionadas con la alimentación, la salud, la fisiología y los parámetros del ciclo vital para modelar mejor las posibles repercusiones de las amenazas y las trayectorias de la población, así como para prepararse ante la posibilidad de gestionar cuidados, si alguna vez fueran necesarios, para rehabilitar a animales heridos o, como último recurso, para poblaciones cuyo hábitat natural está drásticamente comprometido.</w:t>
            </w:r>
          </w:p>
        </w:tc>
      </w:tr>
      <w:tr w:rsidR="00A90952" w:rsidRPr="0048081C" w14:paraId="2E1BF641" w14:textId="77777777" w:rsidTr="0048081C">
        <w:tc>
          <w:tcPr>
            <w:tcW w:w="1364" w:type="pct"/>
          </w:tcPr>
          <w:p w14:paraId="7B1639C9" w14:textId="4E1ECB2A" w:rsidR="00A90952" w:rsidRPr="0048081C" w:rsidRDefault="00706762" w:rsidP="00126596">
            <w:pPr>
              <w:jc w:val="left"/>
              <w:rPr>
                <w:rFonts w:cs="Arial"/>
                <w:szCs w:val="20"/>
                <w:lang w:val="es-ES"/>
              </w:rPr>
            </w:pPr>
            <w:r>
              <w:rPr>
                <w:rFonts w:cs="Arial"/>
                <w:szCs w:val="20"/>
                <w:lang w:val="es-ES"/>
              </w:rPr>
              <w:t>4.</w:t>
            </w:r>
            <w:r w:rsidR="00A90952" w:rsidRPr="0048081C">
              <w:rPr>
                <w:rFonts w:cs="Arial"/>
                <w:szCs w:val="20"/>
                <w:lang w:val="es-ES"/>
              </w:rPr>
              <w:t xml:space="preserve">4.1 Se identifican las especies de presa del </w:t>
            </w:r>
            <w:r w:rsidR="00A90952" w:rsidRPr="0048081C">
              <w:rPr>
                <w:rFonts w:cs="Arial"/>
                <w:i/>
                <w:iCs/>
                <w:szCs w:val="20"/>
                <w:lang w:val="es-ES"/>
              </w:rPr>
              <w:t xml:space="preserve">S. teuszii </w:t>
            </w:r>
            <w:r w:rsidR="00A90952" w:rsidRPr="0048081C">
              <w:rPr>
                <w:rFonts w:cs="Arial"/>
                <w:szCs w:val="20"/>
                <w:lang w:val="es-ES"/>
              </w:rPr>
              <w:t>para comprender mejor el solapamiento con las pesquerías y las posibles repercusiones del cambio climático o del hábitat</w:t>
            </w:r>
          </w:p>
        </w:tc>
        <w:tc>
          <w:tcPr>
            <w:tcW w:w="2013" w:type="pct"/>
          </w:tcPr>
          <w:p w14:paraId="1EB3D593" w14:textId="0E64EA9E" w:rsidR="00A90952" w:rsidRPr="0048081C" w:rsidRDefault="00706762" w:rsidP="00126596">
            <w:pPr>
              <w:jc w:val="left"/>
              <w:rPr>
                <w:rFonts w:cs="Arial"/>
                <w:szCs w:val="20"/>
                <w:lang w:val="es-ES"/>
              </w:rPr>
            </w:pPr>
            <w:r>
              <w:rPr>
                <w:rFonts w:cs="Arial"/>
                <w:szCs w:val="20"/>
                <w:lang w:val="es-ES"/>
              </w:rPr>
              <w:t>4.</w:t>
            </w:r>
            <w:r w:rsidR="00A90952" w:rsidRPr="0048081C">
              <w:rPr>
                <w:rFonts w:cs="Arial"/>
                <w:szCs w:val="20"/>
                <w:lang w:val="es-ES"/>
              </w:rPr>
              <w:t xml:space="preserve">4.1.1 Las prospecciones desde embarcaciones incluyen la observación cautelosa del </w:t>
            </w:r>
            <w:r w:rsidR="00A90952" w:rsidRPr="0048081C">
              <w:rPr>
                <w:rFonts w:cs="Arial"/>
                <w:i/>
                <w:iCs/>
                <w:szCs w:val="20"/>
                <w:lang w:val="es-ES"/>
              </w:rPr>
              <w:t>S. teuszii</w:t>
            </w:r>
            <w:r w:rsidR="00A90952" w:rsidRPr="0048081C">
              <w:rPr>
                <w:rFonts w:cs="Arial"/>
                <w:szCs w:val="20"/>
                <w:lang w:val="es-ES"/>
              </w:rPr>
              <w:t xml:space="preserve"> mientras se alimenta, para fotografiar e identificar las presas siempre que sea posible (por ejemplo, Weir, 2016). (Anexo 1, apartados 1.1 y 1.2)</w:t>
            </w:r>
          </w:p>
        </w:tc>
        <w:tc>
          <w:tcPr>
            <w:tcW w:w="844" w:type="pct"/>
          </w:tcPr>
          <w:p w14:paraId="74151E20"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69319487" w14:textId="77777777" w:rsidR="00A90952" w:rsidRPr="0048081C" w:rsidRDefault="00A90952" w:rsidP="00126596">
            <w:pPr>
              <w:jc w:val="left"/>
              <w:rPr>
                <w:rFonts w:cs="Arial"/>
                <w:szCs w:val="20"/>
                <w:lang w:val="es-ES"/>
              </w:rPr>
            </w:pPr>
            <w:r w:rsidRPr="0048081C">
              <w:rPr>
                <w:rFonts w:cs="Arial"/>
                <w:szCs w:val="20"/>
                <w:lang w:val="es-ES"/>
              </w:rPr>
              <w:t>Media</w:t>
            </w:r>
          </w:p>
        </w:tc>
      </w:tr>
      <w:tr w:rsidR="00A90952" w:rsidRPr="0048081C" w14:paraId="2C0EA1DB" w14:textId="77777777" w:rsidTr="0048081C">
        <w:tc>
          <w:tcPr>
            <w:tcW w:w="1364" w:type="pct"/>
          </w:tcPr>
          <w:p w14:paraId="01C2F515" w14:textId="77777777" w:rsidR="00A90952" w:rsidRPr="0048081C" w:rsidRDefault="00A90952" w:rsidP="00126596">
            <w:pPr>
              <w:jc w:val="left"/>
              <w:rPr>
                <w:rFonts w:cs="Arial"/>
                <w:szCs w:val="20"/>
                <w:lang w:val="es-ES"/>
              </w:rPr>
            </w:pPr>
          </w:p>
        </w:tc>
        <w:tc>
          <w:tcPr>
            <w:tcW w:w="2013" w:type="pct"/>
          </w:tcPr>
          <w:p w14:paraId="2F40D576" w14:textId="50897980" w:rsidR="00A90952" w:rsidRPr="0048081C" w:rsidRDefault="00706762" w:rsidP="00126596">
            <w:pPr>
              <w:jc w:val="left"/>
              <w:rPr>
                <w:rFonts w:cs="Arial"/>
                <w:szCs w:val="20"/>
                <w:lang w:val="es-ES"/>
              </w:rPr>
            </w:pPr>
            <w:r>
              <w:rPr>
                <w:rFonts w:cs="Arial"/>
                <w:szCs w:val="20"/>
                <w:lang w:val="es-ES"/>
              </w:rPr>
              <w:t>4.</w:t>
            </w:r>
            <w:r w:rsidR="00A90952" w:rsidRPr="0048081C">
              <w:rPr>
                <w:rFonts w:cs="Arial"/>
                <w:szCs w:val="20"/>
                <w:lang w:val="es-ES"/>
              </w:rPr>
              <w:t>4.1.2 El personal que responde ante los varamientos está capacitado para recoger el contenido estomacal de los especímenes y colaborar con expertos en identificación pesquera para reconocer otolitos y/o picos de calamar u otros restos de presas. (Anexo 1, apartados 2.2 y 2.3)</w:t>
            </w:r>
          </w:p>
        </w:tc>
        <w:tc>
          <w:tcPr>
            <w:tcW w:w="844" w:type="pct"/>
          </w:tcPr>
          <w:p w14:paraId="6549D780"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5CDD2CDA" w14:textId="77777777" w:rsidR="00A90952" w:rsidRPr="0048081C" w:rsidRDefault="00A90952" w:rsidP="00126596">
            <w:pPr>
              <w:jc w:val="left"/>
              <w:rPr>
                <w:rFonts w:cs="Arial"/>
                <w:szCs w:val="20"/>
                <w:lang w:val="es-ES"/>
              </w:rPr>
            </w:pPr>
            <w:r w:rsidRPr="0048081C">
              <w:rPr>
                <w:rFonts w:cs="Arial"/>
                <w:szCs w:val="20"/>
                <w:lang w:val="es-ES"/>
              </w:rPr>
              <w:t>Media</w:t>
            </w:r>
          </w:p>
        </w:tc>
      </w:tr>
      <w:tr w:rsidR="00A90952" w:rsidRPr="0048081C" w14:paraId="29A07F6F" w14:textId="77777777" w:rsidTr="0048081C">
        <w:tc>
          <w:tcPr>
            <w:tcW w:w="1364" w:type="pct"/>
          </w:tcPr>
          <w:p w14:paraId="48640F4C" w14:textId="77777777" w:rsidR="00A90952" w:rsidRPr="0048081C" w:rsidRDefault="00A90952" w:rsidP="00126596">
            <w:pPr>
              <w:jc w:val="left"/>
              <w:rPr>
                <w:rFonts w:cs="Arial"/>
                <w:szCs w:val="20"/>
                <w:lang w:val="es-ES"/>
              </w:rPr>
            </w:pPr>
          </w:p>
        </w:tc>
        <w:tc>
          <w:tcPr>
            <w:tcW w:w="2013" w:type="pct"/>
          </w:tcPr>
          <w:p w14:paraId="41ABAE0D" w14:textId="450715FE" w:rsidR="00A90952" w:rsidRPr="0048081C" w:rsidRDefault="00706762" w:rsidP="00126596">
            <w:pPr>
              <w:jc w:val="left"/>
              <w:rPr>
                <w:rFonts w:cs="Arial"/>
                <w:szCs w:val="20"/>
                <w:lang w:val="es-ES"/>
              </w:rPr>
            </w:pPr>
            <w:r>
              <w:rPr>
                <w:rFonts w:cs="Arial"/>
                <w:szCs w:val="20"/>
                <w:lang w:val="es-ES"/>
              </w:rPr>
              <w:t>4.</w:t>
            </w:r>
            <w:r w:rsidR="00A90952" w:rsidRPr="0048081C">
              <w:rPr>
                <w:rFonts w:cs="Arial"/>
                <w:szCs w:val="20"/>
                <w:lang w:val="es-ES"/>
              </w:rPr>
              <w:t>4.1.3 Suministrar manuales y kits de respuesta ante varamientos a su personal encargado. (Anexo 1, apartados 2.2 y 2.3)</w:t>
            </w:r>
          </w:p>
        </w:tc>
        <w:tc>
          <w:tcPr>
            <w:tcW w:w="844" w:type="pct"/>
          </w:tcPr>
          <w:p w14:paraId="72410196"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42E6C1AA" w14:textId="77777777" w:rsidR="00A90952" w:rsidRPr="0048081C" w:rsidRDefault="00A90952" w:rsidP="00126596">
            <w:pPr>
              <w:jc w:val="left"/>
              <w:rPr>
                <w:rFonts w:cs="Arial"/>
                <w:szCs w:val="20"/>
                <w:lang w:val="es-ES"/>
              </w:rPr>
            </w:pPr>
            <w:r w:rsidRPr="0048081C">
              <w:rPr>
                <w:rFonts w:cs="Arial"/>
                <w:szCs w:val="20"/>
                <w:lang w:val="es-ES"/>
              </w:rPr>
              <w:t>Corto plazo</w:t>
            </w:r>
          </w:p>
        </w:tc>
      </w:tr>
      <w:tr w:rsidR="00A90952" w:rsidRPr="0048081C" w14:paraId="19AA4E21" w14:textId="77777777" w:rsidTr="0048081C">
        <w:tc>
          <w:tcPr>
            <w:tcW w:w="1364" w:type="pct"/>
          </w:tcPr>
          <w:p w14:paraId="0D4595A7" w14:textId="77777777" w:rsidR="00A90952" w:rsidRPr="0048081C" w:rsidRDefault="00A90952" w:rsidP="00126596">
            <w:pPr>
              <w:jc w:val="left"/>
              <w:rPr>
                <w:rFonts w:cs="Arial"/>
                <w:szCs w:val="20"/>
                <w:lang w:val="es-ES"/>
              </w:rPr>
            </w:pPr>
          </w:p>
        </w:tc>
        <w:tc>
          <w:tcPr>
            <w:tcW w:w="2013" w:type="pct"/>
          </w:tcPr>
          <w:p w14:paraId="418AD05B" w14:textId="3BE379BB" w:rsidR="00A90952" w:rsidRPr="0048081C" w:rsidRDefault="00706762" w:rsidP="00126596">
            <w:pPr>
              <w:jc w:val="left"/>
              <w:rPr>
                <w:rFonts w:cs="Arial"/>
                <w:szCs w:val="20"/>
                <w:lang w:val="es-ES"/>
              </w:rPr>
            </w:pPr>
            <w:r>
              <w:rPr>
                <w:rFonts w:cs="Arial"/>
                <w:szCs w:val="20"/>
                <w:lang w:val="es-ES"/>
              </w:rPr>
              <w:t>4.</w:t>
            </w:r>
            <w:r w:rsidR="00A90952" w:rsidRPr="0048081C">
              <w:rPr>
                <w:rFonts w:cs="Arial"/>
                <w:szCs w:val="20"/>
                <w:lang w:val="es-ES"/>
              </w:rPr>
              <w:t xml:space="preserve">4.1.4 Realizar toma de muestras para biopsia SOLO en las poblaciones en las que se ha realizado una evaluación de riesgo exhaustiva para garantizar que no pondría en peligro a los delfines, </w:t>
            </w:r>
            <w:r w:rsidR="00780DB0">
              <w:rPr>
                <w:rFonts w:cs="Arial"/>
                <w:szCs w:val="20"/>
                <w:lang w:val="es-ES"/>
              </w:rPr>
              <w:t xml:space="preserve">y donde esté disponible personal entrenado y con el equipo adecuado </w:t>
            </w:r>
            <w:r w:rsidR="00A90952" w:rsidRPr="0048081C">
              <w:rPr>
                <w:rFonts w:cs="Arial"/>
                <w:szCs w:val="20"/>
                <w:lang w:val="es-ES"/>
              </w:rPr>
              <w:t>con el fin de identificar las especies de presa a partir del análisis de isótopos estables. (Anexo 1, apartado 4.1)</w:t>
            </w:r>
          </w:p>
        </w:tc>
        <w:tc>
          <w:tcPr>
            <w:tcW w:w="844" w:type="pct"/>
          </w:tcPr>
          <w:p w14:paraId="0567FEBD" w14:textId="77777777" w:rsidR="00A90952" w:rsidRPr="0048081C" w:rsidRDefault="00A90952" w:rsidP="00126596">
            <w:pPr>
              <w:jc w:val="left"/>
              <w:rPr>
                <w:rFonts w:cs="Arial"/>
                <w:szCs w:val="20"/>
                <w:lang w:val="es-ES"/>
              </w:rPr>
            </w:pPr>
            <w:r w:rsidRPr="0048081C">
              <w:rPr>
                <w:rFonts w:cs="Arial"/>
                <w:szCs w:val="20"/>
                <w:lang w:val="es-ES"/>
              </w:rPr>
              <w:t>Baja</w:t>
            </w:r>
          </w:p>
        </w:tc>
        <w:tc>
          <w:tcPr>
            <w:tcW w:w="779" w:type="pct"/>
          </w:tcPr>
          <w:p w14:paraId="01A45DAC" w14:textId="77777777" w:rsidR="00A90952" w:rsidRPr="0048081C" w:rsidRDefault="00A90952" w:rsidP="00126596">
            <w:pPr>
              <w:jc w:val="left"/>
              <w:rPr>
                <w:rFonts w:cs="Arial"/>
                <w:szCs w:val="20"/>
                <w:lang w:val="es-ES"/>
              </w:rPr>
            </w:pPr>
            <w:r w:rsidRPr="0048081C">
              <w:rPr>
                <w:rFonts w:cs="Arial"/>
                <w:szCs w:val="20"/>
                <w:lang w:val="es-ES"/>
              </w:rPr>
              <w:t>Largo plazo</w:t>
            </w:r>
          </w:p>
        </w:tc>
      </w:tr>
      <w:tr w:rsidR="00A90952" w:rsidRPr="0048081C" w14:paraId="49006DFD" w14:textId="77777777" w:rsidTr="0048081C">
        <w:tc>
          <w:tcPr>
            <w:tcW w:w="1364" w:type="pct"/>
          </w:tcPr>
          <w:p w14:paraId="3583F5C6" w14:textId="20C1C736"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 xml:space="preserve">4.2 Se evalúan y describen patologías u otras amenazas para la salud del </w:t>
            </w:r>
            <w:r w:rsidR="00A90952" w:rsidRPr="0048081C">
              <w:rPr>
                <w:rFonts w:cs="Arial"/>
                <w:i/>
                <w:iCs/>
                <w:szCs w:val="20"/>
                <w:lang w:val="es-ES"/>
              </w:rPr>
              <w:t>S. teuszii</w:t>
            </w:r>
          </w:p>
        </w:tc>
        <w:tc>
          <w:tcPr>
            <w:tcW w:w="2013" w:type="pct"/>
          </w:tcPr>
          <w:p w14:paraId="22786B3C" w14:textId="45043902"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4.2.1 Las prospecciones desde embarcaciones comprenden los esfuerzos para obtener imágenes de alta resolución que permitan detectar signos externos de patologías, depredaciones no letales o cicatrices inducidas por el hombre. (Anexo 1, apartados 1.1 y 1.2)</w:t>
            </w:r>
          </w:p>
        </w:tc>
        <w:tc>
          <w:tcPr>
            <w:tcW w:w="844" w:type="pct"/>
          </w:tcPr>
          <w:p w14:paraId="00B6A4BB"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79DA5BCB" w14:textId="77777777" w:rsidR="00A90952" w:rsidRPr="0048081C" w:rsidRDefault="00A90952" w:rsidP="00126596">
            <w:pPr>
              <w:jc w:val="left"/>
              <w:rPr>
                <w:rFonts w:cs="Arial"/>
                <w:szCs w:val="20"/>
                <w:lang w:val="es-ES"/>
              </w:rPr>
            </w:pPr>
            <w:r w:rsidRPr="0048081C">
              <w:rPr>
                <w:rFonts w:cs="Arial"/>
                <w:szCs w:val="20"/>
                <w:lang w:val="es-ES"/>
              </w:rPr>
              <w:t>Inmediato</w:t>
            </w:r>
          </w:p>
        </w:tc>
      </w:tr>
      <w:tr w:rsidR="00A90952" w:rsidRPr="0048081C" w14:paraId="20EB73EE" w14:textId="77777777" w:rsidTr="0048081C">
        <w:tc>
          <w:tcPr>
            <w:tcW w:w="1364" w:type="pct"/>
          </w:tcPr>
          <w:p w14:paraId="30884FDD" w14:textId="77777777" w:rsidR="00A90952" w:rsidRPr="0048081C" w:rsidRDefault="00A90952" w:rsidP="00126596">
            <w:pPr>
              <w:jc w:val="left"/>
              <w:rPr>
                <w:rFonts w:cs="Arial"/>
                <w:szCs w:val="20"/>
                <w:lang w:val="es-ES"/>
              </w:rPr>
            </w:pPr>
          </w:p>
        </w:tc>
        <w:tc>
          <w:tcPr>
            <w:tcW w:w="2013" w:type="pct"/>
          </w:tcPr>
          <w:p w14:paraId="786C99AA" w14:textId="4E0BEC20"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 xml:space="preserve">4.2.2 Se realiza un muestreo del agua en los hábitats centrales del </w:t>
            </w:r>
            <w:r w:rsidR="00A90952" w:rsidRPr="0048081C">
              <w:rPr>
                <w:rFonts w:cs="Arial"/>
                <w:i/>
                <w:iCs/>
                <w:szCs w:val="20"/>
                <w:lang w:val="es-ES"/>
              </w:rPr>
              <w:t>S. teuszii</w:t>
            </w:r>
            <w:r w:rsidR="00A90952" w:rsidRPr="0048081C">
              <w:rPr>
                <w:rFonts w:cs="Arial"/>
                <w:szCs w:val="20"/>
                <w:lang w:val="es-ES"/>
              </w:rPr>
              <w:t xml:space="preserve"> para detectar los niveles contaminantes y/o patógenos transmitidos por el agua. (Anexo 1, apartados 1.1 y 1.2)</w:t>
            </w:r>
          </w:p>
        </w:tc>
        <w:tc>
          <w:tcPr>
            <w:tcW w:w="844" w:type="pct"/>
          </w:tcPr>
          <w:p w14:paraId="794FFA6D"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0C47288D" w14:textId="77777777" w:rsidR="00A90952" w:rsidRPr="0048081C" w:rsidRDefault="00A90952" w:rsidP="00126596">
            <w:pPr>
              <w:jc w:val="left"/>
              <w:rPr>
                <w:rFonts w:cs="Arial"/>
                <w:szCs w:val="20"/>
                <w:lang w:val="es-ES"/>
              </w:rPr>
            </w:pPr>
            <w:r w:rsidRPr="0048081C">
              <w:rPr>
                <w:rFonts w:cs="Arial"/>
                <w:szCs w:val="20"/>
                <w:lang w:val="es-ES"/>
              </w:rPr>
              <w:t>Medio-largo plazo</w:t>
            </w:r>
          </w:p>
        </w:tc>
      </w:tr>
      <w:tr w:rsidR="00A90952" w:rsidRPr="0048081C" w14:paraId="4FD33FB7" w14:textId="77777777" w:rsidTr="0048081C">
        <w:tc>
          <w:tcPr>
            <w:tcW w:w="1364" w:type="pct"/>
          </w:tcPr>
          <w:p w14:paraId="03CB289D" w14:textId="77777777" w:rsidR="00A90952" w:rsidRPr="0048081C" w:rsidRDefault="00A90952" w:rsidP="00126596">
            <w:pPr>
              <w:jc w:val="left"/>
              <w:rPr>
                <w:rFonts w:cs="Arial"/>
                <w:szCs w:val="20"/>
                <w:lang w:val="es-ES"/>
              </w:rPr>
            </w:pPr>
          </w:p>
        </w:tc>
        <w:tc>
          <w:tcPr>
            <w:tcW w:w="2013" w:type="pct"/>
          </w:tcPr>
          <w:p w14:paraId="23E1B686" w14:textId="3A6E5EC4"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4.2.3 El personal que responde ante los varamientos recibe formación y apoyo para documentar y recoger las muestras necesarias para diagnosticar la causa de la mortalidad y/o la patología o enfermedad subletal. (Anexo 1, apartados 2.2 y 2.3)</w:t>
            </w:r>
          </w:p>
        </w:tc>
        <w:tc>
          <w:tcPr>
            <w:tcW w:w="844" w:type="pct"/>
          </w:tcPr>
          <w:p w14:paraId="252401F5"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716BCE38" w14:textId="77777777" w:rsidR="00A90952" w:rsidRPr="0048081C" w:rsidRDefault="00A90952" w:rsidP="00126596">
            <w:pPr>
              <w:jc w:val="left"/>
              <w:rPr>
                <w:rFonts w:cs="Arial"/>
                <w:szCs w:val="20"/>
                <w:lang w:val="es-ES"/>
              </w:rPr>
            </w:pPr>
            <w:r w:rsidRPr="0048081C">
              <w:rPr>
                <w:rFonts w:cs="Arial"/>
                <w:szCs w:val="20"/>
                <w:lang w:val="es-ES"/>
              </w:rPr>
              <w:t>Corto-medio plazo</w:t>
            </w:r>
          </w:p>
        </w:tc>
      </w:tr>
      <w:tr w:rsidR="00A90952" w:rsidRPr="0048081C" w14:paraId="1A2CD4F1" w14:textId="77777777" w:rsidTr="0048081C">
        <w:tc>
          <w:tcPr>
            <w:tcW w:w="1364" w:type="pct"/>
          </w:tcPr>
          <w:p w14:paraId="7640359B" w14:textId="77777777" w:rsidR="00A90952" w:rsidRPr="0048081C" w:rsidRDefault="00A90952" w:rsidP="00126596">
            <w:pPr>
              <w:jc w:val="left"/>
              <w:rPr>
                <w:rFonts w:cs="Arial"/>
                <w:szCs w:val="20"/>
                <w:lang w:val="es-ES"/>
              </w:rPr>
            </w:pPr>
          </w:p>
        </w:tc>
        <w:tc>
          <w:tcPr>
            <w:tcW w:w="2013" w:type="pct"/>
          </w:tcPr>
          <w:p w14:paraId="18556B41" w14:textId="5B2EB471"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4.2.4 Suministrar manuales y kits de respuesta ante varamientos a su personal encargado. (Anexo 1, apartados 2.2 y 2.3)</w:t>
            </w:r>
          </w:p>
        </w:tc>
        <w:tc>
          <w:tcPr>
            <w:tcW w:w="844" w:type="pct"/>
          </w:tcPr>
          <w:p w14:paraId="20005E7A"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49353B32" w14:textId="37628FAD" w:rsidR="00A90952" w:rsidRPr="0048081C" w:rsidRDefault="00A90952" w:rsidP="00126596">
            <w:pPr>
              <w:jc w:val="left"/>
              <w:rPr>
                <w:rFonts w:cs="Arial"/>
                <w:szCs w:val="20"/>
                <w:lang w:val="es-ES"/>
              </w:rPr>
            </w:pPr>
            <w:r w:rsidRPr="0048081C">
              <w:rPr>
                <w:rFonts w:cs="Arial"/>
                <w:szCs w:val="20"/>
                <w:lang w:val="es-ES"/>
              </w:rPr>
              <w:t>Medi</w:t>
            </w:r>
            <w:r w:rsidR="00E22239">
              <w:rPr>
                <w:rFonts w:cs="Arial"/>
                <w:szCs w:val="20"/>
                <w:lang w:val="es-ES"/>
              </w:rPr>
              <w:t>o plazo</w:t>
            </w:r>
          </w:p>
        </w:tc>
      </w:tr>
      <w:tr w:rsidR="00A90952" w:rsidRPr="0048081C" w14:paraId="18EF8988" w14:textId="77777777" w:rsidTr="0048081C">
        <w:tc>
          <w:tcPr>
            <w:tcW w:w="1364" w:type="pct"/>
          </w:tcPr>
          <w:p w14:paraId="44F1EAFB" w14:textId="045A6DD9"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4.3 Se dispone de datos básicos sobre el ciclo vital y los parámetros reproductivos</w:t>
            </w:r>
          </w:p>
        </w:tc>
        <w:tc>
          <w:tcPr>
            <w:tcW w:w="2013" w:type="pct"/>
          </w:tcPr>
          <w:p w14:paraId="0FD07953" w14:textId="29CD2FAA"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4.3.1 Las prospecciones desde embarcaciones incluyen protocolos y catálogos de foto identificación que permiten el seguimiento de los individuos con el paso del tiempo, proporcionando, de forma potencial, información sobre el inicio de la reproducción de las hembras y los períodos entre partos. (Anexo 1, apartados 1.1 y 1.2)</w:t>
            </w:r>
          </w:p>
        </w:tc>
        <w:tc>
          <w:tcPr>
            <w:tcW w:w="844" w:type="pct"/>
          </w:tcPr>
          <w:p w14:paraId="4BCB2C55"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4C70A826" w14:textId="77777777" w:rsidR="00A90952" w:rsidRPr="0048081C" w:rsidRDefault="00A90952" w:rsidP="00126596">
            <w:pPr>
              <w:jc w:val="left"/>
              <w:rPr>
                <w:rFonts w:cs="Arial"/>
                <w:szCs w:val="20"/>
                <w:lang w:val="es-ES"/>
              </w:rPr>
            </w:pPr>
            <w:r w:rsidRPr="0048081C">
              <w:rPr>
                <w:rFonts w:cs="Arial"/>
                <w:szCs w:val="20"/>
                <w:lang w:val="es-ES"/>
              </w:rPr>
              <w:t>Medio-largo plazo</w:t>
            </w:r>
          </w:p>
        </w:tc>
      </w:tr>
      <w:tr w:rsidR="00A90952" w:rsidRPr="0048081C" w14:paraId="74CD8863" w14:textId="77777777" w:rsidTr="0048081C">
        <w:tc>
          <w:tcPr>
            <w:tcW w:w="1364" w:type="pct"/>
          </w:tcPr>
          <w:p w14:paraId="387BE413" w14:textId="77777777" w:rsidR="00A90952" w:rsidRPr="0048081C" w:rsidRDefault="00A90952" w:rsidP="00126596">
            <w:pPr>
              <w:jc w:val="left"/>
              <w:rPr>
                <w:rFonts w:cs="Arial"/>
                <w:szCs w:val="20"/>
                <w:lang w:val="es-ES"/>
              </w:rPr>
            </w:pPr>
          </w:p>
        </w:tc>
        <w:tc>
          <w:tcPr>
            <w:tcW w:w="2013" w:type="pct"/>
          </w:tcPr>
          <w:p w14:paraId="03E97330" w14:textId="3FAA53B7"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 xml:space="preserve">4.3.2 Las necropsias llevadas a cabo en </w:t>
            </w:r>
            <w:r w:rsidR="00A90952" w:rsidRPr="0048081C">
              <w:rPr>
                <w:rFonts w:cs="Arial"/>
                <w:i/>
                <w:iCs/>
                <w:szCs w:val="20"/>
                <w:lang w:val="es-ES"/>
              </w:rPr>
              <w:t>S. teuszii</w:t>
            </w:r>
            <w:r w:rsidR="00A90952" w:rsidRPr="0048081C">
              <w:rPr>
                <w:rFonts w:cs="Arial"/>
                <w:szCs w:val="20"/>
                <w:lang w:val="es-ES"/>
              </w:rPr>
              <w:t xml:space="preserve"> incluyen la recogida de dientes para permitir determinar el envejecimiento por grupos, y un examen más avanzado de los órganos reproductores para determinar la madurez sexual y, en el caso de las hembras, el número de partos. (Anexo 1, apartados 2.2 y 2.3)</w:t>
            </w:r>
          </w:p>
        </w:tc>
        <w:tc>
          <w:tcPr>
            <w:tcW w:w="844" w:type="pct"/>
          </w:tcPr>
          <w:p w14:paraId="2DF4BA73"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20A1A898" w14:textId="77777777" w:rsidR="00A90952" w:rsidRPr="0048081C" w:rsidRDefault="00A90952" w:rsidP="00126596">
            <w:pPr>
              <w:jc w:val="left"/>
              <w:rPr>
                <w:rFonts w:cs="Arial"/>
                <w:szCs w:val="20"/>
                <w:lang w:val="es-ES"/>
              </w:rPr>
            </w:pPr>
            <w:r w:rsidRPr="0048081C">
              <w:rPr>
                <w:rFonts w:cs="Arial"/>
                <w:szCs w:val="20"/>
                <w:lang w:val="es-ES"/>
              </w:rPr>
              <w:t>Medio-largo plazo</w:t>
            </w:r>
          </w:p>
        </w:tc>
      </w:tr>
      <w:tr w:rsidR="00A90952" w:rsidRPr="0048081C" w14:paraId="778EE8D4" w14:textId="77777777" w:rsidTr="0048081C">
        <w:tc>
          <w:tcPr>
            <w:tcW w:w="1364" w:type="pct"/>
          </w:tcPr>
          <w:p w14:paraId="0BF62E83" w14:textId="1C34D38F"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4.4 Se dispone de datos básicos sobre estadísticas fisiológicas y respuestas</w:t>
            </w:r>
          </w:p>
        </w:tc>
        <w:tc>
          <w:tcPr>
            <w:tcW w:w="2013" w:type="pct"/>
          </w:tcPr>
          <w:p w14:paraId="7E630478" w14:textId="31A4D17E" w:rsidR="00A90952" w:rsidRPr="0048081C" w:rsidRDefault="00780DB0" w:rsidP="00126596">
            <w:pPr>
              <w:jc w:val="left"/>
              <w:rPr>
                <w:rFonts w:cs="Arial"/>
                <w:szCs w:val="20"/>
                <w:lang w:val="es-ES"/>
              </w:rPr>
            </w:pPr>
            <w:r>
              <w:rPr>
                <w:rFonts w:cs="Arial"/>
                <w:szCs w:val="20"/>
                <w:lang w:val="es-ES"/>
              </w:rPr>
              <w:t>4.</w:t>
            </w:r>
            <w:r w:rsidR="00A90952" w:rsidRPr="0048081C">
              <w:rPr>
                <w:rFonts w:cs="Arial"/>
                <w:szCs w:val="20"/>
                <w:lang w:val="es-ES"/>
              </w:rPr>
              <w:t>4.4.1 Recopilar, de forma puntual, datos sobre estadísticas vitales (frecuencia respiratoria, frecuencia cardiaca) de individuos vivos varados o atrapados, siempre que no suponga un riesgo adicional para él.</w:t>
            </w:r>
          </w:p>
        </w:tc>
        <w:tc>
          <w:tcPr>
            <w:tcW w:w="844" w:type="pct"/>
          </w:tcPr>
          <w:p w14:paraId="37AF683B"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5F3E63FE" w14:textId="77777777" w:rsidR="00A90952" w:rsidRPr="0048081C" w:rsidRDefault="00A90952" w:rsidP="00126596">
            <w:pPr>
              <w:jc w:val="left"/>
              <w:rPr>
                <w:rFonts w:cs="Arial"/>
                <w:szCs w:val="20"/>
                <w:lang w:val="es-ES"/>
              </w:rPr>
            </w:pPr>
            <w:r w:rsidRPr="0048081C">
              <w:rPr>
                <w:rFonts w:cs="Arial"/>
                <w:szCs w:val="20"/>
                <w:lang w:val="es-ES"/>
              </w:rPr>
              <w:t>Medio-largo plazo</w:t>
            </w:r>
          </w:p>
        </w:tc>
      </w:tr>
    </w:tbl>
    <w:p w14:paraId="4086F9E3" w14:textId="77777777" w:rsidR="00A90952" w:rsidRPr="00DA1D66" w:rsidRDefault="00A90952">
      <w:pPr>
        <w:rPr>
          <w:rFonts w:cs="Arial"/>
          <w:szCs w:val="22"/>
          <w:lang w:val="es-ES"/>
        </w:rPr>
      </w:pPr>
    </w:p>
    <w:p w14:paraId="152D5076" w14:textId="58676F70" w:rsidR="0048081C" w:rsidRDefault="0048081C">
      <w:pPr>
        <w:spacing w:after="200" w:line="276" w:lineRule="auto"/>
        <w:jc w:val="left"/>
        <w:rPr>
          <w:rFonts w:cs="Arial"/>
          <w:szCs w:val="22"/>
          <w:lang w:val="es-ES"/>
        </w:rPr>
      </w:pPr>
      <w:r>
        <w:rPr>
          <w:rFonts w:cs="Arial"/>
          <w:szCs w:val="22"/>
          <w:lang w:val="es-ES"/>
        </w:rPr>
        <w:br w:type="page"/>
      </w: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3BA9D345" w14:textId="77777777" w:rsidTr="0048081C">
        <w:trPr>
          <w:tblHeader/>
        </w:trPr>
        <w:tc>
          <w:tcPr>
            <w:tcW w:w="5000" w:type="pct"/>
            <w:gridSpan w:val="4"/>
            <w:shd w:val="clear" w:color="auto" w:fill="FFC000"/>
          </w:tcPr>
          <w:p w14:paraId="06746DED" w14:textId="77777777" w:rsidR="00A90952" w:rsidRPr="0048081C" w:rsidRDefault="00A90952" w:rsidP="00126596">
            <w:pPr>
              <w:jc w:val="left"/>
              <w:rPr>
                <w:rFonts w:cs="Arial"/>
                <w:sz w:val="22"/>
                <w:szCs w:val="22"/>
                <w:lang w:val="es-ES"/>
              </w:rPr>
            </w:pPr>
            <w:r w:rsidRPr="0048081C">
              <w:rPr>
                <w:rFonts w:cs="Arial"/>
                <w:b/>
                <w:bCs/>
                <w:sz w:val="22"/>
                <w:szCs w:val="22"/>
                <w:lang w:val="es-ES"/>
              </w:rPr>
              <w:lastRenderedPageBreak/>
              <w:t xml:space="preserve">Amenaza 5.   Déficit de recursos y capacidades  </w:t>
            </w:r>
            <w:r w:rsidRPr="0048081C">
              <w:rPr>
                <w:rFonts w:cs="Arial"/>
                <w:sz w:val="22"/>
                <w:szCs w:val="22"/>
                <w:lang w:val="es-ES"/>
              </w:rPr>
              <w:t>(Clasificación del riesgo: grave)</w:t>
            </w:r>
          </w:p>
        </w:tc>
      </w:tr>
      <w:tr w:rsidR="00A90952" w:rsidRPr="0048081C" w14:paraId="024FD39F" w14:textId="77777777" w:rsidTr="0048081C">
        <w:trPr>
          <w:tblHeader/>
        </w:trPr>
        <w:tc>
          <w:tcPr>
            <w:tcW w:w="1364" w:type="pct"/>
          </w:tcPr>
          <w:p w14:paraId="7D1AE46A" w14:textId="77777777" w:rsidR="00A90952" w:rsidRPr="0048081C" w:rsidRDefault="00A90952" w:rsidP="00126596">
            <w:pPr>
              <w:jc w:val="left"/>
              <w:rPr>
                <w:rFonts w:cs="Arial"/>
                <w:b/>
                <w:bCs/>
                <w:szCs w:val="20"/>
                <w:lang w:val="es-ES"/>
              </w:rPr>
            </w:pPr>
            <w:r w:rsidRPr="0048081C">
              <w:rPr>
                <w:rFonts w:cs="Arial"/>
                <w:b/>
                <w:bCs/>
                <w:szCs w:val="20"/>
                <w:lang w:val="es-ES"/>
              </w:rPr>
              <w:t>Resultado</w:t>
            </w:r>
          </w:p>
        </w:tc>
        <w:tc>
          <w:tcPr>
            <w:tcW w:w="2013" w:type="pct"/>
          </w:tcPr>
          <w:p w14:paraId="0BB9BB5C" w14:textId="77777777" w:rsidR="00A90952" w:rsidRPr="0048081C" w:rsidRDefault="00A90952" w:rsidP="00126596">
            <w:pPr>
              <w:jc w:val="left"/>
              <w:rPr>
                <w:rFonts w:cs="Arial"/>
                <w:b/>
                <w:bCs/>
                <w:szCs w:val="20"/>
                <w:lang w:val="es-ES"/>
              </w:rPr>
            </w:pPr>
            <w:r w:rsidRPr="0048081C">
              <w:rPr>
                <w:rFonts w:cs="Arial"/>
                <w:b/>
                <w:bCs/>
                <w:szCs w:val="20"/>
                <w:lang w:val="es-ES"/>
              </w:rPr>
              <w:t>Acción</w:t>
            </w:r>
          </w:p>
        </w:tc>
        <w:tc>
          <w:tcPr>
            <w:tcW w:w="844" w:type="pct"/>
          </w:tcPr>
          <w:p w14:paraId="6F556DD8" w14:textId="77777777" w:rsidR="00A90952" w:rsidRPr="0048081C" w:rsidRDefault="00A90952" w:rsidP="00126596">
            <w:pPr>
              <w:jc w:val="left"/>
              <w:rPr>
                <w:rFonts w:cs="Arial"/>
                <w:b/>
                <w:bCs/>
                <w:szCs w:val="20"/>
                <w:lang w:val="es-ES"/>
              </w:rPr>
            </w:pPr>
            <w:r w:rsidRPr="0048081C">
              <w:rPr>
                <w:rFonts w:cs="Arial"/>
                <w:b/>
                <w:bCs/>
                <w:szCs w:val="20"/>
                <w:lang w:val="es-ES"/>
              </w:rPr>
              <w:t>Prioridad</w:t>
            </w:r>
          </w:p>
        </w:tc>
        <w:tc>
          <w:tcPr>
            <w:tcW w:w="779" w:type="pct"/>
          </w:tcPr>
          <w:p w14:paraId="3B63E4DD" w14:textId="77777777" w:rsidR="00A90952" w:rsidRPr="0048081C" w:rsidRDefault="00A90952" w:rsidP="00126596">
            <w:pPr>
              <w:jc w:val="left"/>
              <w:rPr>
                <w:rFonts w:cs="Arial"/>
                <w:b/>
                <w:bCs/>
                <w:szCs w:val="20"/>
                <w:lang w:val="es-ES"/>
              </w:rPr>
            </w:pPr>
            <w:r w:rsidRPr="0048081C">
              <w:rPr>
                <w:rFonts w:cs="Arial"/>
                <w:b/>
                <w:bCs/>
                <w:szCs w:val="20"/>
                <w:lang w:val="es-ES"/>
              </w:rPr>
              <w:t xml:space="preserve">Plazo </w:t>
            </w:r>
          </w:p>
        </w:tc>
      </w:tr>
      <w:tr w:rsidR="00A90952" w:rsidRPr="00B95D44" w14:paraId="0F90CF12" w14:textId="77777777" w:rsidTr="0048081C">
        <w:tc>
          <w:tcPr>
            <w:tcW w:w="5000" w:type="pct"/>
            <w:gridSpan w:val="4"/>
            <w:shd w:val="clear" w:color="auto" w:fill="CCC0D9" w:themeFill="accent4" w:themeFillTint="66"/>
          </w:tcPr>
          <w:p w14:paraId="4B762C5D" w14:textId="265FC990" w:rsidR="00A90952" w:rsidRPr="0048081C" w:rsidRDefault="00A90952" w:rsidP="00126596">
            <w:pPr>
              <w:jc w:val="left"/>
              <w:rPr>
                <w:rFonts w:cs="Arial"/>
                <w:szCs w:val="20"/>
                <w:lang w:val="es-ES"/>
              </w:rPr>
            </w:pPr>
            <w:r w:rsidRPr="0048081C">
              <w:rPr>
                <w:rFonts w:cs="Arial"/>
                <w:b/>
                <w:bCs/>
                <w:szCs w:val="20"/>
                <w:lang w:val="es-ES"/>
              </w:rPr>
              <w:t xml:space="preserve">Objetivo </w:t>
            </w:r>
            <w:r w:rsidR="00780DB0">
              <w:rPr>
                <w:rFonts w:cs="Arial"/>
                <w:b/>
                <w:bCs/>
                <w:szCs w:val="20"/>
                <w:lang w:val="es-ES"/>
              </w:rPr>
              <w:t>5.</w:t>
            </w:r>
            <w:r w:rsidRPr="0048081C">
              <w:rPr>
                <w:rFonts w:cs="Arial"/>
                <w:b/>
                <w:bCs/>
                <w:szCs w:val="20"/>
                <w:lang w:val="es-ES"/>
              </w:rPr>
              <w:t xml:space="preserve">1: </w:t>
            </w:r>
            <w:r w:rsidRPr="0048081C">
              <w:rPr>
                <w:rFonts w:cs="Arial"/>
                <w:szCs w:val="20"/>
                <w:lang w:val="es-ES"/>
              </w:rPr>
              <w:t xml:space="preserve"> Movilizar y generar recursos para apoyar la conservación del </w:t>
            </w:r>
            <w:r w:rsidRPr="0048081C">
              <w:rPr>
                <w:rFonts w:cs="Arial"/>
                <w:i/>
                <w:iCs/>
                <w:szCs w:val="20"/>
                <w:lang w:val="es-ES"/>
              </w:rPr>
              <w:t>S. teuszii</w:t>
            </w:r>
          </w:p>
        </w:tc>
      </w:tr>
      <w:tr w:rsidR="00A90952" w:rsidRPr="0048081C" w14:paraId="1F7B9EA0" w14:textId="77777777" w:rsidTr="0048081C">
        <w:tc>
          <w:tcPr>
            <w:tcW w:w="1364" w:type="pct"/>
          </w:tcPr>
          <w:p w14:paraId="4164A381" w14:textId="1B059FA0" w:rsidR="00A90952" w:rsidRPr="0048081C" w:rsidRDefault="00780DB0" w:rsidP="00126596">
            <w:pPr>
              <w:jc w:val="left"/>
              <w:rPr>
                <w:rFonts w:cs="Arial"/>
                <w:szCs w:val="20"/>
                <w:lang w:val="es-ES"/>
              </w:rPr>
            </w:pPr>
            <w:r>
              <w:rPr>
                <w:rFonts w:cs="Arial"/>
                <w:szCs w:val="20"/>
                <w:lang w:val="es-ES"/>
              </w:rPr>
              <w:t>5.</w:t>
            </w:r>
            <w:r w:rsidR="00A90952" w:rsidRPr="0048081C">
              <w:rPr>
                <w:rFonts w:cs="Arial"/>
                <w:szCs w:val="20"/>
                <w:lang w:val="es-ES"/>
              </w:rPr>
              <w:t>1.1 Se dispone de financiación para respaldar la variedad de actividades recomendadas en este Plan de Acción</w:t>
            </w:r>
          </w:p>
        </w:tc>
        <w:tc>
          <w:tcPr>
            <w:tcW w:w="2013" w:type="pct"/>
          </w:tcPr>
          <w:p w14:paraId="4CE16E05" w14:textId="41C9703A" w:rsidR="00A90952" w:rsidRPr="0048081C" w:rsidRDefault="00780DB0" w:rsidP="00126596">
            <w:pPr>
              <w:jc w:val="left"/>
              <w:rPr>
                <w:rFonts w:cs="Arial"/>
                <w:szCs w:val="20"/>
                <w:lang w:val="es-ES"/>
              </w:rPr>
            </w:pPr>
            <w:r>
              <w:rPr>
                <w:rFonts w:cs="Arial"/>
                <w:szCs w:val="20"/>
                <w:lang w:val="es-ES"/>
              </w:rPr>
              <w:t>5.</w:t>
            </w:r>
            <w:r w:rsidR="00A90952" w:rsidRPr="0048081C">
              <w:rPr>
                <w:rFonts w:cs="Arial"/>
                <w:szCs w:val="20"/>
                <w:lang w:val="es-ES"/>
              </w:rPr>
              <w:t xml:space="preserve">1.1.1 Crear una plataforma compartida para poder concienciar sobre la urgente necesidad de conservación del </w:t>
            </w:r>
            <w:r w:rsidR="00A90952" w:rsidRPr="0048081C">
              <w:rPr>
                <w:rFonts w:cs="Arial"/>
                <w:i/>
                <w:iCs/>
                <w:szCs w:val="20"/>
                <w:lang w:val="es-ES"/>
              </w:rPr>
              <w:t xml:space="preserve">S. teuszii </w:t>
            </w:r>
            <w:r w:rsidR="00A90952" w:rsidRPr="0048081C">
              <w:rPr>
                <w:rFonts w:cs="Arial"/>
                <w:szCs w:val="20"/>
                <w:lang w:val="es-ES"/>
              </w:rPr>
              <w:t>y recaudar fondos para respaldar las acciones de investigación y conservación. (Anexo 1, apartado 3.3)</w:t>
            </w:r>
          </w:p>
        </w:tc>
        <w:tc>
          <w:tcPr>
            <w:tcW w:w="844" w:type="pct"/>
          </w:tcPr>
          <w:p w14:paraId="7F468DB4"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50B73511"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2D773E43" w14:textId="77777777" w:rsidTr="0048081C">
        <w:tc>
          <w:tcPr>
            <w:tcW w:w="1364" w:type="pct"/>
          </w:tcPr>
          <w:p w14:paraId="6481249C" w14:textId="77777777" w:rsidR="00A90952" w:rsidRPr="0048081C" w:rsidRDefault="00A90952" w:rsidP="00126596">
            <w:pPr>
              <w:jc w:val="left"/>
              <w:rPr>
                <w:rFonts w:cs="Arial"/>
                <w:szCs w:val="20"/>
                <w:lang w:val="es-ES"/>
              </w:rPr>
            </w:pPr>
          </w:p>
        </w:tc>
        <w:tc>
          <w:tcPr>
            <w:tcW w:w="2013" w:type="pct"/>
          </w:tcPr>
          <w:p w14:paraId="49664F43" w14:textId="67E33643" w:rsidR="00A90952" w:rsidRPr="0048081C" w:rsidRDefault="00780DB0" w:rsidP="00126596">
            <w:pPr>
              <w:jc w:val="left"/>
              <w:rPr>
                <w:rFonts w:cs="Arial"/>
                <w:szCs w:val="20"/>
                <w:lang w:val="es-ES"/>
              </w:rPr>
            </w:pPr>
            <w:r>
              <w:rPr>
                <w:rFonts w:cs="Arial"/>
                <w:szCs w:val="20"/>
                <w:lang w:val="es-ES"/>
              </w:rPr>
              <w:t>5.</w:t>
            </w:r>
            <w:r w:rsidR="00A90952" w:rsidRPr="0048081C">
              <w:rPr>
                <w:rFonts w:cs="Arial"/>
                <w:szCs w:val="20"/>
                <w:lang w:val="es-ES"/>
              </w:rPr>
              <w:t xml:space="preserve">1.1.2 Crear una plataforma que pueda recibir y administrar fondos, garantizando que la financiación llegue a los profesionales sobre el terreno, en los países del área de distribución, para que lleven a cabo una investigación y conservación eficaces. </w:t>
            </w:r>
          </w:p>
        </w:tc>
        <w:tc>
          <w:tcPr>
            <w:tcW w:w="844" w:type="pct"/>
          </w:tcPr>
          <w:p w14:paraId="74FB87F7"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709C0BA2"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54D3C110" w14:textId="77777777" w:rsidTr="0048081C">
        <w:tc>
          <w:tcPr>
            <w:tcW w:w="1364" w:type="pct"/>
          </w:tcPr>
          <w:p w14:paraId="529C6648" w14:textId="77777777" w:rsidR="00A90952" w:rsidRPr="0048081C" w:rsidRDefault="00A90952" w:rsidP="00126596">
            <w:pPr>
              <w:jc w:val="left"/>
              <w:rPr>
                <w:rFonts w:cs="Arial"/>
                <w:szCs w:val="20"/>
                <w:lang w:val="es-ES"/>
              </w:rPr>
            </w:pPr>
          </w:p>
        </w:tc>
        <w:tc>
          <w:tcPr>
            <w:tcW w:w="2013" w:type="pct"/>
          </w:tcPr>
          <w:p w14:paraId="550CBF1B" w14:textId="12A59656" w:rsidR="00A90952" w:rsidRPr="0048081C" w:rsidRDefault="00780DB0" w:rsidP="00126596">
            <w:pPr>
              <w:jc w:val="left"/>
              <w:rPr>
                <w:rFonts w:cs="Arial"/>
                <w:szCs w:val="20"/>
                <w:lang w:val="es-ES"/>
              </w:rPr>
            </w:pPr>
            <w:r>
              <w:rPr>
                <w:rFonts w:cs="Arial"/>
                <w:szCs w:val="20"/>
                <w:lang w:val="es-ES"/>
              </w:rPr>
              <w:t>5.</w:t>
            </w:r>
            <w:r w:rsidR="00A90952" w:rsidRPr="0048081C">
              <w:rPr>
                <w:rFonts w:cs="Arial"/>
                <w:szCs w:val="20"/>
                <w:lang w:val="es-ES"/>
              </w:rPr>
              <w:t xml:space="preserve">1.1.3 Respaldar a las ONG y a otras partes interesadas de los países del área de distribución en las solicitudes de financiación. </w:t>
            </w:r>
          </w:p>
        </w:tc>
        <w:tc>
          <w:tcPr>
            <w:tcW w:w="844" w:type="pct"/>
          </w:tcPr>
          <w:p w14:paraId="650C5EAD"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2698F3F5"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9250BA" w:rsidRPr="00780DB0" w14:paraId="02340624" w14:textId="77777777" w:rsidTr="0048081C">
        <w:tc>
          <w:tcPr>
            <w:tcW w:w="1364" w:type="pct"/>
          </w:tcPr>
          <w:p w14:paraId="144DF9E8" w14:textId="77777777" w:rsidR="009250BA" w:rsidRPr="0048081C" w:rsidRDefault="009250BA" w:rsidP="00126596">
            <w:pPr>
              <w:jc w:val="left"/>
              <w:rPr>
                <w:rFonts w:cs="Arial"/>
                <w:szCs w:val="20"/>
                <w:lang w:val="es-ES"/>
              </w:rPr>
            </w:pPr>
          </w:p>
        </w:tc>
        <w:tc>
          <w:tcPr>
            <w:tcW w:w="2013" w:type="pct"/>
          </w:tcPr>
          <w:p w14:paraId="0E78F0BB" w14:textId="75852D97" w:rsidR="009250BA" w:rsidRPr="0048081C" w:rsidRDefault="00780DB0" w:rsidP="00126596">
            <w:pPr>
              <w:jc w:val="left"/>
              <w:rPr>
                <w:rFonts w:cs="Arial"/>
                <w:szCs w:val="20"/>
                <w:lang w:val="es-ES"/>
              </w:rPr>
            </w:pPr>
            <w:r>
              <w:rPr>
                <w:rFonts w:cs="Arial"/>
                <w:szCs w:val="20"/>
                <w:lang w:val="es-ES"/>
              </w:rPr>
              <w:t>5.</w:t>
            </w:r>
            <w:r w:rsidR="009250BA" w:rsidRPr="0048081C">
              <w:rPr>
                <w:rFonts w:cs="Arial"/>
                <w:szCs w:val="20"/>
                <w:lang w:val="es-ES"/>
              </w:rPr>
              <w:t xml:space="preserve">1.1.4 Apoyar a los países del área de distribución en el diseño de mecanismos de financiación sostenibles, incluido </w:t>
            </w:r>
            <w:r w:rsidR="005D20BC">
              <w:rPr>
                <w:rFonts w:cs="Arial"/>
                <w:szCs w:val="20"/>
                <w:lang w:val="es-ES"/>
              </w:rPr>
              <w:t xml:space="preserve">donde sea posible, </w:t>
            </w:r>
            <w:r w:rsidR="009250BA" w:rsidRPr="0048081C">
              <w:rPr>
                <w:rFonts w:cs="Arial"/>
                <w:szCs w:val="20"/>
                <w:lang w:val="es-ES"/>
              </w:rPr>
              <w:t xml:space="preserve">el uso de sanciones o multas por vulneración de las leyes que amparan al </w:t>
            </w:r>
            <w:r w:rsidR="009250BA" w:rsidRPr="0048081C">
              <w:rPr>
                <w:rFonts w:cs="Arial"/>
                <w:i/>
                <w:iCs/>
                <w:szCs w:val="20"/>
                <w:lang w:val="es-ES"/>
              </w:rPr>
              <w:t>S. teuszii</w:t>
            </w:r>
            <w:r w:rsidR="009250BA" w:rsidRPr="0048081C">
              <w:rPr>
                <w:rFonts w:cs="Arial"/>
                <w:szCs w:val="20"/>
                <w:lang w:val="es-ES"/>
              </w:rPr>
              <w:t xml:space="preserve"> para llevar a cabo acciones de conservación. (Anexo 1, apartado 3.9)</w:t>
            </w:r>
          </w:p>
        </w:tc>
        <w:tc>
          <w:tcPr>
            <w:tcW w:w="844" w:type="pct"/>
          </w:tcPr>
          <w:p w14:paraId="50B7F94B" w14:textId="13A0D432" w:rsidR="009250BA" w:rsidRPr="0048081C" w:rsidRDefault="000E1A9A" w:rsidP="00126596">
            <w:pPr>
              <w:jc w:val="left"/>
              <w:rPr>
                <w:rFonts w:cs="Arial"/>
                <w:szCs w:val="20"/>
                <w:lang w:val="es-ES"/>
              </w:rPr>
            </w:pPr>
            <w:r>
              <w:rPr>
                <w:rFonts w:cs="Arial"/>
                <w:szCs w:val="20"/>
                <w:lang w:val="es-ES"/>
              </w:rPr>
              <w:t>Alta</w:t>
            </w:r>
          </w:p>
        </w:tc>
        <w:tc>
          <w:tcPr>
            <w:tcW w:w="779" w:type="pct"/>
          </w:tcPr>
          <w:p w14:paraId="3CE39766" w14:textId="68D928D7" w:rsidR="009250BA" w:rsidRPr="0048081C" w:rsidRDefault="000E1A9A" w:rsidP="00126596">
            <w:pPr>
              <w:jc w:val="left"/>
              <w:rPr>
                <w:rFonts w:cs="Arial"/>
                <w:szCs w:val="20"/>
                <w:lang w:val="es-ES"/>
              </w:rPr>
            </w:pPr>
            <w:r>
              <w:rPr>
                <w:rFonts w:cs="Arial"/>
                <w:szCs w:val="20"/>
                <w:lang w:val="es-ES"/>
              </w:rPr>
              <w:t>Mediano – largo plazo</w:t>
            </w:r>
          </w:p>
        </w:tc>
      </w:tr>
      <w:tr w:rsidR="00A90952" w:rsidRPr="0048081C" w14:paraId="0B5DF46B" w14:textId="77777777" w:rsidTr="0048081C">
        <w:tc>
          <w:tcPr>
            <w:tcW w:w="1364" w:type="pct"/>
          </w:tcPr>
          <w:p w14:paraId="5AA27274" w14:textId="1132FD95" w:rsidR="00A90952" w:rsidRPr="0048081C" w:rsidRDefault="005D20BC" w:rsidP="00126596">
            <w:pPr>
              <w:jc w:val="left"/>
              <w:rPr>
                <w:rFonts w:cs="Arial"/>
                <w:szCs w:val="20"/>
                <w:lang w:val="es-ES"/>
              </w:rPr>
            </w:pPr>
            <w:r>
              <w:rPr>
                <w:rFonts w:cs="Arial"/>
                <w:szCs w:val="20"/>
                <w:lang w:val="es-ES"/>
              </w:rPr>
              <w:t>5.</w:t>
            </w:r>
            <w:r w:rsidR="00A90952" w:rsidRPr="0048081C">
              <w:rPr>
                <w:rFonts w:cs="Arial"/>
                <w:szCs w:val="20"/>
                <w:lang w:val="es-ES"/>
              </w:rPr>
              <w:t>1.2 Área de materiales de comunicación y divulgación disponible para diferentes grupos de partes interesadas</w:t>
            </w:r>
          </w:p>
        </w:tc>
        <w:tc>
          <w:tcPr>
            <w:tcW w:w="2013" w:type="pct"/>
          </w:tcPr>
          <w:p w14:paraId="250DBEB5" w14:textId="6C36FD31" w:rsidR="00A90952" w:rsidRPr="0048081C" w:rsidRDefault="005D20BC" w:rsidP="00126596">
            <w:pPr>
              <w:jc w:val="left"/>
              <w:rPr>
                <w:rFonts w:cs="Arial"/>
                <w:szCs w:val="20"/>
                <w:lang w:val="es-ES"/>
              </w:rPr>
            </w:pPr>
            <w:r>
              <w:rPr>
                <w:rFonts w:cs="Arial"/>
                <w:szCs w:val="20"/>
                <w:lang w:val="es-ES"/>
              </w:rPr>
              <w:t>5.</w:t>
            </w:r>
            <w:r w:rsidR="00A90952" w:rsidRPr="0048081C">
              <w:rPr>
                <w:rFonts w:cs="Arial"/>
                <w:szCs w:val="20"/>
                <w:lang w:val="es-ES"/>
              </w:rPr>
              <w:t>1.2.1 Crear herramientas de divulgación y comunicación para las escuelas, comunidades costeras, partes interesadas del gobierno y la industria, y los posibles proveedores de fondos. (Anexo 1, apartados 2.1 y 3.3)</w:t>
            </w:r>
          </w:p>
        </w:tc>
        <w:tc>
          <w:tcPr>
            <w:tcW w:w="844" w:type="pct"/>
          </w:tcPr>
          <w:p w14:paraId="1B59F52E"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651FADDD" w14:textId="77777777" w:rsidR="00A90952" w:rsidRPr="0048081C" w:rsidRDefault="00A90952" w:rsidP="00126596">
            <w:pPr>
              <w:jc w:val="left"/>
              <w:rPr>
                <w:rFonts w:cs="Arial"/>
                <w:szCs w:val="20"/>
                <w:lang w:val="es-ES"/>
              </w:rPr>
            </w:pPr>
            <w:r w:rsidRPr="0048081C">
              <w:rPr>
                <w:rFonts w:cs="Arial"/>
                <w:szCs w:val="20"/>
                <w:lang w:val="es-ES"/>
              </w:rPr>
              <w:t>Inmediato-corto plazo</w:t>
            </w:r>
          </w:p>
        </w:tc>
      </w:tr>
      <w:tr w:rsidR="00A90952" w:rsidRPr="0048081C" w14:paraId="40AF2890" w14:textId="77777777" w:rsidTr="0048081C">
        <w:tc>
          <w:tcPr>
            <w:tcW w:w="1364" w:type="pct"/>
          </w:tcPr>
          <w:p w14:paraId="2E766D63" w14:textId="77777777" w:rsidR="00A90952" w:rsidRPr="0048081C" w:rsidRDefault="00A90952" w:rsidP="00126596">
            <w:pPr>
              <w:jc w:val="left"/>
              <w:rPr>
                <w:rFonts w:cs="Arial"/>
                <w:szCs w:val="20"/>
                <w:lang w:val="es-ES"/>
              </w:rPr>
            </w:pPr>
          </w:p>
        </w:tc>
        <w:tc>
          <w:tcPr>
            <w:tcW w:w="2013" w:type="pct"/>
          </w:tcPr>
          <w:p w14:paraId="104F3181" w14:textId="149C2642" w:rsidR="00A90952" w:rsidRPr="0048081C" w:rsidRDefault="005D20BC" w:rsidP="00126596">
            <w:pPr>
              <w:jc w:val="left"/>
              <w:rPr>
                <w:rFonts w:cs="Arial"/>
                <w:szCs w:val="20"/>
                <w:lang w:val="es-ES"/>
              </w:rPr>
            </w:pPr>
            <w:r>
              <w:rPr>
                <w:rFonts w:cs="Arial"/>
                <w:szCs w:val="20"/>
                <w:lang w:val="es-ES"/>
              </w:rPr>
              <w:t>5.</w:t>
            </w:r>
            <w:r w:rsidR="00A90952" w:rsidRPr="0048081C">
              <w:rPr>
                <w:rFonts w:cs="Arial"/>
                <w:szCs w:val="20"/>
                <w:lang w:val="es-ES"/>
              </w:rPr>
              <w:t>1.2.2 Difundir herramientas de divulgación y comunicación a través de un sitio web centralizado, redes sociales,</w:t>
            </w:r>
            <w:r>
              <w:rPr>
                <w:rFonts w:cs="Arial"/>
                <w:szCs w:val="20"/>
                <w:lang w:val="es-ES"/>
              </w:rPr>
              <w:t xml:space="preserve"> prensa electrónica, documentales y </w:t>
            </w:r>
            <w:r w:rsidR="00D226D6" w:rsidRPr="00D226D6">
              <w:rPr>
                <w:rFonts w:cs="Arial"/>
                <w:szCs w:val="20"/>
                <w:lang w:val="es-ES"/>
              </w:rPr>
              <w:t>narración de historias, radios comunitarias,</w:t>
            </w:r>
            <w:r w:rsidR="00A90952" w:rsidRPr="0048081C">
              <w:rPr>
                <w:rFonts w:cs="Arial"/>
                <w:szCs w:val="20"/>
                <w:lang w:val="es-ES"/>
              </w:rPr>
              <w:t xml:space="preserve"> talleres comunitarios, compromisos gubernamentales, etc. (Anexo 1, apartado 3.3)</w:t>
            </w:r>
          </w:p>
        </w:tc>
        <w:tc>
          <w:tcPr>
            <w:tcW w:w="844" w:type="pct"/>
          </w:tcPr>
          <w:p w14:paraId="492AE0BA"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0CFC28A0" w14:textId="77777777" w:rsidR="00A90952" w:rsidRPr="0048081C" w:rsidRDefault="00A90952" w:rsidP="00126596">
            <w:pPr>
              <w:jc w:val="left"/>
              <w:rPr>
                <w:rFonts w:cs="Arial"/>
                <w:szCs w:val="20"/>
                <w:lang w:val="es-ES"/>
              </w:rPr>
            </w:pPr>
            <w:r w:rsidRPr="0048081C">
              <w:rPr>
                <w:rFonts w:cs="Arial"/>
                <w:szCs w:val="20"/>
                <w:lang w:val="es-ES"/>
              </w:rPr>
              <w:t>Corto plazo</w:t>
            </w:r>
          </w:p>
        </w:tc>
      </w:tr>
      <w:tr w:rsidR="00A90952" w:rsidRPr="0048081C" w14:paraId="3E1832DB" w14:textId="77777777" w:rsidTr="0048081C">
        <w:tc>
          <w:tcPr>
            <w:tcW w:w="1364" w:type="pct"/>
          </w:tcPr>
          <w:p w14:paraId="1AB3FD1F" w14:textId="4574635B" w:rsidR="00A90952" w:rsidRPr="0048081C" w:rsidRDefault="005D20BC" w:rsidP="00126596">
            <w:pPr>
              <w:jc w:val="left"/>
              <w:rPr>
                <w:rFonts w:cs="Arial"/>
                <w:szCs w:val="20"/>
                <w:lang w:val="es-ES"/>
              </w:rPr>
            </w:pPr>
            <w:r>
              <w:rPr>
                <w:rFonts w:cs="Arial"/>
                <w:szCs w:val="20"/>
                <w:lang w:val="es-ES"/>
              </w:rPr>
              <w:t>5.</w:t>
            </w:r>
            <w:r w:rsidR="00A90952" w:rsidRPr="0048081C">
              <w:rPr>
                <w:rFonts w:cs="Arial"/>
                <w:szCs w:val="20"/>
                <w:lang w:val="es-ES"/>
              </w:rPr>
              <w:t>1.3 Se dispone de recursos para apoyar a los profesionales de la investigación o analistas de datos</w:t>
            </w:r>
          </w:p>
        </w:tc>
        <w:tc>
          <w:tcPr>
            <w:tcW w:w="2013" w:type="pct"/>
          </w:tcPr>
          <w:p w14:paraId="06025BD1" w14:textId="1D146870" w:rsidR="00A90952" w:rsidRPr="0048081C" w:rsidRDefault="005D20BC" w:rsidP="00126596">
            <w:pPr>
              <w:jc w:val="left"/>
              <w:rPr>
                <w:rFonts w:cs="Arial"/>
                <w:szCs w:val="20"/>
                <w:lang w:val="es-ES"/>
              </w:rPr>
            </w:pPr>
            <w:r>
              <w:rPr>
                <w:rFonts w:cs="Arial"/>
                <w:szCs w:val="20"/>
                <w:lang w:val="es-ES"/>
              </w:rPr>
              <w:t>5.</w:t>
            </w:r>
            <w:r w:rsidR="00A90952" w:rsidRPr="0048081C">
              <w:rPr>
                <w:rFonts w:cs="Arial"/>
                <w:szCs w:val="20"/>
                <w:lang w:val="es-ES"/>
              </w:rPr>
              <w:t xml:space="preserve">1.3.1 Crear manuales de recogida de datos, fáciles de seguir e ilustrados, plantillas de hojas de datos y bases de datos, protocolos de estudios </w:t>
            </w:r>
            <w:r w:rsidR="00E17C35" w:rsidRPr="00E17C35">
              <w:rPr>
                <w:rFonts w:cs="Arial"/>
                <w:szCs w:val="20"/>
                <w:lang w:val="es-ES"/>
              </w:rPr>
              <w:t>listas y especificaciones de equipos, aplicaciones para smartphones (por ejemplo, SIREN</w:t>
            </w:r>
            <w:r w:rsidR="00B35771" w:rsidRPr="00583B65">
              <w:rPr>
                <w:rFonts w:cs="Arial"/>
                <w:szCs w:val="20"/>
                <w:vertAlign w:val="superscript"/>
                <w:lang w:val="en-US"/>
              </w:rPr>
              <w:footnoteReference w:id="4"/>
            </w:r>
            <w:r w:rsidR="00E17C35" w:rsidRPr="00E17C35">
              <w:rPr>
                <w:rFonts w:cs="Arial"/>
                <w:szCs w:val="20"/>
                <w:lang w:val="es-ES"/>
              </w:rPr>
              <w:t xml:space="preserve"> ),</w:t>
            </w:r>
            <w:r w:rsidR="00A90952" w:rsidRPr="0048081C">
              <w:rPr>
                <w:rFonts w:cs="Arial"/>
                <w:szCs w:val="20"/>
                <w:lang w:val="es-ES"/>
              </w:rPr>
              <w:t xml:space="preserve">y otras herramientas </w:t>
            </w:r>
            <w:r w:rsidR="00A90952" w:rsidRPr="0048081C">
              <w:rPr>
                <w:rFonts w:cs="Arial"/>
                <w:szCs w:val="20"/>
                <w:lang w:val="es-ES"/>
              </w:rPr>
              <w:lastRenderedPageBreak/>
              <w:t>de apoyo a los analistas de datos. (Anexo 1, apartado 2.2)</w:t>
            </w:r>
          </w:p>
        </w:tc>
        <w:tc>
          <w:tcPr>
            <w:tcW w:w="844" w:type="pct"/>
          </w:tcPr>
          <w:p w14:paraId="23891454" w14:textId="77777777" w:rsidR="00A90952" w:rsidRPr="0048081C" w:rsidRDefault="00A90952" w:rsidP="00126596">
            <w:pPr>
              <w:jc w:val="left"/>
              <w:rPr>
                <w:rFonts w:cs="Arial"/>
                <w:szCs w:val="20"/>
                <w:lang w:val="es-ES"/>
              </w:rPr>
            </w:pPr>
            <w:r w:rsidRPr="0048081C">
              <w:rPr>
                <w:rFonts w:cs="Arial"/>
                <w:szCs w:val="20"/>
                <w:lang w:val="es-ES"/>
              </w:rPr>
              <w:lastRenderedPageBreak/>
              <w:t>Alta</w:t>
            </w:r>
          </w:p>
        </w:tc>
        <w:tc>
          <w:tcPr>
            <w:tcW w:w="779" w:type="pct"/>
          </w:tcPr>
          <w:p w14:paraId="5CDDA538" w14:textId="77777777" w:rsidR="00A90952" w:rsidRPr="0048081C" w:rsidRDefault="00A90952" w:rsidP="00126596">
            <w:pPr>
              <w:jc w:val="left"/>
              <w:rPr>
                <w:rFonts w:cs="Arial"/>
                <w:szCs w:val="20"/>
                <w:lang w:val="es-ES"/>
              </w:rPr>
            </w:pPr>
            <w:r w:rsidRPr="0048081C">
              <w:rPr>
                <w:rFonts w:cs="Arial"/>
                <w:szCs w:val="20"/>
                <w:lang w:val="es-ES"/>
              </w:rPr>
              <w:t>Corto plazo</w:t>
            </w:r>
          </w:p>
        </w:tc>
      </w:tr>
      <w:tr w:rsidR="00A90952" w:rsidRPr="0048081C" w14:paraId="78EAF5EE" w14:textId="77777777" w:rsidTr="0048081C">
        <w:tc>
          <w:tcPr>
            <w:tcW w:w="1364" w:type="pct"/>
          </w:tcPr>
          <w:p w14:paraId="4163C969" w14:textId="77777777" w:rsidR="00A90952" w:rsidRPr="0048081C" w:rsidRDefault="00A90952" w:rsidP="00126596">
            <w:pPr>
              <w:jc w:val="left"/>
              <w:rPr>
                <w:rFonts w:cs="Arial"/>
                <w:szCs w:val="20"/>
                <w:lang w:val="es-ES"/>
              </w:rPr>
            </w:pPr>
          </w:p>
        </w:tc>
        <w:tc>
          <w:tcPr>
            <w:tcW w:w="2013" w:type="pct"/>
          </w:tcPr>
          <w:p w14:paraId="2C32906C" w14:textId="0DE55C44" w:rsidR="00A90952" w:rsidRPr="0048081C" w:rsidRDefault="00B35771" w:rsidP="00126596">
            <w:pPr>
              <w:jc w:val="left"/>
              <w:rPr>
                <w:rFonts w:cs="Arial"/>
                <w:szCs w:val="20"/>
                <w:lang w:val="es-ES"/>
              </w:rPr>
            </w:pPr>
            <w:r>
              <w:rPr>
                <w:rFonts w:cs="Arial"/>
                <w:szCs w:val="20"/>
                <w:lang w:val="es-ES"/>
              </w:rPr>
              <w:t>5.</w:t>
            </w:r>
            <w:r w:rsidR="00A90952" w:rsidRPr="0048081C">
              <w:rPr>
                <w:rFonts w:cs="Arial"/>
                <w:szCs w:val="20"/>
                <w:lang w:val="es-ES"/>
              </w:rPr>
              <w:t>1.3.2 Crear y distribuir kits para el personal encargado de los varamiento</w:t>
            </w:r>
            <w:r w:rsidR="0043222E">
              <w:rPr>
                <w:rFonts w:cs="Arial"/>
                <w:szCs w:val="20"/>
                <w:lang w:val="es-ES"/>
              </w:rPr>
              <w:t>s</w:t>
            </w:r>
            <w:r w:rsidR="001C6A70" w:rsidRPr="0043222E">
              <w:rPr>
                <w:lang w:val="es-ES"/>
              </w:rPr>
              <w:t xml:space="preserve"> </w:t>
            </w:r>
            <w:r w:rsidR="001C6A70" w:rsidRPr="001C6A70">
              <w:rPr>
                <w:rFonts w:cs="Arial"/>
                <w:szCs w:val="20"/>
                <w:lang w:val="es-ES"/>
              </w:rPr>
              <w:t>o facilitar la recogida de datos de los cadáveres</w:t>
            </w:r>
            <w:r w:rsidR="00A90952" w:rsidRPr="0048081C">
              <w:rPr>
                <w:rFonts w:cs="Arial"/>
                <w:szCs w:val="20"/>
                <w:lang w:val="es-ES"/>
              </w:rPr>
              <w:t>. (Anexo 1, apartado 2.3)</w:t>
            </w:r>
          </w:p>
        </w:tc>
        <w:tc>
          <w:tcPr>
            <w:tcW w:w="844" w:type="pct"/>
          </w:tcPr>
          <w:p w14:paraId="2ADB3975" w14:textId="77777777" w:rsidR="00A90952" w:rsidRPr="0048081C" w:rsidRDefault="00A90952" w:rsidP="00126596">
            <w:pPr>
              <w:jc w:val="left"/>
              <w:rPr>
                <w:rFonts w:cs="Arial"/>
                <w:szCs w:val="20"/>
                <w:lang w:val="es-ES"/>
              </w:rPr>
            </w:pPr>
            <w:r w:rsidRPr="0048081C">
              <w:rPr>
                <w:rFonts w:cs="Arial"/>
                <w:szCs w:val="20"/>
                <w:lang w:val="es-ES"/>
              </w:rPr>
              <w:t>Alta</w:t>
            </w:r>
          </w:p>
        </w:tc>
        <w:tc>
          <w:tcPr>
            <w:tcW w:w="779" w:type="pct"/>
          </w:tcPr>
          <w:p w14:paraId="3737F627" w14:textId="77777777" w:rsidR="00A90952" w:rsidRPr="0048081C" w:rsidRDefault="00A90952" w:rsidP="00126596">
            <w:pPr>
              <w:jc w:val="left"/>
              <w:rPr>
                <w:rFonts w:cs="Arial"/>
                <w:szCs w:val="20"/>
                <w:lang w:val="es-ES"/>
              </w:rPr>
            </w:pPr>
            <w:r w:rsidRPr="0048081C">
              <w:rPr>
                <w:rFonts w:cs="Arial"/>
                <w:szCs w:val="20"/>
                <w:lang w:val="es-ES"/>
              </w:rPr>
              <w:t>Corto plazo</w:t>
            </w:r>
          </w:p>
        </w:tc>
      </w:tr>
      <w:tr w:rsidR="00A90952" w:rsidRPr="0048081C" w14:paraId="6DACEBD1" w14:textId="77777777" w:rsidTr="0048081C">
        <w:tc>
          <w:tcPr>
            <w:tcW w:w="1364" w:type="pct"/>
          </w:tcPr>
          <w:p w14:paraId="68E99B67" w14:textId="77777777" w:rsidR="00A90952" w:rsidRPr="0048081C" w:rsidRDefault="00A90952" w:rsidP="00126596">
            <w:pPr>
              <w:jc w:val="left"/>
              <w:rPr>
                <w:rFonts w:cs="Arial"/>
                <w:szCs w:val="20"/>
                <w:lang w:val="es-ES"/>
              </w:rPr>
            </w:pPr>
          </w:p>
        </w:tc>
        <w:tc>
          <w:tcPr>
            <w:tcW w:w="2013" w:type="pct"/>
          </w:tcPr>
          <w:p w14:paraId="64FBA6A4" w14:textId="331146D0" w:rsidR="00A90952" w:rsidRPr="0048081C" w:rsidRDefault="00B35771" w:rsidP="00126596">
            <w:pPr>
              <w:jc w:val="left"/>
              <w:rPr>
                <w:rFonts w:cs="Arial"/>
                <w:szCs w:val="20"/>
                <w:lang w:val="es-ES"/>
              </w:rPr>
            </w:pPr>
            <w:r>
              <w:rPr>
                <w:rFonts w:cs="Arial"/>
                <w:szCs w:val="20"/>
                <w:lang w:val="es-ES"/>
              </w:rPr>
              <w:t>5.</w:t>
            </w:r>
            <w:r w:rsidR="00A90952" w:rsidRPr="0048081C">
              <w:rPr>
                <w:rFonts w:cs="Arial"/>
                <w:szCs w:val="20"/>
                <w:lang w:val="es-ES"/>
              </w:rPr>
              <w:t>1.3.3 Crear una «biblioteca» de equipos en la que pueda prestarse equipamiento costoso a los grupos de investigación, como cámaras de buena calidad para foto identificación, medidores de parámetros del agua, etc.</w:t>
            </w:r>
          </w:p>
        </w:tc>
        <w:tc>
          <w:tcPr>
            <w:tcW w:w="844" w:type="pct"/>
          </w:tcPr>
          <w:p w14:paraId="2534D4D2" w14:textId="77777777" w:rsidR="00A90952" w:rsidRPr="0048081C" w:rsidRDefault="00A90952" w:rsidP="00126596">
            <w:pPr>
              <w:jc w:val="left"/>
              <w:rPr>
                <w:rFonts w:cs="Arial"/>
                <w:szCs w:val="20"/>
                <w:lang w:val="es-ES"/>
              </w:rPr>
            </w:pPr>
            <w:r w:rsidRPr="0048081C">
              <w:rPr>
                <w:rFonts w:cs="Arial"/>
                <w:szCs w:val="20"/>
                <w:lang w:val="es-ES"/>
              </w:rPr>
              <w:t>Media</w:t>
            </w:r>
          </w:p>
        </w:tc>
        <w:tc>
          <w:tcPr>
            <w:tcW w:w="779" w:type="pct"/>
          </w:tcPr>
          <w:p w14:paraId="76D53DB3" w14:textId="77777777" w:rsidR="00A90952" w:rsidRPr="0048081C" w:rsidRDefault="00A90952" w:rsidP="00126596">
            <w:pPr>
              <w:jc w:val="left"/>
              <w:rPr>
                <w:rFonts w:cs="Arial"/>
                <w:szCs w:val="20"/>
                <w:lang w:val="es-ES"/>
              </w:rPr>
            </w:pPr>
            <w:r w:rsidRPr="0048081C">
              <w:rPr>
                <w:rFonts w:cs="Arial"/>
                <w:szCs w:val="20"/>
                <w:lang w:val="es-ES"/>
              </w:rPr>
              <w:t>Corto-largo plazo</w:t>
            </w:r>
          </w:p>
        </w:tc>
      </w:tr>
      <w:tr w:rsidR="00A90952" w:rsidRPr="00B95D44" w14:paraId="29A69038" w14:textId="77777777" w:rsidTr="0048081C">
        <w:tc>
          <w:tcPr>
            <w:tcW w:w="5000" w:type="pct"/>
            <w:gridSpan w:val="4"/>
            <w:shd w:val="clear" w:color="auto" w:fill="CCC0D9" w:themeFill="accent4" w:themeFillTint="66"/>
          </w:tcPr>
          <w:p w14:paraId="1DDFB16E" w14:textId="608321D6" w:rsidR="00A90952" w:rsidRPr="0048081C" w:rsidRDefault="00A90952" w:rsidP="00126596">
            <w:pPr>
              <w:jc w:val="left"/>
              <w:rPr>
                <w:rFonts w:cs="Arial"/>
                <w:szCs w:val="20"/>
                <w:lang w:val="es-ES"/>
              </w:rPr>
            </w:pPr>
            <w:r w:rsidRPr="0048081C">
              <w:rPr>
                <w:rFonts w:cs="Arial"/>
                <w:b/>
                <w:bCs/>
                <w:szCs w:val="20"/>
                <w:lang w:val="es-ES"/>
              </w:rPr>
              <w:t xml:space="preserve">Objetivo </w:t>
            </w:r>
            <w:r w:rsidR="0043222E">
              <w:rPr>
                <w:rFonts w:cs="Arial"/>
                <w:b/>
                <w:bCs/>
                <w:szCs w:val="20"/>
                <w:lang w:val="es-ES"/>
              </w:rPr>
              <w:t>5.</w:t>
            </w:r>
            <w:r w:rsidRPr="0048081C">
              <w:rPr>
                <w:rFonts w:cs="Arial"/>
                <w:b/>
                <w:bCs/>
                <w:szCs w:val="20"/>
                <w:lang w:val="es-ES"/>
              </w:rPr>
              <w:t xml:space="preserve">2: </w:t>
            </w:r>
            <w:r w:rsidRPr="0048081C">
              <w:rPr>
                <w:rFonts w:cs="Arial"/>
                <w:szCs w:val="20"/>
                <w:lang w:val="es-ES"/>
              </w:rPr>
              <w:t xml:space="preserve"> Apoyar la capacitación de un gran número de partes interesadas</w:t>
            </w:r>
          </w:p>
        </w:tc>
      </w:tr>
      <w:tr w:rsidR="00A90952" w:rsidRPr="0048081C" w14:paraId="4BBAD1E2" w14:textId="77777777" w:rsidTr="0048081C">
        <w:tc>
          <w:tcPr>
            <w:tcW w:w="1364" w:type="pct"/>
          </w:tcPr>
          <w:p w14:paraId="75F78437" w14:textId="38D6768D" w:rsidR="00A90952" w:rsidRPr="0048081C" w:rsidRDefault="0043222E" w:rsidP="00126596">
            <w:pPr>
              <w:jc w:val="left"/>
              <w:rPr>
                <w:rFonts w:cs="Arial"/>
                <w:szCs w:val="20"/>
                <w:lang w:val="es-ES"/>
              </w:rPr>
            </w:pPr>
            <w:r>
              <w:rPr>
                <w:rFonts w:cs="Arial"/>
                <w:szCs w:val="20"/>
                <w:lang w:val="es-ES"/>
              </w:rPr>
              <w:t>5.</w:t>
            </w:r>
            <w:r w:rsidR="00A90952" w:rsidRPr="0048081C">
              <w:rPr>
                <w:rFonts w:cs="Arial"/>
                <w:szCs w:val="20"/>
                <w:lang w:val="es-ES"/>
              </w:rPr>
              <w:t>2.1 La colaboración internacional y la creación de redes facilitan el intercambio de información y recursos</w:t>
            </w:r>
          </w:p>
        </w:tc>
        <w:tc>
          <w:tcPr>
            <w:tcW w:w="2013" w:type="pct"/>
          </w:tcPr>
          <w:p w14:paraId="339823F3" w14:textId="168EC2A9" w:rsidR="00A90952" w:rsidRPr="0048081C" w:rsidRDefault="0043222E" w:rsidP="00126596">
            <w:pPr>
              <w:jc w:val="left"/>
              <w:rPr>
                <w:rFonts w:cs="Arial"/>
                <w:szCs w:val="20"/>
                <w:lang w:val="es-ES"/>
              </w:rPr>
            </w:pPr>
            <w:r>
              <w:rPr>
                <w:rFonts w:cs="Arial"/>
                <w:szCs w:val="20"/>
                <w:lang w:val="es-ES"/>
              </w:rPr>
              <w:t>5.</w:t>
            </w:r>
            <w:r w:rsidR="00A90952" w:rsidRPr="0048081C">
              <w:rPr>
                <w:rFonts w:cs="Arial"/>
                <w:szCs w:val="20"/>
                <w:lang w:val="es-ES"/>
              </w:rPr>
              <w:t xml:space="preserve">2.1.1 Crear y/o mantener una plataforma regional/internacional para fomentar el intercambio de información y recursos con, y entre, todos </w:t>
            </w:r>
            <w:r w:rsidR="00C07F92">
              <w:rPr>
                <w:rFonts w:cs="Arial"/>
                <w:szCs w:val="20"/>
                <w:lang w:val="es-ES"/>
              </w:rPr>
              <w:t xml:space="preserve">las partes interesadas </w:t>
            </w:r>
            <w:r w:rsidR="006B513F">
              <w:rPr>
                <w:rFonts w:cs="Arial"/>
                <w:szCs w:val="20"/>
                <w:lang w:val="es-ES"/>
              </w:rPr>
              <w:t>en la conservación del</w:t>
            </w:r>
            <w:r w:rsidR="00A90952" w:rsidRPr="0048081C">
              <w:rPr>
                <w:rFonts w:cs="Arial"/>
                <w:szCs w:val="20"/>
                <w:lang w:val="es-ES"/>
              </w:rPr>
              <w:t xml:space="preserve"> </w:t>
            </w:r>
            <w:r w:rsidR="00A90952" w:rsidRPr="0048081C">
              <w:rPr>
                <w:rFonts w:cs="Arial"/>
                <w:i/>
                <w:iCs/>
                <w:szCs w:val="20"/>
                <w:lang w:val="es-ES"/>
              </w:rPr>
              <w:t>S. teuszii</w:t>
            </w:r>
            <w:r w:rsidR="00A90952" w:rsidRPr="0048081C">
              <w:rPr>
                <w:rFonts w:cs="Arial"/>
                <w:szCs w:val="20"/>
                <w:lang w:val="es-ES"/>
              </w:rPr>
              <w:t>. (Anexo 1, apartado 3.3)</w:t>
            </w:r>
          </w:p>
        </w:tc>
        <w:tc>
          <w:tcPr>
            <w:tcW w:w="844" w:type="pct"/>
          </w:tcPr>
          <w:p w14:paraId="6EA7DF64"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3931EF6C" w14:textId="77777777" w:rsidR="00A90952" w:rsidRPr="0048081C" w:rsidRDefault="00A90952" w:rsidP="00126596">
            <w:pPr>
              <w:jc w:val="left"/>
              <w:rPr>
                <w:rFonts w:cs="Arial"/>
                <w:szCs w:val="20"/>
                <w:lang w:val="es-ES"/>
              </w:rPr>
            </w:pPr>
            <w:r w:rsidRPr="0048081C">
              <w:rPr>
                <w:rFonts w:cs="Arial"/>
                <w:szCs w:val="20"/>
                <w:lang w:val="es-ES"/>
              </w:rPr>
              <w:t>Inmediato</w:t>
            </w:r>
          </w:p>
        </w:tc>
      </w:tr>
      <w:tr w:rsidR="00A90952" w:rsidRPr="0048081C" w14:paraId="248E1B52" w14:textId="77777777" w:rsidTr="0048081C">
        <w:tc>
          <w:tcPr>
            <w:tcW w:w="1364" w:type="pct"/>
          </w:tcPr>
          <w:p w14:paraId="5912A829" w14:textId="7DCE9326" w:rsidR="00A90952" w:rsidRPr="0048081C" w:rsidRDefault="0043222E" w:rsidP="00126596">
            <w:pPr>
              <w:jc w:val="left"/>
              <w:rPr>
                <w:rFonts w:cs="Arial"/>
                <w:szCs w:val="20"/>
                <w:lang w:val="es-ES"/>
              </w:rPr>
            </w:pPr>
            <w:r w:rsidRPr="0043222E">
              <w:rPr>
                <w:rFonts w:cs="Arial"/>
                <w:szCs w:val="20"/>
                <w:lang w:val="es-ES"/>
              </w:rPr>
              <w:t>5.</w:t>
            </w:r>
            <w:r w:rsidR="00A90952" w:rsidRPr="0048081C">
              <w:rPr>
                <w:rFonts w:cs="Arial"/>
                <w:szCs w:val="20"/>
                <w:lang w:val="es-ES"/>
              </w:rPr>
              <w:t xml:space="preserve">2.2 Las comunidades costeras están habilitadas y, disponen de la información y recursos necesarios para participar en la investigación y conservación del </w:t>
            </w:r>
            <w:r w:rsidR="00A90952" w:rsidRPr="0048081C">
              <w:rPr>
                <w:rFonts w:cs="Arial"/>
                <w:i/>
                <w:iCs/>
                <w:szCs w:val="20"/>
                <w:lang w:val="es-ES"/>
              </w:rPr>
              <w:t>S. teuszii</w:t>
            </w:r>
          </w:p>
        </w:tc>
        <w:tc>
          <w:tcPr>
            <w:tcW w:w="2013" w:type="pct"/>
          </w:tcPr>
          <w:p w14:paraId="3BCA1DAA" w14:textId="78F01D20" w:rsidR="00A90952" w:rsidRPr="0048081C" w:rsidRDefault="0043222E" w:rsidP="00126596">
            <w:pPr>
              <w:jc w:val="left"/>
              <w:rPr>
                <w:rFonts w:cs="Arial"/>
                <w:szCs w:val="20"/>
                <w:lang w:val="es-ES"/>
              </w:rPr>
            </w:pPr>
            <w:r>
              <w:rPr>
                <w:rFonts w:cs="Arial"/>
                <w:szCs w:val="20"/>
                <w:lang w:val="es-ES"/>
              </w:rPr>
              <w:t>5.</w:t>
            </w:r>
            <w:r w:rsidR="00A90952" w:rsidRPr="0048081C">
              <w:rPr>
                <w:rFonts w:cs="Arial"/>
                <w:szCs w:val="20"/>
                <w:lang w:val="es-ES"/>
              </w:rPr>
              <w:t>2.2.1 Organizar talleres comunitarios,</w:t>
            </w:r>
            <w:r w:rsidR="006D0060">
              <w:rPr>
                <w:rFonts w:cs="Arial"/>
                <w:szCs w:val="20"/>
                <w:lang w:val="es-ES"/>
              </w:rPr>
              <w:t xml:space="preserve"> entrenar a la comunidad costera,</w:t>
            </w:r>
            <w:r w:rsidR="00A90952" w:rsidRPr="0048081C">
              <w:rPr>
                <w:rFonts w:cs="Arial"/>
                <w:szCs w:val="20"/>
                <w:lang w:val="es-ES"/>
              </w:rPr>
              <w:t xml:space="preserve"> puntos focales para las redes de varamiento y comunicación</w:t>
            </w:r>
            <w:r w:rsidR="00C627F9">
              <w:rPr>
                <w:rFonts w:cs="Arial"/>
                <w:szCs w:val="20"/>
                <w:lang w:val="es-ES"/>
              </w:rPr>
              <w:t>,</w:t>
            </w:r>
            <w:r w:rsidR="00A90952" w:rsidRPr="0048081C">
              <w:rPr>
                <w:rFonts w:cs="Arial"/>
                <w:szCs w:val="20"/>
                <w:lang w:val="es-ES"/>
              </w:rPr>
              <w:t xml:space="preserve"> </w:t>
            </w:r>
            <w:r w:rsidR="00C627F9" w:rsidRPr="00C627F9">
              <w:rPr>
                <w:rFonts w:cs="Arial"/>
                <w:szCs w:val="20"/>
                <w:lang w:val="es-ES"/>
              </w:rPr>
              <w:t>promover el uso de aplicaciones de ciencia ciudadana para teléfonos inteligentes, cuando proceda</w:t>
            </w:r>
            <w:r w:rsidR="00585A54">
              <w:rPr>
                <w:rFonts w:cs="Arial"/>
                <w:szCs w:val="20"/>
                <w:lang w:val="es-ES"/>
              </w:rPr>
              <w:t xml:space="preserve"> </w:t>
            </w:r>
            <w:r w:rsidR="00A90952" w:rsidRPr="0048081C">
              <w:rPr>
                <w:rFonts w:cs="Arial"/>
                <w:szCs w:val="20"/>
                <w:lang w:val="es-ES"/>
              </w:rPr>
              <w:t>e involucrar a las comunidades costeras en el desarrollo y ensayo de métodos de mitigación de amenazas o capturas incidentales. (Anexo 1, apartado 3.2)</w:t>
            </w:r>
          </w:p>
        </w:tc>
        <w:tc>
          <w:tcPr>
            <w:tcW w:w="844" w:type="pct"/>
          </w:tcPr>
          <w:p w14:paraId="53E0C465"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70DB3506" w14:textId="77777777" w:rsidR="00A90952" w:rsidRPr="0048081C" w:rsidRDefault="00A90952" w:rsidP="00126596">
            <w:pPr>
              <w:jc w:val="left"/>
              <w:rPr>
                <w:rFonts w:cs="Arial"/>
                <w:szCs w:val="20"/>
                <w:lang w:val="es-ES"/>
              </w:rPr>
            </w:pPr>
            <w:r w:rsidRPr="0048081C">
              <w:rPr>
                <w:rFonts w:cs="Arial"/>
                <w:szCs w:val="20"/>
                <w:lang w:val="es-ES"/>
              </w:rPr>
              <w:t>Inmediato</w:t>
            </w:r>
          </w:p>
        </w:tc>
      </w:tr>
      <w:tr w:rsidR="009E6C7B" w:rsidRPr="0048081C" w14:paraId="249E4142" w14:textId="77777777" w:rsidTr="0048081C">
        <w:tc>
          <w:tcPr>
            <w:tcW w:w="1364" w:type="pct"/>
          </w:tcPr>
          <w:p w14:paraId="72D160EE" w14:textId="77777777" w:rsidR="009E6C7B" w:rsidRPr="0043222E" w:rsidRDefault="009E6C7B" w:rsidP="00126596">
            <w:pPr>
              <w:jc w:val="left"/>
              <w:rPr>
                <w:rFonts w:cs="Arial"/>
                <w:szCs w:val="20"/>
                <w:lang w:val="es-ES"/>
              </w:rPr>
            </w:pPr>
          </w:p>
        </w:tc>
        <w:tc>
          <w:tcPr>
            <w:tcW w:w="2013" w:type="pct"/>
          </w:tcPr>
          <w:p w14:paraId="65808963" w14:textId="23EA53A6" w:rsidR="009E6C7B" w:rsidRDefault="00B34A87" w:rsidP="00126596">
            <w:pPr>
              <w:jc w:val="left"/>
              <w:rPr>
                <w:rFonts w:cs="Arial"/>
                <w:szCs w:val="20"/>
                <w:lang w:val="es-ES"/>
              </w:rPr>
            </w:pPr>
            <w:r w:rsidRPr="00B34A87">
              <w:rPr>
                <w:rFonts w:cs="Arial"/>
                <w:szCs w:val="20"/>
                <w:lang w:val="es-ES"/>
              </w:rPr>
              <w:t>5.2.2.2 Apoyar a las comunidades locales y proporcionarles las herramientas necesarias para participar en la defensa de la conservación.</w:t>
            </w:r>
          </w:p>
        </w:tc>
        <w:tc>
          <w:tcPr>
            <w:tcW w:w="844" w:type="pct"/>
          </w:tcPr>
          <w:p w14:paraId="0F238FC8" w14:textId="0951F2CF" w:rsidR="009E6C7B" w:rsidRPr="0048081C" w:rsidRDefault="00B34A87" w:rsidP="00126596">
            <w:pPr>
              <w:jc w:val="left"/>
              <w:rPr>
                <w:rFonts w:cs="Arial"/>
                <w:szCs w:val="20"/>
                <w:lang w:val="es-ES"/>
              </w:rPr>
            </w:pPr>
            <w:r w:rsidRPr="00B34A87">
              <w:rPr>
                <w:rFonts w:cs="Arial"/>
                <w:szCs w:val="20"/>
                <w:lang w:val="es-ES"/>
              </w:rPr>
              <w:t>Alto</w:t>
            </w:r>
          </w:p>
        </w:tc>
        <w:tc>
          <w:tcPr>
            <w:tcW w:w="779" w:type="pct"/>
          </w:tcPr>
          <w:p w14:paraId="624FA5F3" w14:textId="0F08D3E9" w:rsidR="009E6C7B" w:rsidRPr="0048081C" w:rsidRDefault="00B34A87" w:rsidP="00126596">
            <w:pPr>
              <w:jc w:val="left"/>
              <w:rPr>
                <w:rFonts w:cs="Arial"/>
                <w:szCs w:val="20"/>
                <w:lang w:val="es-ES"/>
              </w:rPr>
            </w:pPr>
            <w:r w:rsidRPr="00B34A87">
              <w:rPr>
                <w:rFonts w:cs="Arial"/>
                <w:szCs w:val="20"/>
                <w:lang w:val="es-ES"/>
              </w:rPr>
              <w:t>Corto-medio</w:t>
            </w:r>
            <w:r w:rsidR="00951B9A">
              <w:rPr>
                <w:rFonts w:cs="Arial"/>
                <w:szCs w:val="20"/>
                <w:lang w:val="es-ES"/>
              </w:rPr>
              <w:t xml:space="preserve"> plazo</w:t>
            </w:r>
          </w:p>
        </w:tc>
      </w:tr>
      <w:tr w:rsidR="00A90952" w:rsidRPr="0048081C" w14:paraId="21FFB143" w14:textId="77777777" w:rsidTr="0048081C">
        <w:tc>
          <w:tcPr>
            <w:tcW w:w="1364" w:type="pct"/>
          </w:tcPr>
          <w:p w14:paraId="7ABAE13E" w14:textId="2E9A4C70" w:rsidR="00A90952" w:rsidRPr="0048081C" w:rsidRDefault="001C1C3C" w:rsidP="00126596">
            <w:pPr>
              <w:jc w:val="left"/>
              <w:rPr>
                <w:rFonts w:cs="Arial"/>
                <w:szCs w:val="20"/>
                <w:lang w:val="es-ES"/>
              </w:rPr>
            </w:pPr>
            <w:r>
              <w:rPr>
                <w:rFonts w:cs="Arial"/>
                <w:szCs w:val="20"/>
                <w:lang w:val="es-ES"/>
              </w:rPr>
              <w:t>5.</w:t>
            </w:r>
            <w:r w:rsidR="00A90952" w:rsidRPr="0048081C">
              <w:rPr>
                <w:rFonts w:cs="Arial"/>
                <w:szCs w:val="20"/>
                <w:lang w:val="es-ES"/>
              </w:rPr>
              <w:t xml:space="preserve">2.3 Los científicos de los países del área de distribución, las ONG y otros analistas de datos reciben formación y apoyo </w:t>
            </w:r>
          </w:p>
        </w:tc>
        <w:tc>
          <w:tcPr>
            <w:tcW w:w="2013" w:type="pct"/>
          </w:tcPr>
          <w:p w14:paraId="6E5FFA29" w14:textId="7073293F" w:rsidR="00A90952" w:rsidRPr="0048081C" w:rsidRDefault="001C1C3C" w:rsidP="00126596">
            <w:pPr>
              <w:jc w:val="left"/>
              <w:rPr>
                <w:rFonts w:cs="Arial"/>
                <w:szCs w:val="20"/>
                <w:lang w:val="es-ES"/>
              </w:rPr>
            </w:pPr>
            <w:r>
              <w:rPr>
                <w:rFonts w:cs="Arial"/>
                <w:szCs w:val="20"/>
                <w:lang w:val="es-ES"/>
              </w:rPr>
              <w:t>5.</w:t>
            </w:r>
            <w:r w:rsidR="00A90952" w:rsidRPr="0048081C">
              <w:rPr>
                <w:rFonts w:cs="Arial"/>
                <w:szCs w:val="20"/>
                <w:lang w:val="es-ES"/>
              </w:rPr>
              <w:t xml:space="preserve">2.3.1 Identificar y apoyar a los candidatos de los países del área de distribución para que reciban formación y orientación con el fin de desarrollar aptitudes de investigación de alto nivel, idealmente en el marco de la obtención de títulos superiores (MSc/PhD). (Anexo 1, apartados 3.7 y 3.8). </w:t>
            </w:r>
          </w:p>
        </w:tc>
        <w:tc>
          <w:tcPr>
            <w:tcW w:w="844" w:type="pct"/>
          </w:tcPr>
          <w:p w14:paraId="730CF3CC"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52F1D185" w14:textId="77777777" w:rsidR="00A90952" w:rsidRPr="0048081C" w:rsidRDefault="00A90952" w:rsidP="00126596">
            <w:pPr>
              <w:jc w:val="left"/>
              <w:rPr>
                <w:rFonts w:cs="Arial"/>
                <w:szCs w:val="20"/>
                <w:lang w:val="es-ES"/>
              </w:rPr>
            </w:pPr>
            <w:r w:rsidRPr="0048081C">
              <w:rPr>
                <w:rFonts w:cs="Arial"/>
                <w:szCs w:val="20"/>
                <w:lang w:val="es-ES"/>
              </w:rPr>
              <w:t>Inmediato</w:t>
            </w:r>
          </w:p>
        </w:tc>
      </w:tr>
      <w:tr w:rsidR="00782588" w:rsidRPr="0048081C" w14:paraId="7BE7DDC1" w14:textId="77777777" w:rsidTr="0048081C">
        <w:tc>
          <w:tcPr>
            <w:tcW w:w="1364" w:type="pct"/>
          </w:tcPr>
          <w:p w14:paraId="2FFF034F" w14:textId="77777777" w:rsidR="00782588" w:rsidRDefault="00782588" w:rsidP="00126596">
            <w:pPr>
              <w:jc w:val="left"/>
              <w:rPr>
                <w:rFonts w:cs="Arial"/>
                <w:szCs w:val="20"/>
                <w:lang w:val="es-ES"/>
              </w:rPr>
            </w:pPr>
          </w:p>
        </w:tc>
        <w:tc>
          <w:tcPr>
            <w:tcW w:w="2013" w:type="pct"/>
          </w:tcPr>
          <w:p w14:paraId="652EA8AA" w14:textId="2C3DDB84" w:rsidR="00782588" w:rsidRDefault="00951B9A" w:rsidP="00126596">
            <w:pPr>
              <w:jc w:val="left"/>
              <w:rPr>
                <w:rFonts w:cs="Arial"/>
                <w:szCs w:val="20"/>
                <w:lang w:val="es-ES"/>
              </w:rPr>
            </w:pPr>
            <w:r w:rsidRPr="00951B9A">
              <w:rPr>
                <w:rFonts w:cs="Arial"/>
                <w:szCs w:val="20"/>
                <w:lang w:val="es-ES"/>
              </w:rPr>
              <w:t>5.2.3.2 Identificar y apoyar a las entidades académicas y de investigación de los países del área de distribución que puedan fomentar el desarrollo de capacidades para los científicos de los países del área de distribución.</w:t>
            </w:r>
          </w:p>
        </w:tc>
        <w:tc>
          <w:tcPr>
            <w:tcW w:w="844" w:type="pct"/>
          </w:tcPr>
          <w:p w14:paraId="4A098016" w14:textId="7E01E429" w:rsidR="00782588" w:rsidRPr="0048081C" w:rsidRDefault="00951B9A" w:rsidP="00126596">
            <w:pPr>
              <w:jc w:val="left"/>
              <w:rPr>
                <w:rFonts w:cs="Arial"/>
                <w:szCs w:val="20"/>
                <w:lang w:val="es-ES"/>
              </w:rPr>
            </w:pPr>
            <w:r w:rsidRPr="00951B9A">
              <w:rPr>
                <w:rFonts w:cs="Arial"/>
                <w:szCs w:val="20"/>
                <w:lang w:val="es-ES"/>
              </w:rPr>
              <w:t>Alto</w:t>
            </w:r>
          </w:p>
        </w:tc>
        <w:tc>
          <w:tcPr>
            <w:tcW w:w="779" w:type="pct"/>
          </w:tcPr>
          <w:p w14:paraId="6983AF45" w14:textId="3C081FE1" w:rsidR="00782588" w:rsidRPr="0048081C" w:rsidRDefault="00951B9A" w:rsidP="00126596">
            <w:pPr>
              <w:jc w:val="left"/>
              <w:rPr>
                <w:rFonts w:cs="Arial"/>
                <w:szCs w:val="20"/>
                <w:lang w:val="es-ES"/>
              </w:rPr>
            </w:pPr>
            <w:r w:rsidRPr="00951B9A">
              <w:rPr>
                <w:rFonts w:cs="Arial"/>
                <w:szCs w:val="20"/>
                <w:lang w:val="es-ES"/>
              </w:rPr>
              <w:t>Corto-medio</w:t>
            </w:r>
            <w:r>
              <w:rPr>
                <w:rFonts w:cs="Arial"/>
                <w:szCs w:val="20"/>
                <w:lang w:val="es-ES"/>
              </w:rPr>
              <w:t xml:space="preserve"> plazo</w:t>
            </w:r>
          </w:p>
        </w:tc>
      </w:tr>
      <w:tr w:rsidR="00782588" w:rsidRPr="0048081C" w14:paraId="581F63C9" w14:textId="77777777" w:rsidTr="0048081C">
        <w:tc>
          <w:tcPr>
            <w:tcW w:w="1364" w:type="pct"/>
          </w:tcPr>
          <w:p w14:paraId="6B972DB5" w14:textId="77777777" w:rsidR="00782588" w:rsidRDefault="00782588" w:rsidP="00126596">
            <w:pPr>
              <w:jc w:val="left"/>
              <w:rPr>
                <w:rFonts w:cs="Arial"/>
                <w:szCs w:val="20"/>
                <w:lang w:val="es-ES"/>
              </w:rPr>
            </w:pPr>
          </w:p>
        </w:tc>
        <w:tc>
          <w:tcPr>
            <w:tcW w:w="2013" w:type="pct"/>
          </w:tcPr>
          <w:p w14:paraId="21C17690" w14:textId="63A3443A" w:rsidR="00782588" w:rsidRDefault="00C06F59" w:rsidP="00126596">
            <w:pPr>
              <w:jc w:val="left"/>
              <w:rPr>
                <w:rFonts w:cs="Arial"/>
                <w:szCs w:val="20"/>
                <w:lang w:val="es-ES"/>
              </w:rPr>
            </w:pPr>
            <w:r w:rsidRPr="00C06F59">
              <w:rPr>
                <w:rFonts w:cs="Arial"/>
                <w:szCs w:val="20"/>
                <w:lang w:val="es-ES"/>
              </w:rPr>
              <w:t>5.2.3.3 Organizar talleres y reuniones regionales para la formación y el intercambio de información.</w:t>
            </w:r>
            <w:r w:rsidRPr="00C06F59">
              <w:rPr>
                <w:rFonts w:cs="Arial"/>
                <w:szCs w:val="20"/>
                <w:lang w:val="es-ES"/>
              </w:rPr>
              <w:tab/>
            </w:r>
          </w:p>
        </w:tc>
        <w:tc>
          <w:tcPr>
            <w:tcW w:w="844" w:type="pct"/>
          </w:tcPr>
          <w:p w14:paraId="15EE24E4" w14:textId="0C324761" w:rsidR="00782588" w:rsidRPr="0048081C" w:rsidRDefault="00C06F59" w:rsidP="00126596">
            <w:pPr>
              <w:jc w:val="left"/>
              <w:rPr>
                <w:rFonts w:cs="Arial"/>
                <w:szCs w:val="20"/>
                <w:lang w:val="es-ES"/>
              </w:rPr>
            </w:pPr>
            <w:r w:rsidRPr="00C06F59">
              <w:rPr>
                <w:rFonts w:cs="Arial"/>
                <w:szCs w:val="20"/>
                <w:lang w:val="es-ES"/>
              </w:rPr>
              <w:t>Alto</w:t>
            </w:r>
          </w:p>
        </w:tc>
        <w:tc>
          <w:tcPr>
            <w:tcW w:w="779" w:type="pct"/>
          </w:tcPr>
          <w:p w14:paraId="6C0A099B" w14:textId="742EC36E" w:rsidR="00782588" w:rsidRPr="0048081C" w:rsidRDefault="00C06F59" w:rsidP="00126596">
            <w:pPr>
              <w:jc w:val="left"/>
              <w:rPr>
                <w:rFonts w:cs="Arial"/>
                <w:szCs w:val="20"/>
                <w:lang w:val="es-ES"/>
              </w:rPr>
            </w:pPr>
            <w:r w:rsidRPr="00C06F59">
              <w:rPr>
                <w:rFonts w:cs="Arial"/>
                <w:szCs w:val="20"/>
                <w:lang w:val="es-ES"/>
              </w:rPr>
              <w:t>Corto-medio</w:t>
            </w:r>
            <w:r>
              <w:rPr>
                <w:rFonts w:cs="Arial"/>
                <w:szCs w:val="20"/>
                <w:lang w:val="es-ES"/>
              </w:rPr>
              <w:t xml:space="preserve"> plazo</w:t>
            </w:r>
          </w:p>
        </w:tc>
      </w:tr>
      <w:tr w:rsidR="00A90952" w:rsidRPr="0048081C" w14:paraId="348A73E7" w14:textId="77777777" w:rsidTr="0048081C">
        <w:tc>
          <w:tcPr>
            <w:tcW w:w="1364" w:type="pct"/>
          </w:tcPr>
          <w:p w14:paraId="694017ED" w14:textId="0D023772" w:rsidR="00A90952" w:rsidRPr="0048081C" w:rsidRDefault="001C1C3C" w:rsidP="00126596">
            <w:pPr>
              <w:jc w:val="left"/>
              <w:rPr>
                <w:rFonts w:cs="Arial"/>
                <w:szCs w:val="20"/>
                <w:lang w:val="es-ES"/>
              </w:rPr>
            </w:pPr>
            <w:r>
              <w:rPr>
                <w:rFonts w:cs="Arial"/>
                <w:szCs w:val="20"/>
                <w:lang w:val="es-ES"/>
              </w:rPr>
              <w:lastRenderedPageBreak/>
              <w:t>5.</w:t>
            </w:r>
            <w:r w:rsidR="00A90952" w:rsidRPr="0048081C">
              <w:rPr>
                <w:rFonts w:cs="Arial"/>
                <w:szCs w:val="20"/>
                <w:lang w:val="es-ES"/>
              </w:rPr>
              <w:t xml:space="preserve">2.4 Los organismos gubernamentales pertinentes disponen de la información, herramientas y recursos necesarios para aplicar políticas eficaces de conservación relativas al </w:t>
            </w:r>
            <w:r w:rsidR="00A90952" w:rsidRPr="0048081C">
              <w:rPr>
                <w:rFonts w:cs="Arial"/>
                <w:i/>
                <w:iCs/>
                <w:szCs w:val="20"/>
                <w:lang w:val="es-ES"/>
              </w:rPr>
              <w:t>S. teuszii</w:t>
            </w:r>
          </w:p>
        </w:tc>
        <w:tc>
          <w:tcPr>
            <w:tcW w:w="2013" w:type="pct"/>
          </w:tcPr>
          <w:p w14:paraId="5AE2CEF7" w14:textId="2915D713" w:rsidR="00A90952" w:rsidRPr="0048081C" w:rsidRDefault="001C1C3C" w:rsidP="00126596">
            <w:pPr>
              <w:jc w:val="left"/>
              <w:rPr>
                <w:rFonts w:cs="Arial"/>
                <w:szCs w:val="20"/>
                <w:lang w:val="es-ES"/>
              </w:rPr>
            </w:pPr>
            <w:r>
              <w:rPr>
                <w:rFonts w:cs="Arial"/>
                <w:szCs w:val="20"/>
                <w:lang w:val="es-ES"/>
              </w:rPr>
              <w:t>5.</w:t>
            </w:r>
            <w:r w:rsidR="00A90952" w:rsidRPr="0048081C">
              <w:rPr>
                <w:rFonts w:cs="Arial"/>
                <w:szCs w:val="20"/>
                <w:lang w:val="es-ES"/>
              </w:rPr>
              <w:t>2.4.1 Celebrar reuniones de participación de las partes gubernamentales interesadas, tanto en cada uno de los países individuales del área de distribución</w:t>
            </w:r>
            <w:r w:rsidR="00B71871">
              <w:rPr>
                <w:rFonts w:cs="Arial"/>
                <w:szCs w:val="20"/>
                <w:lang w:val="es-ES"/>
              </w:rPr>
              <w:t>,</w:t>
            </w:r>
            <w:r w:rsidR="00A90952" w:rsidRPr="0048081C">
              <w:rPr>
                <w:rFonts w:cs="Arial"/>
                <w:szCs w:val="20"/>
                <w:lang w:val="es-ES"/>
              </w:rPr>
              <w:t xml:space="preserve"> </w:t>
            </w:r>
            <w:r w:rsidR="00412DE0" w:rsidRPr="00412DE0">
              <w:rPr>
                <w:rFonts w:cs="Arial"/>
                <w:szCs w:val="20"/>
                <w:lang w:val="es-ES"/>
              </w:rPr>
              <w:t>fomentar la colaboración entre organismos</w:t>
            </w:r>
            <w:r w:rsidR="00412DE0" w:rsidRPr="00412DE0">
              <w:rPr>
                <w:rFonts w:cs="Arial"/>
                <w:szCs w:val="20"/>
                <w:lang w:val="es-ES"/>
              </w:rPr>
              <w:t xml:space="preserve"> </w:t>
            </w:r>
            <w:r w:rsidR="00A90952" w:rsidRPr="0048081C">
              <w:rPr>
                <w:rFonts w:cs="Arial"/>
                <w:szCs w:val="20"/>
                <w:lang w:val="es-ES"/>
              </w:rPr>
              <w:t>como, si es posible, en contextos regionales para promover el intercambio transfronterizo o internacional de experiencias y conocimientos. (Anexo 1, apartado 3.4, y Anexo 2).</w:t>
            </w:r>
          </w:p>
        </w:tc>
        <w:tc>
          <w:tcPr>
            <w:tcW w:w="844" w:type="pct"/>
          </w:tcPr>
          <w:p w14:paraId="4A2ABAD6" w14:textId="77777777" w:rsidR="00A90952" w:rsidRPr="0048081C" w:rsidRDefault="00A90952" w:rsidP="00126596">
            <w:pPr>
              <w:jc w:val="left"/>
              <w:rPr>
                <w:rFonts w:cs="Arial"/>
                <w:szCs w:val="20"/>
                <w:lang w:val="es-ES"/>
              </w:rPr>
            </w:pPr>
            <w:r w:rsidRPr="0048081C">
              <w:rPr>
                <w:rFonts w:cs="Arial"/>
                <w:szCs w:val="20"/>
                <w:lang w:val="es-ES"/>
              </w:rPr>
              <w:t>Esencial</w:t>
            </w:r>
          </w:p>
        </w:tc>
        <w:tc>
          <w:tcPr>
            <w:tcW w:w="779" w:type="pct"/>
          </w:tcPr>
          <w:p w14:paraId="644E8D2A" w14:textId="77777777" w:rsidR="00A90952" w:rsidRPr="0048081C" w:rsidRDefault="00A90952" w:rsidP="00126596">
            <w:pPr>
              <w:jc w:val="left"/>
              <w:rPr>
                <w:rFonts w:cs="Arial"/>
                <w:szCs w:val="20"/>
                <w:lang w:val="es-ES"/>
              </w:rPr>
            </w:pPr>
            <w:r w:rsidRPr="0048081C">
              <w:rPr>
                <w:rFonts w:cs="Arial"/>
                <w:szCs w:val="20"/>
                <w:lang w:val="es-ES"/>
              </w:rPr>
              <w:t>Inmediato</w:t>
            </w:r>
          </w:p>
        </w:tc>
      </w:tr>
    </w:tbl>
    <w:p w14:paraId="347D4A55" w14:textId="77777777" w:rsidR="00A90952" w:rsidRPr="00DA1D66" w:rsidRDefault="00A90952">
      <w:pPr>
        <w:rPr>
          <w:rFonts w:cs="Arial"/>
          <w:szCs w:val="22"/>
          <w:lang w:val="es-ES"/>
        </w:rPr>
      </w:pP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619C007C" w14:textId="77777777" w:rsidTr="005A44B8">
        <w:trPr>
          <w:tblHeader/>
        </w:trPr>
        <w:tc>
          <w:tcPr>
            <w:tcW w:w="5000" w:type="pct"/>
            <w:gridSpan w:val="4"/>
            <w:shd w:val="clear" w:color="auto" w:fill="FFFF00"/>
          </w:tcPr>
          <w:p w14:paraId="70BEC517" w14:textId="77777777" w:rsidR="00A90952" w:rsidRPr="005A44B8" w:rsidRDefault="00A90952" w:rsidP="00126596">
            <w:pPr>
              <w:jc w:val="left"/>
              <w:rPr>
                <w:rFonts w:cs="Arial"/>
                <w:sz w:val="22"/>
                <w:szCs w:val="22"/>
                <w:lang w:val="es-ES"/>
              </w:rPr>
            </w:pPr>
            <w:r w:rsidRPr="005A44B8">
              <w:rPr>
                <w:rFonts w:cs="Arial"/>
                <w:b/>
                <w:bCs/>
                <w:sz w:val="22"/>
                <w:szCs w:val="22"/>
                <w:lang w:val="es-ES"/>
              </w:rPr>
              <w:t xml:space="preserve">Amenaza 6.   Reducción de las presas  </w:t>
            </w:r>
            <w:r w:rsidRPr="005A44B8">
              <w:rPr>
                <w:rFonts w:cs="Arial"/>
                <w:sz w:val="22"/>
                <w:szCs w:val="22"/>
                <w:lang w:val="es-ES"/>
              </w:rPr>
              <w:t>(Clasificación del riesgo: moderado)</w:t>
            </w:r>
          </w:p>
        </w:tc>
      </w:tr>
      <w:tr w:rsidR="00A90952" w:rsidRPr="005A44B8" w14:paraId="7C7E1BD5" w14:textId="77777777" w:rsidTr="005A44B8">
        <w:trPr>
          <w:tblHeader/>
        </w:trPr>
        <w:tc>
          <w:tcPr>
            <w:tcW w:w="1364" w:type="pct"/>
          </w:tcPr>
          <w:p w14:paraId="38CB7C13" w14:textId="77777777" w:rsidR="00A90952" w:rsidRPr="005A44B8" w:rsidRDefault="00A90952" w:rsidP="00126596">
            <w:pPr>
              <w:jc w:val="left"/>
              <w:rPr>
                <w:rFonts w:cs="Arial"/>
                <w:b/>
                <w:bCs/>
                <w:szCs w:val="20"/>
                <w:lang w:val="es-ES"/>
              </w:rPr>
            </w:pPr>
            <w:r w:rsidRPr="005A44B8">
              <w:rPr>
                <w:rFonts w:cs="Arial"/>
                <w:b/>
                <w:bCs/>
                <w:szCs w:val="20"/>
                <w:lang w:val="es-ES"/>
              </w:rPr>
              <w:t>Resultado</w:t>
            </w:r>
          </w:p>
        </w:tc>
        <w:tc>
          <w:tcPr>
            <w:tcW w:w="2013" w:type="pct"/>
          </w:tcPr>
          <w:p w14:paraId="7163B55F" w14:textId="77777777" w:rsidR="00A90952" w:rsidRPr="005A44B8" w:rsidRDefault="00A90952" w:rsidP="00126596">
            <w:pPr>
              <w:jc w:val="left"/>
              <w:rPr>
                <w:rFonts w:cs="Arial"/>
                <w:b/>
                <w:bCs/>
                <w:szCs w:val="20"/>
                <w:lang w:val="es-ES"/>
              </w:rPr>
            </w:pPr>
            <w:r w:rsidRPr="005A44B8">
              <w:rPr>
                <w:rFonts w:cs="Arial"/>
                <w:b/>
                <w:bCs/>
                <w:szCs w:val="20"/>
                <w:lang w:val="es-ES"/>
              </w:rPr>
              <w:t>Acción</w:t>
            </w:r>
          </w:p>
        </w:tc>
        <w:tc>
          <w:tcPr>
            <w:tcW w:w="844" w:type="pct"/>
          </w:tcPr>
          <w:p w14:paraId="193200DD" w14:textId="77777777" w:rsidR="00A90952" w:rsidRPr="005A44B8" w:rsidRDefault="00A90952" w:rsidP="00126596">
            <w:pPr>
              <w:jc w:val="left"/>
              <w:rPr>
                <w:rFonts w:cs="Arial"/>
                <w:b/>
                <w:bCs/>
                <w:szCs w:val="20"/>
                <w:lang w:val="es-ES"/>
              </w:rPr>
            </w:pPr>
            <w:r w:rsidRPr="005A44B8">
              <w:rPr>
                <w:rFonts w:cs="Arial"/>
                <w:b/>
                <w:bCs/>
                <w:szCs w:val="20"/>
                <w:lang w:val="es-ES"/>
              </w:rPr>
              <w:t>Prioridad</w:t>
            </w:r>
          </w:p>
        </w:tc>
        <w:tc>
          <w:tcPr>
            <w:tcW w:w="779" w:type="pct"/>
          </w:tcPr>
          <w:p w14:paraId="2E57E1CC" w14:textId="77777777" w:rsidR="00A90952" w:rsidRPr="005A44B8" w:rsidRDefault="00A90952" w:rsidP="00126596">
            <w:pPr>
              <w:jc w:val="left"/>
              <w:rPr>
                <w:rFonts w:cs="Arial"/>
                <w:b/>
                <w:bCs/>
                <w:szCs w:val="20"/>
                <w:lang w:val="es-ES"/>
              </w:rPr>
            </w:pPr>
            <w:r w:rsidRPr="005A44B8">
              <w:rPr>
                <w:rFonts w:cs="Arial"/>
                <w:b/>
                <w:bCs/>
                <w:szCs w:val="20"/>
                <w:lang w:val="es-ES"/>
              </w:rPr>
              <w:t xml:space="preserve">Plazo </w:t>
            </w:r>
          </w:p>
        </w:tc>
      </w:tr>
      <w:tr w:rsidR="00A90952" w:rsidRPr="00B95D44" w14:paraId="2348B7E1" w14:textId="77777777" w:rsidTr="005A44B8">
        <w:tc>
          <w:tcPr>
            <w:tcW w:w="5000" w:type="pct"/>
            <w:gridSpan w:val="4"/>
            <w:shd w:val="clear" w:color="auto" w:fill="FAF8A0"/>
          </w:tcPr>
          <w:p w14:paraId="0CFEBA96" w14:textId="04465DA7" w:rsidR="00A90952" w:rsidRPr="005A44B8" w:rsidRDefault="00A90952" w:rsidP="00126596">
            <w:pPr>
              <w:jc w:val="left"/>
              <w:rPr>
                <w:rFonts w:cs="Arial"/>
                <w:szCs w:val="20"/>
                <w:lang w:val="es-ES"/>
              </w:rPr>
            </w:pPr>
            <w:r w:rsidRPr="005A44B8">
              <w:rPr>
                <w:rFonts w:cs="Arial"/>
                <w:b/>
                <w:bCs/>
                <w:szCs w:val="20"/>
                <w:lang w:val="es-ES"/>
              </w:rPr>
              <w:t xml:space="preserve">Objetivo </w:t>
            </w:r>
            <w:r w:rsidR="00B71871">
              <w:rPr>
                <w:rFonts w:cs="Arial"/>
                <w:b/>
                <w:bCs/>
                <w:szCs w:val="20"/>
                <w:lang w:val="es-ES"/>
              </w:rPr>
              <w:t>6.</w:t>
            </w:r>
            <w:r w:rsidRPr="005A44B8">
              <w:rPr>
                <w:rFonts w:cs="Arial"/>
                <w:b/>
                <w:bCs/>
                <w:szCs w:val="20"/>
                <w:lang w:val="es-ES"/>
              </w:rPr>
              <w:t xml:space="preserve">1: </w:t>
            </w:r>
            <w:r w:rsidRPr="005A44B8">
              <w:rPr>
                <w:rFonts w:cs="Arial"/>
                <w:szCs w:val="20"/>
                <w:lang w:val="es-ES"/>
              </w:rPr>
              <w:t xml:space="preserve"> Describir con precisión las especies de presa del </w:t>
            </w:r>
            <w:r w:rsidRPr="005A44B8">
              <w:rPr>
                <w:rFonts w:cs="Arial"/>
                <w:i/>
                <w:iCs/>
                <w:szCs w:val="20"/>
                <w:lang w:val="es-ES"/>
              </w:rPr>
              <w:t xml:space="preserve">S. teuszii </w:t>
            </w:r>
            <w:r w:rsidRPr="005A44B8">
              <w:rPr>
                <w:rFonts w:cs="Arial"/>
                <w:szCs w:val="20"/>
                <w:lang w:val="es-ES"/>
              </w:rPr>
              <w:t>y evaluar su solapamiento en relación con las pesquerías artesanales o comerciales (ya sea como captura meta o incidental)</w:t>
            </w:r>
          </w:p>
        </w:tc>
      </w:tr>
      <w:tr w:rsidR="00A90952" w:rsidRPr="005A44B8" w14:paraId="5C1B93B4" w14:textId="77777777" w:rsidTr="005A44B8">
        <w:tc>
          <w:tcPr>
            <w:tcW w:w="1364" w:type="pct"/>
          </w:tcPr>
          <w:p w14:paraId="37C2ECBC" w14:textId="45E8B264" w:rsidR="00A90952" w:rsidRPr="005A44B8" w:rsidRDefault="00B71871" w:rsidP="00126596">
            <w:pPr>
              <w:jc w:val="left"/>
              <w:rPr>
                <w:rFonts w:cs="Arial"/>
                <w:szCs w:val="20"/>
                <w:lang w:val="es-ES"/>
              </w:rPr>
            </w:pPr>
            <w:r>
              <w:rPr>
                <w:rFonts w:cs="Arial"/>
                <w:szCs w:val="20"/>
                <w:lang w:val="es-ES"/>
              </w:rPr>
              <w:t>6.</w:t>
            </w:r>
            <w:r w:rsidR="00A90952" w:rsidRPr="005A44B8">
              <w:rPr>
                <w:rFonts w:cs="Arial"/>
                <w:szCs w:val="20"/>
                <w:lang w:val="es-ES"/>
              </w:rPr>
              <w:t xml:space="preserve">1.1 Se identifican con precisión las especies de presa del </w:t>
            </w:r>
            <w:r w:rsidR="00A90952" w:rsidRPr="005A44B8">
              <w:rPr>
                <w:rFonts w:cs="Arial"/>
                <w:i/>
                <w:iCs/>
                <w:szCs w:val="20"/>
                <w:lang w:val="es-ES"/>
              </w:rPr>
              <w:t>S. teuszii</w:t>
            </w:r>
          </w:p>
        </w:tc>
        <w:tc>
          <w:tcPr>
            <w:tcW w:w="2013" w:type="pct"/>
          </w:tcPr>
          <w:p w14:paraId="4C00B267" w14:textId="0B1092E7" w:rsidR="00A90952" w:rsidRPr="005A44B8" w:rsidRDefault="00B71871" w:rsidP="00126596">
            <w:pPr>
              <w:jc w:val="left"/>
              <w:rPr>
                <w:rFonts w:cs="Arial"/>
                <w:iCs/>
                <w:szCs w:val="20"/>
                <w:lang w:val="es-ES"/>
              </w:rPr>
            </w:pPr>
            <w:r>
              <w:rPr>
                <w:rFonts w:cs="Arial"/>
                <w:szCs w:val="20"/>
                <w:lang w:val="es-ES"/>
              </w:rPr>
              <w:t>6.</w:t>
            </w:r>
            <w:r w:rsidR="00A90952" w:rsidRPr="005A44B8">
              <w:rPr>
                <w:rFonts w:cs="Arial"/>
                <w:szCs w:val="20"/>
                <w:lang w:val="es-ES"/>
              </w:rPr>
              <w:t xml:space="preserve">1.1.1 Las prospecciones desde embarcaciones incluyen la observación cautelosa del </w:t>
            </w:r>
            <w:r w:rsidR="00A90952" w:rsidRPr="005A44B8">
              <w:rPr>
                <w:rFonts w:cs="Arial"/>
                <w:i/>
                <w:iCs/>
                <w:szCs w:val="20"/>
                <w:lang w:val="es-ES"/>
              </w:rPr>
              <w:t>S. teuszii</w:t>
            </w:r>
            <w:r w:rsidR="00A90952" w:rsidRPr="005A44B8">
              <w:rPr>
                <w:rFonts w:cs="Arial"/>
                <w:szCs w:val="20"/>
                <w:lang w:val="es-ES"/>
              </w:rPr>
              <w:t xml:space="preserve"> mientras se alimenta, para fotografiar e identificar las presas siempre que sea posible (por ejemplo, Weir, 2016). (Anexo 1, apartados 1.1 y 1.2).</w:t>
            </w:r>
          </w:p>
        </w:tc>
        <w:tc>
          <w:tcPr>
            <w:tcW w:w="844" w:type="pct"/>
          </w:tcPr>
          <w:p w14:paraId="51C8E58B" w14:textId="77777777" w:rsidR="00A90952" w:rsidRPr="005A44B8" w:rsidRDefault="00A90952" w:rsidP="00126596">
            <w:pPr>
              <w:jc w:val="left"/>
              <w:rPr>
                <w:rFonts w:cs="Arial"/>
                <w:szCs w:val="20"/>
                <w:lang w:val="es-ES"/>
              </w:rPr>
            </w:pPr>
            <w:r w:rsidRPr="005A44B8">
              <w:rPr>
                <w:rFonts w:cs="Arial"/>
                <w:szCs w:val="20"/>
                <w:lang w:val="es-ES"/>
              </w:rPr>
              <w:t>Media</w:t>
            </w:r>
          </w:p>
        </w:tc>
        <w:tc>
          <w:tcPr>
            <w:tcW w:w="779" w:type="pct"/>
          </w:tcPr>
          <w:p w14:paraId="231AF451" w14:textId="77777777" w:rsidR="00A90952" w:rsidRPr="005A44B8" w:rsidRDefault="00A90952" w:rsidP="00126596">
            <w:pPr>
              <w:jc w:val="left"/>
              <w:rPr>
                <w:rFonts w:cs="Arial"/>
                <w:szCs w:val="20"/>
                <w:lang w:val="es-ES"/>
              </w:rPr>
            </w:pPr>
            <w:r w:rsidRPr="005A44B8">
              <w:rPr>
                <w:rFonts w:cs="Arial"/>
                <w:szCs w:val="20"/>
                <w:lang w:val="es-ES"/>
              </w:rPr>
              <w:t>Inmediato-corto plazo</w:t>
            </w:r>
          </w:p>
        </w:tc>
      </w:tr>
      <w:tr w:rsidR="00A90952" w:rsidRPr="005A44B8" w14:paraId="103AEBC0" w14:textId="77777777" w:rsidTr="005A44B8">
        <w:tc>
          <w:tcPr>
            <w:tcW w:w="1364" w:type="pct"/>
          </w:tcPr>
          <w:p w14:paraId="28FE36C9" w14:textId="77777777" w:rsidR="00A90952" w:rsidRPr="005A44B8" w:rsidRDefault="00A90952" w:rsidP="00126596">
            <w:pPr>
              <w:jc w:val="left"/>
              <w:rPr>
                <w:rFonts w:cs="Arial"/>
                <w:szCs w:val="20"/>
                <w:lang w:val="es-ES"/>
              </w:rPr>
            </w:pPr>
          </w:p>
        </w:tc>
        <w:tc>
          <w:tcPr>
            <w:tcW w:w="2013" w:type="pct"/>
          </w:tcPr>
          <w:p w14:paraId="3B88810E" w14:textId="15E062F7" w:rsidR="00A90952" w:rsidRPr="005A44B8" w:rsidRDefault="00B71871" w:rsidP="00126596">
            <w:pPr>
              <w:jc w:val="left"/>
              <w:rPr>
                <w:rFonts w:cs="Arial"/>
                <w:szCs w:val="20"/>
                <w:lang w:val="es-ES"/>
              </w:rPr>
            </w:pPr>
            <w:r>
              <w:rPr>
                <w:rFonts w:cs="Arial"/>
                <w:szCs w:val="20"/>
                <w:lang w:val="es-ES"/>
              </w:rPr>
              <w:t>6.</w:t>
            </w:r>
            <w:r w:rsidR="00A90952" w:rsidRPr="005A44B8">
              <w:rPr>
                <w:rFonts w:cs="Arial"/>
                <w:szCs w:val="20"/>
                <w:lang w:val="es-ES"/>
              </w:rPr>
              <w:t>1.1.2 El personal que responde ante los varamientos está capacitado para recoger el contenido estomacal de los especímenes y colaborar con expertos en identificación pesquera para reconocer otolitos y/o picos de calamar u otros restos de presas. (Anexo 1, apartado 3.5)</w:t>
            </w:r>
          </w:p>
        </w:tc>
        <w:tc>
          <w:tcPr>
            <w:tcW w:w="844" w:type="pct"/>
          </w:tcPr>
          <w:p w14:paraId="7ECBCD39" w14:textId="77777777" w:rsidR="00A90952" w:rsidRPr="005A44B8" w:rsidRDefault="00A90952" w:rsidP="00126596">
            <w:pPr>
              <w:jc w:val="left"/>
              <w:rPr>
                <w:rFonts w:cs="Arial"/>
                <w:szCs w:val="20"/>
                <w:lang w:val="es-ES"/>
              </w:rPr>
            </w:pPr>
            <w:r w:rsidRPr="005A44B8">
              <w:rPr>
                <w:rFonts w:cs="Arial"/>
                <w:szCs w:val="20"/>
                <w:lang w:val="es-ES"/>
              </w:rPr>
              <w:t>Media</w:t>
            </w:r>
          </w:p>
        </w:tc>
        <w:tc>
          <w:tcPr>
            <w:tcW w:w="779" w:type="pct"/>
          </w:tcPr>
          <w:p w14:paraId="6B8D0D6C" w14:textId="77777777" w:rsidR="00A90952" w:rsidRPr="005A44B8" w:rsidRDefault="00A90952" w:rsidP="00126596">
            <w:pPr>
              <w:jc w:val="left"/>
              <w:rPr>
                <w:rFonts w:cs="Arial"/>
                <w:szCs w:val="20"/>
                <w:lang w:val="es-ES"/>
              </w:rPr>
            </w:pPr>
            <w:r w:rsidRPr="005A44B8">
              <w:rPr>
                <w:rFonts w:cs="Arial"/>
                <w:szCs w:val="20"/>
                <w:lang w:val="es-ES"/>
              </w:rPr>
              <w:t>Media</w:t>
            </w:r>
          </w:p>
          <w:p w14:paraId="1D48E30B" w14:textId="77777777" w:rsidR="00A90952" w:rsidRPr="005A44B8" w:rsidRDefault="00A90952" w:rsidP="00126596">
            <w:pPr>
              <w:jc w:val="left"/>
              <w:rPr>
                <w:rFonts w:cs="Arial"/>
                <w:szCs w:val="20"/>
                <w:lang w:val="es-ES"/>
              </w:rPr>
            </w:pPr>
          </w:p>
        </w:tc>
      </w:tr>
      <w:tr w:rsidR="00A90952" w:rsidRPr="005A44B8" w14:paraId="718CF2F7" w14:textId="77777777" w:rsidTr="005A44B8">
        <w:tc>
          <w:tcPr>
            <w:tcW w:w="1364" w:type="pct"/>
          </w:tcPr>
          <w:p w14:paraId="3F72D48E" w14:textId="77777777" w:rsidR="00A90952" w:rsidRPr="005A44B8" w:rsidRDefault="00A90952" w:rsidP="00126596">
            <w:pPr>
              <w:jc w:val="left"/>
              <w:rPr>
                <w:rFonts w:cs="Arial"/>
                <w:szCs w:val="20"/>
                <w:lang w:val="es-ES"/>
              </w:rPr>
            </w:pPr>
          </w:p>
        </w:tc>
        <w:tc>
          <w:tcPr>
            <w:tcW w:w="2013" w:type="pct"/>
          </w:tcPr>
          <w:p w14:paraId="33512115" w14:textId="5C41564D" w:rsidR="00A90952" w:rsidRPr="005A44B8" w:rsidRDefault="00B71871" w:rsidP="00126596">
            <w:pPr>
              <w:jc w:val="left"/>
              <w:rPr>
                <w:rFonts w:cs="Arial"/>
                <w:szCs w:val="20"/>
                <w:lang w:val="es-ES"/>
              </w:rPr>
            </w:pPr>
            <w:r>
              <w:rPr>
                <w:rFonts w:cs="Arial"/>
                <w:szCs w:val="20"/>
                <w:lang w:val="es-ES"/>
              </w:rPr>
              <w:t>6.</w:t>
            </w:r>
            <w:r w:rsidR="00A90952" w:rsidRPr="005A44B8">
              <w:rPr>
                <w:rFonts w:cs="Arial"/>
                <w:szCs w:val="20"/>
                <w:lang w:val="es-ES"/>
              </w:rPr>
              <w:t xml:space="preserve">1.1.3 Suministrar manuales y kits de respuesta ante varamientos </w:t>
            </w:r>
            <w:r w:rsidR="00B84909">
              <w:rPr>
                <w:rFonts w:cs="Arial"/>
                <w:szCs w:val="20"/>
                <w:lang w:val="es-ES"/>
              </w:rPr>
              <w:t xml:space="preserve">y de recolección de muestras </w:t>
            </w:r>
            <w:r w:rsidR="00A90952" w:rsidRPr="005A44B8">
              <w:rPr>
                <w:rFonts w:cs="Arial"/>
                <w:szCs w:val="20"/>
                <w:lang w:val="es-ES"/>
              </w:rPr>
              <w:t>a su personal encargado. (Anexo 1, apartados 2.2 y 2.3)</w:t>
            </w:r>
          </w:p>
        </w:tc>
        <w:tc>
          <w:tcPr>
            <w:tcW w:w="844" w:type="pct"/>
          </w:tcPr>
          <w:p w14:paraId="4A6EDFC5" w14:textId="77777777" w:rsidR="00A90952" w:rsidRPr="005A44B8" w:rsidRDefault="00A90952" w:rsidP="00126596">
            <w:pPr>
              <w:jc w:val="left"/>
              <w:rPr>
                <w:rFonts w:cs="Arial"/>
                <w:szCs w:val="20"/>
                <w:lang w:val="es-ES"/>
              </w:rPr>
            </w:pPr>
            <w:r w:rsidRPr="005A44B8">
              <w:rPr>
                <w:rFonts w:cs="Arial"/>
                <w:szCs w:val="20"/>
                <w:lang w:val="es-ES"/>
              </w:rPr>
              <w:t>Alta</w:t>
            </w:r>
          </w:p>
        </w:tc>
        <w:tc>
          <w:tcPr>
            <w:tcW w:w="779" w:type="pct"/>
          </w:tcPr>
          <w:p w14:paraId="1A8B6ACD" w14:textId="77777777" w:rsidR="00A90952" w:rsidRPr="005A44B8" w:rsidRDefault="00A90952" w:rsidP="00126596">
            <w:pPr>
              <w:jc w:val="left"/>
              <w:rPr>
                <w:rFonts w:cs="Arial"/>
                <w:szCs w:val="20"/>
                <w:lang w:val="es-ES"/>
              </w:rPr>
            </w:pPr>
            <w:r w:rsidRPr="005A44B8">
              <w:rPr>
                <w:rFonts w:cs="Arial"/>
                <w:szCs w:val="20"/>
                <w:lang w:val="es-ES"/>
              </w:rPr>
              <w:t>Corto-medio plazo</w:t>
            </w:r>
          </w:p>
        </w:tc>
      </w:tr>
      <w:tr w:rsidR="00A90952" w:rsidRPr="005A44B8" w14:paraId="5FCC85E7" w14:textId="77777777" w:rsidTr="005A44B8">
        <w:tc>
          <w:tcPr>
            <w:tcW w:w="1364" w:type="pct"/>
          </w:tcPr>
          <w:p w14:paraId="4751EC49" w14:textId="5198A721" w:rsidR="00A90952" w:rsidRPr="005A44B8" w:rsidRDefault="00B71871" w:rsidP="00126596">
            <w:pPr>
              <w:jc w:val="left"/>
              <w:rPr>
                <w:rFonts w:cs="Arial"/>
                <w:szCs w:val="20"/>
                <w:lang w:val="es-ES"/>
              </w:rPr>
            </w:pPr>
            <w:r>
              <w:rPr>
                <w:rFonts w:cs="Arial"/>
                <w:szCs w:val="20"/>
                <w:lang w:val="es-ES"/>
              </w:rPr>
              <w:t>6.</w:t>
            </w:r>
            <w:r w:rsidR="00A90952" w:rsidRPr="005A44B8">
              <w:rPr>
                <w:rFonts w:cs="Arial"/>
                <w:szCs w:val="20"/>
                <w:lang w:val="es-ES"/>
              </w:rPr>
              <w:t xml:space="preserve">1.2 Se evalúan tanto los productos objetivo como las capturas incidentales de las pesquerías costeras y se identifica el solapamiento de estas con las presas del </w:t>
            </w:r>
            <w:r w:rsidR="00A90952" w:rsidRPr="005A44B8">
              <w:rPr>
                <w:rFonts w:cs="Arial"/>
                <w:i/>
                <w:iCs/>
                <w:szCs w:val="20"/>
                <w:lang w:val="es-ES"/>
              </w:rPr>
              <w:t>S. teuszii</w:t>
            </w:r>
            <w:r w:rsidR="00A90952" w:rsidRPr="005A44B8">
              <w:rPr>
                <w:rFonts w:cs="Arial"/>
                <w:szCs w:val="20"/>
                <w:lang w:val="es-ES"/>
              </w:rPr>
              <w:t>.</w:t>
            </w:r>
          </w:p>
        </w:tc>
        <w:tc>
          <w:tcPr>
            <w:tcW w:w="2013" w:type="pct"/>
          </w:tcPr>
          <w:p w14:paraId="2CE27E6B" w14:textId="6850910D" w:rsidR="00A90952" w:rsidRPr="005A44B8" w:rsidRDefault="00B71871" w:rsidP="00126596">
            <w:pPr>
              <w:jc w:val="left"/>
              <w:rPr>
                <w:rFonts w:cs="Arial"/>
                <w:szCs w:val="20"/>
                <w:lang w:val="es-ES"/>
              </w:rPr>
            </w:pPr>
            <w:r>
              <w:rPr>
                <w:rFonts w:cs="Arial"/>
                <w:szCs w:val="20"/>
                <w:lang w:val="es-ES"/>
              </w:rPr>
              <w:t>6.</w:t>
            </w:r>
            <w:r w:rsidR="00A90952" w:rsidRPr="005A44B8">
              <w:rPr>
                <w:rFonts w:cs="Arial"/>
                <w:szCs w:val="20"/>
                <w:lang w:val="es-ES"/>
              </w:rPr>
              <w:t xml:space="preserve">1.2.1 Realizar entrevistas </w:t>
            </w:r>
            <w:r w:rsidR="00433F3A">
              <w:rPr>
                <w:rFonts w:cs="Arial"/>
                <w:szCs w:val="20"/>
                <w:lang w:val="es-ES"/>
              </w:rPr>
              <w:t>de conocimientos de ecología local (L</w:t>
            </w:r>
            <w:r w:rsidR="00A90952" w:rsidRPr="005A44B8">
              <w:rPr>
                <w:rFonts w:cs="Arial"/>
                <w:szCs w:val="20"/>
                <w:lang w:val="es-ES"/>
              </w:rPr>
              <w:t>EK</w:t>
            </w:r>
            <w:r w:rsidR="00433F3A">
              <w:rPr>
                <w:rFonts w:cs="Arial"/>
                <w:szCs w:val="20"/>
                <w:lang w:val="es-ES"/>
              </w:rPr>
              <w:t>)</w:t>
            </w:r>
            <w:r w:rsidR="00A90952" w:rsidRPr="005A44B8">
              <w:rPr>
                <w:rFonts w:cs="Arial"/>
                <w:szCs w:val="20"/>
                <w:lang w:val="es-ES"/>
              </w:rPr>
              <w:t xml:space="preserve"> e inspecciones de los puertos para describir las capturas realizadas en el hábitat del </w:t>
            </w:r>
            <w:r w:rsidR="00A90952" w:rsidRPr="005A44B8">
              <w:rPr>
                <w:rFonts w:cs="Arial"/>
                <w:i/>
                <w:iCs/>
                <w:szCs w:val="20"/>
                <w:lang w:val="es-ES"/>
              </w:rPr>
              <w:t>S. teuszii</w:t>
            </w:r>
            <w:r w:rsidR="00A90952" w:rsidRPr="005A44B8">
              <w:rPr>
                <w:rFonts w:cs="Arial"/>
                <w:szCs w:val="20"/>
                <w:lang w:val="es-ES"/>
              </w:rPr>
              <w:t xml:space="preserve"> y evaluar el solapamiento de estas con las especies de presa del </w:t>
            </w:r>
            <w:r w:rsidR="00A90952" w:rsidRPr="005A44B8">
              <w:rPr>
                <w:rFonts w:cs="Arial"/>
                <w:i/>
                <w:iCs/>
                <w:szCs w:val="20"/>
                <w:lang w:val="es-ES"/>
              </w:rPr>
              <w:t>S. teuszii</w:t>
            </w:r>
            <w:r w:rsidR="00A90952" w:rsidRPr="005A44B8">
              <w:rPr>
                <w:rFonts w:cs="Arial"/>
                <w:szCs w:val="20"/>
                <w:lang w:val="es-ES"/>
              </w:rPr>
              <w:t xml:space="preserve"> (Anexo 1, apartado 1.3)</w:t>
            </w:r>
          </w:p>
        </w:tc>
        <w:tc>
          <w:tcPr>
            <w:tcW w:w="844" w:type="pct"/>
          </w:tcPr>
          <w:p w14:paraId="081896CE" w14:textId="77777777" w:rsidR="00A90952" w:rsidRPr="005A44B8" w:rsidRDefault="00A90952" w:rsidP="00126596">
            <w:pPr>
              <w:jc w:val="left"/>
              <w:rPr>
                <w:rFonts w:cs="Arial"/>
                <w:szCs w:val="20"/>
                <w:lang w:val="es-ES"/>
              </w:rPr>
            </w:pPr>
            <w:r w:rsidRPr="005A44B8">
              <w:rPr>
                <w:rFonts w:cs="Arial"/>
                <w:szCs w:val="20"/>
                <w:lang w:val="es-ES"/>
              </w:rPr>
              <w:t>Alta</w:t>
            </w:r>
          </w:p>
        </w:tc>
        <w:tc>
          <w:tcPr>
            <w:tcW w:w="779" w:type="pct"/>
          </w:tcPr>
          <w:p w14:paraId="325E1EB3" w14:textId="77777777" w:rsidR="00A90952" w:rsidRPr="005A44B8" w:rsidRDefault="00A90952" w:rsidP="00126596">
            <w:pPr>
              <w:jc w:val="left"/>
              <w:rPr>
                <w:rFonts w:cs="Arial"/>
                <w:szCs w:val="20"/>
                <w:lang w:val="es-ES"/>
              </w:rPr>
            </w:pPr>
            <w:r w:rsidRPr="005A44B8">
              <w:rPr>
                <w:rFonts w:cs="Arial"/>
                <w:szCs w:val="20"/>
                <w:lang w:val="es-ES"/>
              </w:rPr>
              <w:t>Inmediato-corto plazo</w:t>
            </w:r>
          </w:p>
        </w:tc>
      </w:tr>
      <w:tr w:rsidR="00A90952" w:rsidRPr="00B95D44" w14:paraId="79EE3417" w14:textId="77777777" w:rsidTr="005A44B8">
        <w:tc>
          <w:tcPr>
            <w:tcW w:w="5000" w:type="pct"/>
            <w:gridSpan w:val="4"/>
            <w:shd w:val="clear" w:color="auto" w:fill="FAF8A0"/>
          </w:tcPr>
          <w:p w14:paraId="4439D6B2" w14:textId="089251FD" w:rsidR="00A90952" w:rsidRPr="005A44B8" w:rsidRDefault="00A90952" w:rsidP="00126596">
            <w:pPr>
              <w:jc w:val="left"/>
              <w:rPr>
                <w:rFonts w:cs="Arial"/>
                <w:szCs w:val="20"/>
                <w:lang w:val="es-ES"/>
              </w:rPr>
            </w:pPr>
            <w:r w:rsidRPr="005A44B8">
              <w:rPr>
                <w:rFonts w:cs="Arial"/>
                <w:b/>
                <w:bCs/>
                <w:szCs w:val="20"/>
                <w:lang w:val="es-ES"/>
              </w:rPr>
              <w:t xml:space="preserve">Objetivo </w:t>
            </w:r>
            <w:r w:rsidR="00433F3A">
              <w:rPr>
                <w:rFonts w:cs="Arial"/>
                <w:b/>
                <w:bCs/>
                <w:szCs w:val="20"/>
                <w:lang w:val="es-ES"/>
              </w:rPr>
              <w:t>6.</w:t>
            </w:r>
            <w:r w:rsidRPr="005A44B8">
              <w:rPr>
                <w:rFonts w:cs="Arial"/>
                <w:b/>
                <w:bCs/>
                <w:szCs w:val="20"/>
                <w:lang w:val="es-ES"/>
              </w:rPr>
              <w:t xml:space="preserve">2:  </w:t>
            </w:r>
            <w:r w:rsidRPr="005A44B8">
              <w:rPr>
                <w:rFonts w:cs="Arial"/>
                <w:szCs w:val="20"/>
                <w:lang w:val="es-ES"/>
              </w:rPr>
              <w:t>Evaluar si la sobrepesca o el cambio climático podrían provocar un agotamiento significativo de las principales especies de presa a corto, medio o largo plazo.</w:t>
            </w:r>
          </w:p>
        </w:tc>
      </w:tr>
      <w:tr w:rsidR="00A90952" w:rsidRPr="005A44B8" w14:paraId="1DBF3020" w14:textId="77777777" w:rsidTr="005A44B8">
        <w:tc>
          <w:tcPr>
            <w:tcW w:w="1364" w:type="pct"/>
          </w:tcPr>
          <w:p w14:paraId="425156DC" w14:textId="75D9876C" w:rsidR="00A90952" w:rsidRPr="005A44B8" w:rsidRDefault="00433F3A" w:rsidP="00126596">
            <w:pPr>
              <w:jc w:val="left"/>
              <w:rPr>
                <w:rFonts w:cs="Arial"/>
                <w:szCs w:val="20"/>
                <w:lang w:val="es-ES"/>
              </w:rPr>
            </w:pPr>
            <w:r>
              <w:rPr>
                <w:rFonts w:cs="Arial"/>
                <w:szCs w:val="20"/>
                <w:lang w:val="es-ES"/>
              </w:rPr>
              <w:t>6.</w:t>
            </w:r>
            <w:r w:rsidR="00A90952" w:rsidRPr="005A44B8">
              <w:rPr>
                <w:rFonts w:cs="Arial"/>
                <w:szCs w:val="20"/>
                <w:lang w:val="es-ES"/>
              </w:rPr>
              <w:t>2.1 Se modelan las tendencias de las poblaciones de las principales especies de presa</w:t>
            </w:r>
          </w:p>
        </w:tc>
        <w:tc>
          <w:tcPr>
            <w:tcW w:w="2013" w:type="pct"/>
          </w:tcPr>
          <w:p w14:paraId="457DFD2E" w14:textId="352D230F" w:rsidR="00A90952" w:rsidRPr="005A44B8" w:rsidRDefault="00433F3A" w:rsidP="00126596">
            <w:pPr>
              <w:jc w:val="left"/>
              <w:rPr>
                <w:rFonts w:cs="Arial"/>
                <w:szCs w:val="20"/>
                <w:lang w:val="es-ES"/>
              </w:rPr>
            </w:pPr>
            <w:r>
              <w:rPr>
                <w:rFonts w:cs="Arial"/>
                <w:szCs w:val="20"/>
                <w:lang w:val="es-ES"/>
              </w:rPr>
              <w:t>6.</w:t>
            </w:r>
            <w:r w:rsidR="00A90952" w:rsidRPr="005A44B8">
              <w:rPr>
                <w:rFonts w:cs="Arial"/>
                <w:szCs w:val="20"/>
                <w:lang w:val="es-ES"/>
              </w:rPr>
              <w:t>2.1.1 Realizar ejercicios de modelación de especies de presa conocidas, a partir de los datos pesqueros disponibles</w:t>
            </w:r>
          </w:p>
        </w:tc>
        <w:tc>
          <w:tcPr>
            <w:tcW w:w="844" w:type="pct"/>
          </w:tcPr>
          <w:p w14:paraId="0D669D97" w14:textId="77777777" w:rsidR="00A90952" w:rsidRPr="005A44B8" w:rsidRDefault="00A90952" w:rsidP="00126596">
            <w:pPr>
              <w:jc w:val="left"/>
              <w:rPr>
                <w:rFonts w:cs="Arial"/>
                <w:szCs w:val="20"/>
                <w:lang w:val="es-ES"/>
              </w:rPr>
            </w:pPr>
            <w:r w:rsidRPr="005A44B8">
              <w:rPr>
                <w:rFonts w:cs="Arial"/>
                <w:szCs w:val="20"/>
                <w:lang w:val="es-ES"/>
              </w:rPr>
              <w:t>Media</w:t>
            </w:r>
          </w:p>
        </w:tc>
        <w:tc>
          <w:tcPr>
            <w:tcW w:w="779" w:type="pct"/>
          </w:tcPr>
          <w:p w14:paraId="34B84F19" w14:textId="77777777" w:rsidR="00A90952" w:rsidRPr="005A44B8" w:rsidRDefault="00A90952" w:rsidP="00126596">
            <w:pPr>
              <w:jc w:val="left"/>
              <w:rPr>
                <w:rFonts w:cs="Arial"/>
                <w:szCs w:val="20"/>
                <w:lang w:val="es-ES"/>
              </w:rPr>
            </w:pPr>
            <w:r w:rsidRPr="005A44B8">
              <w:rPr>
                <w:rFonts w:cs="Arial"/>
                <w:szCs w:val="20"/>
                <w:lang w:val="es-ES"/>
              </w:rPr>
              <w:t>Corto-medio plazo</w:t>
            </w:r>
          </w:p>
        </w:tc>
      </w:tr>
    </w:tbl>
    <w:p w14:paraId="1CB3CB12" w14:textId="01A1515E" w:rsidR="00036EEA" w:rsidRDefault="00036EEA">
      <w:pPr>
        <w:rPr>
          <w:rFonts w:cs="Arial"/>
          <w:b/>
          <w:szCs w:val="22"/>
          <w:lang w:val="es-ES"/>
        </w:rPr>
      </w:pPr>
    </w:p>
    <w:tbl>
      <w:tblPr>
        <w:tblStyle w:val="TableGrid"/>
        <w:tblW w:w="5000" w:type="pct"/>
        <w:tblLook w:val="04A0" w:firstRow="1" w:lastRow="0" w:firstColumn="1" w:lastColumn="0" w:noHBand="0" w:noVBand="1"/>
      </w:tblPr>
      <w:tblGrid>
        <w:gridCol w:w="2551"/>
        <w:gridCol w:w="3764"/>
        <w:gridCol w:w="1578"/>
        <w:gridCol w:w="1457"/>
      </w:tblGrid>
      <w:tr w:rsidR="00A90952" w:rsidRPr="00B95D44" w14:paraId="3A25DBFC" w14:textId="77777777" w:rsidTr="005A44B8">
        <w:trPr>
          <w:tblHeader/>
        </w:trPr>
        <w:tc>
          <w:tcPr>
            <w:tcW w:w="5000" w:type="pct"/>
            <w:gridSpan w:val="4"/>
            <w:shd w:val="clear" w:color="auto" w:fill="FFFF00"/>
          </w:tcPr>
          <w:p w14:paraId="5D1CEFBC" w14:textId="249A8689" w:rsidR="00A90952" w:rsidRPr="005A44B8" w:rsidRDefault="00A90952" w:rsidP="00126596">
            <w:pPr>
              <w:jc w:val="left"/>
              <w:rPr>
                <w:rFonts w:cs="Arial"/>
                <w:sz w:val="22"/>
                <w:szCs w:val="22"/>
                <w:lang w:val="es-ES"/>
              </w:rPr>
            </w:pPr>
            <w:r w:rsidRPr="005A44B8">
              <w:rPr>
                <w:rFonts w:cs="Arial"/>
                <w:b/>
                <w:bCs/>
                <w:sz w:val="22"/>
                <w:szCs w:val="22"/>
                <w:lang w:val="es-ES"/>
              </w:rPr>
              <w:lastRenderedPageBreak/>
              <w:t xml:space="preserve">Amenaza 7.   Cambio climático </w:t>
            </w:r>
            <w:r w:rsidRPr="005A44B8">
              <w:rPr>
                <w:rFonts w:cs="Arial"/>
                <w:sz w:val="22"/>
                <w:szCs w:val="22"/>
                <w:lang w:val="es-ES"/>
              </w:rPr>
              <w:t>(Clasificación del riesgo: potencialmente importante, aunque incierto)</w:t>
            </w:r>
          </w:p>
        </w:tc>
      </w:tr>
      <w:tr w:rsidR="00A90952" w:rsidRPr="005A44B8" w14:paraId="35D95C98" w14:textId="77777777" w:rsidTr="005A44B8">
        <w:trPr>
          <w:tblHeader/>
        </w:trPr>
        <w:tc>
          <w:tcPr>
            <w:tcW w:w="1364" w:type="pct"/>
          </w:tcPr>
          <w:p w14:paraId="59752079" w14:textId="77777777" w:rsidR="00A90952" w:rsidRPr="005A44B8" w:rsidRDefault="00A90952" w:rsidP="00126596">
            <w:pPr>
              <w:jc w:val="left"/>
              <w:rPr>
                <w:rFonts w:cs="Arial"/>
                <w:b/>
                <w:bCs/>
                <w:szCs w:val="20"/>
                <w:lang w:val="es-ES"/>
              </w:rPr>
            </w:pPr>
            <w:r w:rsidRPr="005A44B8">
              <w:rPr>
                <w:rFonts w:cs="Arial"/>
                <w:b/>
                <w:bCs/>
                <w:szCs w:val="20"/>
                <w:lang w:val="es-ES"/>
              </w:rPr>
              <w:t>Resultado</w:t>
            </w:r>
          </w:p>
        </w:tc>
        <w:tc>
          <w:tcPr>
            <w:tcW w:w="2013" w:type="pct"/>
          </w:tcPr>
          <w:p w14:paraId="7D6B9832" w14:textId="77777777" w:rsidR="00A90952" w:rsidRPr="005A44B8" w:rsidRDefault="00A90952" w:rsidP="00126596">
            <w:pPr>
              <w:jc w:val="left"/>
              <w:rPr>
                <w:rFonts w:cs="Arial"/>
                <w:b/>
                <w:bCs/>
                <w:szCs w:val="20"/>
                <w:lang w:val="es-ES"/>
              </w:rPr>
            </w:pPr>
            <w:r w:rsidRPr="005A44B8">
              <w:rPr>
                <w:rFonts w:cs="Arial"/>
                <w:b/>
                <w:bCs/>
                <w:szCs w:val="20"/>
                <w:lang w:val="es-ES"/>
              </w:rPr>
              <w:t>Acción</w:t>
            </w:r>
          </w:p>
        </w:tc>
        <w:tc>
          <w:tcPr>
            <w:tcW w:w="844" w:type="pct"/>
          </w:tcPr>
          <w:p w14:paraId="23BAB8FE" w14:textId="77777777" w:rsidR="00A90952" w:rsidRPr="005A44B8" w:rsidRDefault="00A90952" w:rsidP="00126596">
            <w:pPr>
              <w:jc w:val="left"/>
              <w:rPr>
                <w:rFonts w:cs="Arial"/>
                <w:b/>
                <w:bCs/>
                <w:szCs w:val="20"/>
                <w:lang w:val="es-ES"/>
              </w:rPr>
            </w:pPr>
            <w:r w:rsidRPr="005A44B8">
              <w:rPr>
                <w:rFonts w:cs="Arial"/>
                <w:b/>
                <w:bCs/>
                <w:szCs w:val="20"/>
                <w:lang w:val="es-ES"/>
              </w:rPr>
              <w:t>Prioridad</w:t>
            </w:r>
          </w:p>
        </w:tc>
        <w:tc>
          <w:tcPr>
            <w:tcW w:w="779" w:type="pct"/>
          </w:tcPr>
          <w:p w14:paraId="4D57A171" w14:textId="77777777" w:rsidR="00A90952" w:rsidRPr="005A44B8" w:rsidRDefault="00A90952" w:rsidP="00126596">
            <w:pPr>
              <w:jc w:val="left"/>
              <w:rPr>
                <w:rFonts w:cs="Arial"/>
                <w:b/>
                <w:bCs/>
                <w:szCs w:val="20"/>
                <w:lang w:val="es-ES"/>
              </w:rPr>
            </w:pPr>
            <w:r w:rsidRPr="005A44B8">
              <w:rPr>
                <w:rFonts w:cs="Arial"/>
                <w:b/>
                <w:bCs/>
                <w:szCs w:val="20"/>
                <w:lang w:val="es-ES"/>
              </w:rPr>
              <w:t xml:space="preserve">Plazo </w:t>
            </w:r>
          </w:p>
        </w:tc>
      </w:tr>
      <w:tr w:rsidR="00A90952" w:rsidRPr="00B95D44" w14:paraId="247915C3" w14:textId="77777777" w:rsidTr="005A44B8">
        <w:tc>
          <w:tcPr>
            <w:tcW w:w="5000" w:type="pct"/>
            <w:gridSpan w:val="4"/>
            <w:shd w:val="clear" w:color="auto" w:fill="FAF8A0"/>
          </w:tcPr>
          <w:p w14:paraId="6EC20650" w14:textId="5EBA2047" w:rsidR="00A90952" w:rsidRPr="005A44B8" w:rsidRDefault="00A90952" w:rsidP="00126596">
            <w:pPr>
              <w:jc w:val="left"/>
              <w:rPr>
                <w:rFonts w:cs="Arial"/>
                <w:szCs w:val="20"/>
                <w:lang w:val="es-ES"/>
              </w:rPr>
            </w:pPr>
            <w:r w:rsidRPr="005A44B8">
              <w:rPr>
                <w:rFonts w:cs="Arial"/>
                <w:b/>
                <w:bCs/>
                <w:szCs w:val="20"/>
                <w:lang w:val="es-ES"/>
              </w:rPr>
              <w:t xml:space="preserve">Objetivo </w:t>
            </w:r>
            <w:r w:rsidR="00433F3A">
              <w:rPr>
                <w:rFonts w:cs="Arial"/>
                <w:b/>
                <w:bCs/>
                <w:szCs w:val="20"/>
                <w:lang w:val="es-ES"/>
              </w:rPr>
              <w:t>7.</w:t>
            </w:r>
            <w:r w:rsidRPr="005A44B8">
              <w:rPr>
                <w:rFonts w:cs="Arial"/>
                <w:b/>
                <w:bCs/>
                <w:szCs w:val="20"/>
                <w:lang w:val="es-ES"/>
              </w:rPr>
              <w:t xml:space="preserve">1: </w:t>
            </w:r>
            <w:r w:rsidRPr="005A44B8">
              <w:rPr>
                <w:rFonts w:cs="Arial"/>
                <w:szCs w:val="20"/>
                <w:lang w:val="es-ES"/>
              </w:rPr>
              <w:t xml:space="preserve"> Describir los parámetros del hábitat preferido del </w:t>
            </w:r>
            <w:r w:rsidRPr="005A44B8">
              <w:rPr>
                <w:rFonts w:cs="Arial"/>
                <w:i/>
                <w:iCs/>
                <w:szCs w:val="20"/>
                <w:lang w:val="es-ES"/>
              </w:rPr>
              <w:t xml:space="preserve">S. teuszii, </w:t>
            </w:r>
            <w:r w:rsidRPr="005A44B8">
              <w:rPr>
                <w:rFonts w:cs="Arial"/>
                <w:szCs w:val="20"/>
                <w:lang w:val="es-ES"/>
              </w:rPr>
              <w:t>que pueden verse afectados por el cambio climático (por ejemplo, temperatura, salinidad, turbidez, pH).</w:t>
            </w:r>
          </w:p>
        </w:tc>
      </w:tr>
      <w:tr w:rsidR="00A90952" w:rsidRPr="005A44B8" w14:paraId="1EE1F0D0" w14:textId="77777777" w:rsidTr="005A44B8">
        <w:tc>
          <w:tcPr>
            <w:tcW w:w="1364" w:type="pct"/>
          </w:tcPr>
          <w:p w14:paraId="5444A67E" w14:textId="1FA6D4C9" w:rsidR="00A90952" w:rsidRPr="005A44B8" w:rsidRDefault="00433F3A" w:rsidP="00126596">
            <w:pPr>
              <w:jc w:val="left"/>
              <w:rPr>
                <w:rFonts w:cs="Arial"/>
                <w:szCs w:val="20"/>
                <w:lang w:val="es-ES"/>
              </w:rPr>
            </w:pPr>
            <w:r>
              <w:rPr>
                <w:rFonts w:cs="Arial"/>
                <w:szCs w:val="20"/>
                <w:lang w:val="es-ES"/>
              </w:rPr>
              <w:t>7.</w:t>
            </w:r>
            <w:r w:rsidR="00A90952" w:rsidRPr="005A44B8">
              <w:rPr>
                <w:rFonts w:cs="Arial"/>
                <w:szCs w:val="20"/>
                <w:lang w:val="es-ES"/>
              </w:rPr>
              <w:t xml:space="preserve">1.1 Los parámetros del hábitat preferido del </w:t>
            </w:r>
            <w:r w:rsidR="00A90952" w:rsidRPr="005A44B8">
              <w:rPr>
                <w:rFonts w:cs="Arial"/>
                <w:i/>
                <w:iCs/>
                <w:szCs w:val="20"/>
                <w:lang w:val="es-ES"/>
              </w:rPr>
              <w:t>S. teuszii</w:t>
            </w:r>
            <w:r w:rsidR="00A90952" w:rsidRPr="005A44B8">
              <w:rPr>
                <w:rFonts w:cs="Arial"/>
                <w:szCs w:val="20"/>
                <w:lang w:val="es-ES"/>
              </w:rPr>
              <w:t xml:space="preserve"> se describen con precisión en tantas poblaciones como sea posible</w:t>
            </w:r>
          </w:p>
        </w:tc>
        <w:tc>
          <w:tcPr>
            <w:tcW w:w="2013" w:type="pct"/>
          </w:tcPr>
          <w:p w14:paraId="68B402A4" w14:textId="5E3DF0CB" w:rsidR="00A90952" w:rsidRPr="005A44B8" w:rsidRDefault="00433F3A" w:rsidP="00126596">
            <w:pPr>
              <w:jc w:val="left"/>
              <w:rPr>
                <w:rFonts w:cs="Arial"/>
                <w:iCs/>
                <w:szCs w:val="20"/>
                <w:lang w:val="es-ES"/>
              </w:rPr>
            </w:pPr>
            <w:r>
              <w:rPr>
                <w:rFonts w:cs="Arial"/>
                <w:szCs w:val="20"/>
                <w:lang w:val="es-ES"/>
              </w:rPr>
              <w:t>7.</w:t>
            </w:r>
            <w:r w:rsidR="00A90952" w:rsidRPr="005A44B8">
              <w:rPr>
                <w:rFonts w:cs="Arial"/>
                <w:szCs w:val="20"/>
                <w:lang w:val="es-ES"/>
              </w:rPr>
              <w:t>1.1.1 Los protocolos de las prospecciones desde embarcaciones incluyen la medición de la temperatura, salinidad, turbidez, pH, etc., del agua utilizando mustímetros, CTD, etc. Y el análisis de los datos recogidos incluye la modelización del hábitat (potencialmente, a través de colaboraciones internacionales, y talleres de formación para desarrollar la capacidad local para el trabajo de modelización). (Anexo 1, apartados 1.2 y 1.3)</w:t>
            </w:r>
          </w:p>
        </w:tc>
        <w:tc>
          <w:tcPr>
            <w:tcW w:w="844" w:type="pct"/>
          </w:tcPr>
          <w:p w14:paraId="5CD649BC" w14:textId="77777777" w:rsidR="00A90952" w:rsidRPr="005A44B8" w:rsidRDefault="00A90952" w:rsidP="00126596">
            <w:pPr>
              <w:jc w:val="left"/>
              <w:rPr>
                <w:rFonts w:cs="Arial"/>
                <w:szCs w:val="20"/>
                <w:lang w:val="es-ES"/>
              </w:rPr>
            </w:pPr>
            <w:r w:rsidRPr="005A44B8">
              <w:rPr>
                <w:rFonts w:cs="Arial"/>
                <w:szCs w:val="20"/>
                <w:lang w:val="es-ES"/>
              </w:rPr>
              <w:t>Media</w:t>
            </w:r>
          </w:p>
        </w:tc>
        <w:tc>
          <w:tcPr>
            <w:tcW w:w="779" w:type="pct"/>
          </w:tcPr>
          <w:p w14:paraId="23D78A50" w14:textId="77777777" w:rsidR="00A90952" w:rsidRPr="005A44B8" w:rsidRDefault="00A90952" w:rsidP="00126596">
            <w:pPr>
              <w:jc w:val="left"/>
              <w:rPr>
                <w:rFonts w:cs="Arial"/>
                <w:szCs w:val="20"/>
                <w:lang w:val="es-ES"/>
              </w:rPr>
            </w:pPr>
            <w:r w:rsidRPr="005A44B8">
              <w:rPr>
                <w:rFonts w:cs="Arial"/>
                <w:szCs w:val="20"/>
                <w:lang w:val="es-ES"/>
              </w:rPr>
              <w:t>Inmediato-corto plazo</w:t>
            </w:r>
          </w:p>
        </w:tc>
      </w:tr>
      <w:tr w:rsidR="00A90952" w:rsidRPr="005A44B8" w14:paraId="3036CCF7" w14:textId="77777777" w:rsidTr="005A44B8">
        <w:tc>
          <w:tcPr>
            <w:tcW w:w="1364" w:type="pct"/>
          </w:tcPr>
          <w:p w14:paraId="5CE0158E" w14:textId="77777777" w:rsidR="00A90952" w:rsidRPr="005A44B8" w:rsidRDefault="00A90952" w:rsidP="00126596">
            <w:pPr>
              <w:jc w:val="left"/>
              <w:rPr>
                <w:rFonts w:cs="Arial"/>
                <w:szCs w:val="20"/>
                <w:lang w:val="es-ES"/>
              </w:rPr>
            </w:pPr>
          </w:p>
        </w:tc>
        <w:tc>
          <w:tcPr>
            <w:tcW w:w="2013" w:type="pct"/>
          </w:tcPr>
          <w:p w14:paraId="1BA7D90E" w14:textId="094B8A6B" w:rsidR="00A90952" w:rsidRPr="005A44B8" w:rsidRDefault="00433F3A" w:rsidP="00126596">
            <w:pPr>
              <w:jc w:val="left"/>
              <w:rPr>
                <w:rFonts w:cs="Arial"/>
                <w:szCs w:val="20"/>
                <w:lang w:val="es-ES"/>
              </w:rPr>
            </w:pPr>
            <w:r>
              <w:rPr>
                <w:rFonts w:cs="Arial"/>
                <w:szCs w:val="20"/>
                <w:lang w:val="es-ES"/>
              </w:rPr>
              <w:t>7.</w:t>
            </w:r>
            <w:r w:rsidR="00A90952" w:rsidRPr="005A44B8">
              <w:rPr>
                <w:rFonts w:cs="Arial"/>
                <w:szCs w:val="20"/>
                <w:lang w:val="es-ES"/>
              </w:rPr>
              <w:t xml:space="preserve">1.1.2 Realizar búsquedas bibliográficas para determinar si otros estudios costeros (pesquerías, EIA, etc.) han descrito parámetros de hábitat en aquellos conocidos del </w:t>
            </w:r>
            <w:r w:rsidR="00A90952" w:rsidRPr="005A44B8">
              <w:rPr>
                <w:rFonts w:cs="Arial"/>
                <w:i/>
                <w:iCs/>
                <w:szCs w:val="20"/>
                <w:lang w:val="es-ES"/>
              </w:rPr>
              <w:t>S. teuszii</w:t>
            </w:r>
            <w:r w:rsidR="00A90952" w:rsidRPr="005A44B8">
              <w:rPr>
                <w:rFonts w:cs="Arial"/>
                <w:szCs w:val="20"/>
                <w:lang w:val="es-ES"/>
              </w:rPr>
              <w:t>.</w:t>
            </w:r>
          </w:p>
        </w:tc>
        <w:tc>
          <w:tcPr>
            <w:tcW w:w="844" w:type="pct"/>
          </w:tcPr>
          <w:p w14:paraId="113EBA37" w14:textId="77777777" w:rsidR="00A90952" w:rsidRPr="005A44B8" w:rsidRDefault="00A90952" w:rsidP="00126596">
            <w:pPr>
              <w:jc w:val="left"/>
              <w:rPr>
                <w:rFonts w:cs="Arial"/>
                <w:szCs w:val="20"/>
                <w:lang w:val="es-ES"/>
              </w:rPr>
            </w:pPr>
            <w:r w:rsidRPr="005A44B8">
              <w:rPr>
                <w:rFonts w:cs="Arial"/>
                <w:szCs w:val="20"/>
                <w:lang w:val="es-ES"/>
              </w:rPr>
              <w:t>Media</w:t>
            </w:r>
          </w:p>
        </w:tc>
        <w:tc>
          <w:tcPr>
            <w:tcW w:w="779" w:type="pct"/>
          </w:tcPr>
          <w:p w14:paraId="2E7A9870" w14:textId="77777777" w:rsidR="00A90952" w:rsidRPr="005A44B8" w:rsidRDefault="00A90952" w:rsidP="00126596">
            <w:pPr>
              <w:jc w:val="left"/>
              <w:rPr>
                <w:rFonts w:cs="Arial"/>
                <w:szCs w:val="20"/>
                <w:lang w:val="es-ES"/>
              </w:rPr>
            </w:pPr>
            <w:r w:rsidRPr="005A44B8">
              <w:rPr>
                <w:rFonts w:cs="Arial"/>
                <w:szCs w:val="20"/>
                <w:lang w:val="es-ES"/>
              </w:rPr>
              <w:t>Corto-medio plazo</w:t>
            </w:r>
          </w:p>
        </w:tc>
      </w:tr>
      <w:tr w:rsidR="00A90952" w:rsidRPr="00B95D44" w14:paraId="662BEDA8" w14:textId="77777777" w:rsidTr="005A44B8">
        <w:tc>
          <w:tcPr>
            <w:tcW w:w="5000" w:type="pct"/>
            <w:gridSpan w:val="4"/>
            <w:shd w:val="clear" w:color="auto" w:fill="FAF8A0"/>
          </w:tcPr>
          <w:p w14:paraId="4161F61F" w14:textId="22E4AFCC" w:rsidR="00A90952" w:rsidRPr="005A44B8" w:rsidRDefault="00A90952" w:rsidP="00126596">
            <w:pPr>
              <w:jc w:val="left"/>
              <w:rPr>
                <w:rFonts w:cs="Arial"/>
                <w:szCs w:val="20"/>
                <w:lang w:val="es-ES"/>
              </w:rPr>
            </w:pPr>
            <w:r w:rsidRPr="005A44B8">
              <w:rPr>
                <w:rFonts w:cs="Arial"/>
                <w:b/>
                <w:bCs/>
                <w:szCs w:val="20"/>
                <w:lang w:val="es-ES"/>
              </w:rPr>
              <w:t xml:space="preserve">Objetivo </w:t>
            </w:r>
            <w:r w:rsidR="004116F4">
              <w:rPr>
                <w:rFonts w:cs="Arial"/>
                <w:b/>
                <w:bCs/>
                <w:szCs w:val="20"/>
                <w:lang w:val="es-ES"/>
              </w:rPr>
              <w:t>7.</w:t>
            </w:r>
            <w:r w:rsidRPr="005A44B8">
              <w:rPr>
                <w:rFonts w:cs="Arial"/>
                <w:b/>
                <w:bCs/>
                <w:szCs w:val="20"/>
                <w:lang w:val="es-ES"/>
              </w:rPr>
              <w:t xml:space="preserve">2:  </w:t>
            </w:r>
            <w:r w:rsidRPr="005A44B8">
              <w:rPr>
                <w:rFonts w:cs="Arial"/>
                <w:szCs w:val="20"/>
                <w:lang w:val="es-ES"/>
              </w:rPr>
              <w:t>Modelizar los posibles efectos del cambio climático en los hábitats preferidos del S. teuszii</w:t>
            </w:r>
          </w:p>
        </w:tc>
      </w:tr>
      <w:tr w:rsidR="00A90952" w:rsidRPr="005A44B8" w14:paraId="0C4A8067" w14:textId="77777777" w:rsidTr="005A44B8">
        <w:tc>
          <w:tcPr>
            <w:tcW w:w="1364" w:type="pct"/>
          </w:tcPr>
          <w:p w14:paraId="3E494389" w14:textId="3209E936" w:rsidR="00A90952" w:rsidRPr="005A44B8" w:rsidRDefault="004116F4" w:rsidP="00126596">
            <w:pPr>
              <w:jc w:val="left"/>
              <w:rPr>
                <w:rFonts w:cs="Arial"/>
                <w:szCs w:val="20"/>
                <w:lang w:val="es-ES"/>
              </w:rPr>
            </w:pPr>
            <w:r>
              <w:rPr>
                <w:rFonts w:cs="Arial"/>
                <w:szCs w:val="20"/>
                <w:lang w:val="es-ES"/>
              </w:rPr>
              <w:t>7.</w:t>
            </w:r>
            <w:r w:rsidR="00A90952" w:rsidRPr="005A44B8">
              <w:rPr>
                <w:rFonts w:cs="Arial"/>
                <w:szCs w:val="20"/>
                <w:lang w:val="es-ES"/>
              </w:rPr>
              <w:t xml:space="preserve">2.1 Se modelizan los impactos previstos del cambio climático en los hábitats conocidos y previstos del </w:t>
            </w:r>
            <w:r w:rsidR="00A90952" w:rsidRPr="005A44B8">
              <w:rPr>
                <w:rFonts w:cs="Arial"/>
                <w:i/>
                <w:iCs/>
                <w:szCs w:val="20"/>
                <w:lang w:val="es-ES"/>
              </w:rPr>
              <w:t>S. teuszii</w:t>
            </w:r>
            <w:r w:rsidR="00A90952" w:rsidRPr="005A44B8">
              <w:rPr>
                <w:rFonts w:cs="Arial"/>
                <w:szCs w:val="20"/>
                <w:lang w:val="es-ES"/>
              </w:rPr>
              <w:t>.</w:t>
            </w:r>
          </w:p>
        </w:tc>
        <w:tc>
          <w:tcPr>
            <w:tcW w:w="2013" w:type="pct"/>
          </w:tcPr>
          <w:p w14:paraId="1BB0C221" w14:textId="41449B40" w:rsidR="00A90952" w:rsidRPr="005A44B8" w:rsidRDefault="004116F4" w:rsidP="00126596">
            <w:pPr>
              <w:jc w:val="left"/>
              <w:rPr>
                <w:rFonts w:cs="Arial"/>
                <w:szCs w:val="20"/>
                <w:lang w:val="es-ES"/>
              </w:rPr>
            </w:pPr>
            <w:r>
              <w:rPr>
                <w:rFonts w:cs="Arial"/>
                <w:szCs w:val="20"/>
                <w:lang w:val="es-ES"/>
              </w:rPr>
              <w:t>7.</w:t>
            </w:r>
            <w:r w:rsidR="00A90952" w:rsidRPr="005A44B8">
              <w:rPr>
                <w:rFonts w:cs="Arial"/>
                <w:szCs w:val="20"/>
                <w:lang w:val="es-ES"/>
              </w:rPr>
              <w:t xml:space="preserve">2.1.1 Realizar un modelo utilizando todos los datos disponibles sobre los cambios previstos en el hábitat de </w:t>
            </w:r>
            <w:r w:rsidR="00A90952" w:rsidRPr="005A44B8">
              <w:rPr>
                <w:rFonts w:cs="Arial"/>
                <w:i/>
                <w:iCs/>
                <w:szCs w:val="20"/>
                <w:lang w:val="es-ES"/>
              </w:rPr>
              <w:t xml:space="preserve">S. teuszii </w:t>
            </w:r>
            <w:r w:rsidR="00A90952" w:rsidRPr="005A44B8">
              <w:rPr>
                <w:rFonts w:cs="Arial"/>
                <w:szCs w:val="20"/>
                <w:lang w:val="es-ES"/>
              </w:rPr>
              <w:t>en relación con el clima, poniendo el foco en los parámetros que resulten ser predictores significativos de la idoneidad.</w:t>
            </w:r>
          </w:p>
        </w:tc>
        <w:tc>
          <w:tcPr>
            <w:tcW w:w="844" w:type="pct"/>
          </w:tcPr>
          <w:p w14:paraId="671419EB" w14:textId="77777777" w:rsidR="00A90952" w:rsidRPr="005A44B8" w:rsidRDefault="00A90952" w:rsidP="00126596">
            <w:pPr>
              <w:jc w:val="left"/>
              <w:rPr>
                <w:rFonts w:cs="Arial"/>
                <w:szCs w:val="20"/>
                <w:lang w:val="es-ES"/>
              </w:rPr>
            </w:pPr>
            <w:r w:rsidRPr="005A44B8">
              <w:rPr>
                <w:rFonts w:cs="Arial"/>
                <w:szCs w:val="20"/>
                <w:lang w:val="es-ES"/>
              </w:rPr>
              <w:t>Alta</w:t>
            </w:r>
          </w:p>
        </w:tc>
        <w:tc>
          <w:tcPr>
            <w:tcW w:w="779" w:type="pct"/>
          </w:tcPr>
          <w:p w14:paraId="0933337A" w14:textId="77777777" w:rsidR="00A90952" w:rsidRPr="005A44B8" w:rsidRDefault="00A90952" w:rsidP="00126596">
            <w:pPr>
              <w:jc w:val="left"/>
              <w:rPr>
                <w:rFonts w:cs="Arial"/>
                <w:szCs w:val="20"/>
                <w:lang w:val="es-ES"/>
              </w:rPr>
            </w:pPr>
            <w:r w:rsidRPr="005A44B8">
              <w:rPr>
                <w:rFonts w:cs="Arial"/>
                <w:szCs w:val="20"/>
                <w:lang w:val="es-ES"/>
              </w:rPr>
              <w:t>Corto-medio plazo</w:t>
            </w:r>
          </w:p>
        </w:tc>
      </w:tr>
    </w:tbl>
    <w:p w14:paraId="212CA1EC" w14:textId="77777777" w:rsidR="00A90952" w:rsidRDefault="00A90952">
      <w:pPr>
        <w:rPr>
          <w:rFonts w:cs="Arial"/>
          <w:b/>
          <w:szCs w:val="22"/>
          <w:lang w:val="es-ES"/>
        </w:rPr>
      </w:pPr>
    </w:p>
    <w:p w14:paraId="7FA9A22C" w14:textId="77777777" w:rsidR="00036EEA" w:rsidRDefault="00036EEA">
      <w:pPr>
        <w:rPr>
          <w:rFonts w:cs="Arial"/>
          <w:b/>
          <w:szCs w:val="22"/>
          <w:lang w:val="es-ES"/>
        </w:rPr>
        <w:sectPr w:rsidR="00036EEA" w:rsidSect="00FD68DE">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9" w:footer="709" w:gutter="0"/>
          <w:pgNumType w:start="1"/>
          <w:cols w:space="708"/>
          <w:docGrid w:linePitch="360"/>
        </w:sectPr>
      </w:pPr>
    </w:p>
    <w:p w14:paraId="502B3972" w14:textId="1907D080" w:rsidR="00E84859" w:rsidRPr="005C2565" w:rsidRDefault="00E84859" w:rsidP="00036EEA">
      <w:pPr>
        <w:pStyle w:val="Heading1"/>
        <w:spacing w:before="0" w:after="0"/>
        <w:rPr>
          <w:rFonts w:ascii="Arial" w:hAnsi="Arial" w:cs="Arial"/>
          <w:color w:val="auto"/>
          <w:sz w:val="22"/>
          <w:szCs w:val="22"/>
          <w:lang w:val="es-ES"/>
        </w:rPr>
      </w:pPr>
      <w:bookmarkStart w:id="43" w:name="_Toc135392884"/>
      <w:r w:rsidRPr="005C2565">
        <w:rPr>
          <w:rFonts w:ascii="Arial" w:hAnsi="Arial" w:cs="Arial"/>
          <w:color w:val="auto"/>
          <w:sz w:val="22"/>
          <w:szCs w:val="22"/>
          <w:lang w:val="es-ES"/>
        </w:rPr>
        <w:lastRenderedPageBreak/>
        <w:t>Referenc</w:t>
      </w:r>
      <w:r w:rsidR="00036EEA">
        <w:rPr>
          <w:rFonts w:ascii="Arial" w:hAnsi="Arial" w:cs="Arial"/>
          <w:color w:val="auto"/>
          <w:sz w:val="22"/>
          <w:szCs w:val="22"/>
          <w:lang w:val="es-ES"/>
        </w:rPr>
        <w:t>ia</w:t>
      </w:r>
      <w:r w:rsidRPr="005C2565">
        <w:rPr>
          <w:rFonts w:ascii="Arial" w:hAnsi="Arial" w:cs="Arial"/>
          <w:color w:val="auto"/>
          <w:sz w:val="22"/>
          <w:szCs w:val="22"/>
          <w:lang w:val="es-ES"/>
        </w:rPr>
        <w:t>s</w:t>
      </w:r>
      <w:bookmarkEnd w:id="43"/>
    </w:p>
    <w:p w14:paraId="7EA9242D" w14:textId="77777777" w:rsidR="00A50272" w:rsidRPr="00A50272" w:rsidRDefault="00A50272" w:rsidP="00E84859">
      <w:pPr>
        <w:pStyle w:val="EndNoteBibliography"/>
        <w:ind w:left="720" w:hanging="720"/>
        <w:rPr>
          <w:rFonts w:ascii="Arial" w:hAnsi="Arial" w:cs="Arial"/>
          <w:noProof w:val="0"/>
          <w:szCs w:val="20"/>
        </w:rPr>
      </w:pPr>
    </w:p>
    <w:p w14:paraId="2547A83A" w14:textId="7F33BB66"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Adeola, A. O., A. S. Akingboye, O. T. Ore, O. A. Oluwajana, A. H. Adewole, D. B. Olawade, and A. C. Ogunyele. 2022. Crude oil exploration in Africa: socio-economic implications, environmental impacts, and mitigation strategies. Environment Systems and Decisions 42(1):26-50. doi: 10.1007/s10669-021-09827-x</w:t>
      </w:r>
    </w:p>
    <w:p w14:paraId="490D7C6E"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Agapito, M., R. Chuenpagdee, R. Devillers, J. Gee, A. F. Johnson, G. J. Pierce, and B. Trouillet, editors. 2019. Beyond the basics: Improving information about small-scale fisheries. MARE Publication. Springer, Cham, Switzerland, 377-395 pp.</w:t>
      </w:r>
    </w:p>
    <w:p w14:paraId="256B6D1E"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Alfaro-Shigueto, J., J. C. Mangel, J. Darquea, M. Donoso, A. Baquero, P. D. Doherty, and B. J. Godley. 2018. Untangling the impacts of nets in the southeastern Pacific: Rapid assessment of marine turtle bycatch to set conservation priorities in small-scale fisheries. </w:t>
      </w:r>
      <w:r w:rsidRPr="0001733F">
        <w:rPr>
          <w:rFonts w:ascii="Arial" w:hAnsi="Arial" w:cs="Arial"/>
          <w:noProof w:val="0"/>
          <w:szCs w:val="20"/>
        </w:rPr>
        <w:t>Fisheries Research 206:185-192. doi: https://doi.org/10.1016/j.fishres.2018.04.013</w:t>
      </w:r>
    </w:p>
    <w:p w14:paraId="2545D39E" w14:textId="77777777" w:rsidR="00E84859" w:rsidRPr="005D4FAA"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Ayissi, I., G. Hoinsoude, and K. Van Waerebeek. 2014. Rediscovery of Cameroon dolphin, the Gulf of Guinea population of Sousa teuszii (Kükenthal, 1892). </w:t>
      </w:r>
      <w:r w:rsidRPr="005D4FAA">
        <w:rPr>
          <w:rFonts w:ascii="Arial" w:hAnsi="Arial" w:cs="Arial"/>
          <w:noProof w:val="0"/>
          <w:szCs w:val="20"/>
        </w:rPr>
        <w:t xml:space="preserve">ISDN Biodiversity:doi.org/10.1155/2014/819827. </w:t>
      </w:r>
    </w:p>
    <w:p w14:paraId="02D42553" w14:textId="77777777" w:rsidR="00E84859" w:rsidRPr="00A50272" w:rsidRDefault="00E84859" w:rsidP="005C2565">
      <w:pPr>
        <w:pStyle w:val="EndNoteBibliography"/>
        <w:spacing w:after="80"/>
        <w:ind w:left="540" w:hanging="540"/>
        <w:rPr>
          <w:rFonts w:ascii="Arial" w:hAnsi="Arial" w:cs="Arial"/>
          <w:noProof w:val="0"/>
          <w:szCs w:val="20"/>
        </w:rPr>
      </w:pPr>
      <w:r w:rsidRPr="005D4FAA">
        <w:rPr>
          <w:rFonts w:ascii="Arial" w:hAnsi="Arial" w:cs="Arial"/>
          <w:noProof w:val="0"/>
          <w:szCs w:val="20"/>
        </w:rPr>
        <w:t xml:space="preserve">Bamy, I., K. Van Waerebeek, S. Bah, M. Dia, B. Kaba, N. Keita, and S. Konate. </w:t>
      </w:r>
      <w:r w:rsidRPr="00A50272">
        <w:rPr>
          <w:rFonts w:ascii="Arial" w:hAnsi="Arial" w:cs="Arial"/>
          <w:noProof w:val="0"/>
          <w:szCs w:val="20"/>
        </w:rPr>
        <w:t xml:space="preserve">2010. Species occurrence of cetaceans in Guinea, including humpback whales with southern hemisphere seasonality. Marine Biodiversity Records 3:e48. </w:t>
      </w:r>
    </w:p>
    <w:p w14:paraId="1FA89B3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Bamy, I. L., A. Djiba, and K. Van Waerebeek. 2021. Recent survey for delphinids at Tristao Islands, Guinea, reinforces concern for bycatches and marine bushmeat use. Preprints (Posted 5 April 2021):16. doi: doi:10.20944/preprints202104.0094.v1</w:t>
      </w:r>
    </w:p>
    <w:p w14:paraId="2257AAC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Bartholomew, D. C., J. C. Mangel, J. Alfaro-Shigueto, S. Pingo, A. Jimenez, and B. J. Godley. 2018. Remote electronic monitoring as a potential alternative to on-board observers in small-scale fisheries. Biological Conservation 219:35-45. doi: https://doi.org/10.1016/j.biocon.2018.01.003</w:t>
      </w:r>
    </w:p>
    <w:p w14:paraId="183F99AB"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Belhabib, D., U. R. Sumaila, and D. Pauly. 2015. Feeding the poor: Contribution of West African fisheries to employment and food security. Ocean &amp; Coastal Management 111:72-81. doi: https://doi.org/10.1016/j.ocecoaman.2015.04.010</w:t>
      </w:r>
    </w:p>
    <w:p w14:paraId="5AF6F4E2"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Brashares, J. S., P. Arcese, M. K. Sam, P. B. Coppolillo, A. R. E. Sinclair, and A. Balmford. 2004. Bushmeat hunting, wildlife declines, and fish supply in West Africa. Science 306(5699):1180-1183. </w:t>
      </w:r>
    </w:p>
    <w:p w14:paraId="4F1D720B" w14:textId="77777777" w:rsidR="00E84859" w:rsidRPr="00A50272" w:rsidRDefault="00E84859" w:rsidP="005C2565">
      <w:pPr>
        <w:pStyle w:val="EndNoteBibliography"/>
        <w:spacing w:after="80"/>
        <w:ind w:left="540" w:hanging="540"/>
        <w:rPr>
          <w:rFonts w:ascii="Arial" w:hAnsi="Arial" w:cs="Arial"/>
          <w:noProof w:val="0"/>
          <w:szCs w:val="20"/>
          <w:lang w:val="fr-FR"/>
        </w:rPr>
      </w:pPr>
      <w:r w:rsidRPr="00A50272">
        <w:rPr>
          <w:rFonts w:ascii="Arial" w:hAnsi="Arial" w:cs="Arial"/>
          <w:noProof w:val="0"/>
          <w:szCs w:val="20"/>
        </w:rPr>
        <w:t xml:space="preserve">Brownell Jr, R. L., R. R. Reeves, A. J. Read, B. D. Smith, P. O. Thomas, K. Ralls, M. Amano, P. Berggren, A. M. Chit, T. Collins, R. Currey, M. L. L. Dolar, T. Genov, R. C. Hobbs, D. Kreb, H. Marsh, M. Zhigang, W. F. Perrin, S. Phay, L. Rojas-Bracho, G. E. Ryan, K. E. W. Shelden, E. Slooten, B. L. Taylor, O. Vidal, W. Ding, T. S. Whitty, and J. Y. Wang. 2019. Bycatch in gillnet fisheries threatens Critically Endangered small cetaceans and other aquatic megafauna. </w:t>
      </w:r>
      <w:r w:rsidRPr="00A50272">
        <w:rPr>
          <w:rFonts w:ascii="Arial" w:hAnsi="Arial" w:cs="Arial"/>
          <w:noProof w:val="0"/>
          <w:szCs w:val="20"/>
          <w:lang w:val="fr-FR"/>
        </w:rPr>
        <w:t xml:space="preserve">Endangered Species Research 40:285-296. </w:t>
      </w:r>
    </w:p>
    <w:p w14:paraId="37ACF813" w14:textId="77777777" w:rsidR="00E84859" w:rsidRPr="00A50272" w:rsidRDefault="00E84859" w:rsidP="005C2565">
      <w:pPr>
        <w:pStyle w:val="EndNoteBibliography"/>
        <w:spacing w:after="80"/>
        <w:ind w:left="540" w:hanging="540"/>
        <w:rPr>
          <w:rFonts w:ascii="Arial" w:hAnsi="Arial" w:cs="Arial"/>
          <w:noProof w:val="0"/>
          <w:szCs w:val="20"/>
          <w:lang w:val="fr-FR"/>
        </w:rPr>
      </w:pPr>
      <w:r w:rsidRPr="00A50272">
        <w:rPr>
          <w:rFonts w:ascii="Arial" w:hAnsi="Arial" w:cs="Arial"/>
          <w:noProof w:val="0"/>
          <w:szCs w:val="20"/>
          <w:lang w:val="fr-FR"/>
        </w:rPr>
        <w:t xml:space="preserve">Cadenat, J. 1956. Un delphinidae encore mal connu de la côte occidentale d’Afrique: </w:t>
      </w:r>
      <w:r w:rsidRPr="00A50272">
        <w:rPr>
          <w:rFonts w:ascii="Arial" w:hAnsi="Arial" w:cs="Arial"/>
          <w:i/>
          <w:noProof w:val="0"/>
          <w:szCs w:val="20"/>
          <w:lang w:val="fr-FR"/>
        </w:rPr>
        <w:t>Sotalia teuszii</w:t>
      </w:r>
      <w:r w:rsidRPr="00A50272">
        <w:rPr>
          <w:rFonts w:ascii="Arial" w:hAnsi="Arial" w:cs="Arial"/>
          <w:noProof w:val="0"/>
          <w:szCs w:val="20"/>
          <w:lang w:val="fr-FR"/>
        </w:rPr>
        <w:t xml:space="preserve"> Kükenthal 1892. Bulletin de l’Institut Français d’Afrique Noire 18:555-566. </w:t>
      </w:r>
    </w:p>
    <w:p w14:paraId="01B5AFD9" w14:textId="77777777" w:rsidR="00E84859" w:rsidRPr="00A50272" w:rsidRDefault="00E84859" w:rsidP="005C2565">
      <w:pPr>
        <w:pStyle w:val="EndNoteBibliography"/>
        <w:spacing w:after="80"/>
        <w:ind w:left="540" w:hanging="540"/>
        <w:rPr>
          <w:rFonts w:ascii="Arial" w:hAnsi="Arial" w:cs="Arial"/>
          <w:noProof w:val="0"/>
          <w:szCs w:val="20"/>
        </w:rPr>
      </w:pPr>
      <w:r w:rsidRPr="005D4FAA">
        <w:rPr>
          <w:rFonts w:ascii="Arial" w:hAnsi="Arial" w:cs="Arial"/>
          <w:noProof w:val="0"/>
          <w:szCs w:val="20"/>
          <w:lang w:val="fr-FR"/>
        </w:rPr>
        <w:t xml:space="preserve">Cardiec, F., S. Bertrand, M. J. Witt, K. Metcalfe, B. J. Godley, C. McClellan, R. Vilela, R. J. Parnell, and F. le Loc’h. 2020. </w:t>
      </w:r>
      <w:r w:rsidRPr="00A50272">
        <w:rPr>
          <w:rFonts w:ascii="Arial" w:hAnsi="Arial" w:cs="Arial"/>
          <w:noProof w:val="0"/>
          <w:szCs w:val="20"/>
        </w:rPr>
        <w:t>“Too Big To Ignore”: A feasibility analysis of detecting fishing events in Gabonese small-scale fisheries. PLOS ONE 15(6):e0234091. doi: 10.1371/journal.pone.0234091</w:t>
      </w:r>
    </w:p>
    <w:p w14:paraId="3227BB20"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CCAHD. 2020. Short- and medium-term priority actions to conserve the Atlantic humpback dolphin Sousa teuszii. Report of the Consortium for the Conservation of the Atlantic Humpback Dolphin, https://www.sousateuszii.org/wp-content/uploads/2021/02/CCAHD-Priorities-for-Sousa-teuszii-FINAL.pdf.</w:t>
      </w:r>
    </w:p>
    <w:p w14:paraId="3942834F" w14:textId="77777777" w:rsidR="00E84859" w:rsidRPr="00A50272" w:rsidRDefault="00E84859" w:rsidP="005C2565">
      <w:pPr>
        <w:pStyle w:val="EndNoteBibliography"/>
        <w:spacing w:after="80"/>
        <w:ind w:left="540" w:hanging="540"/>
        <w:rPr>
          <w:rFonts w:ascii="Arial" w:hAnsi="Arial" w:cs="Arial"/>
          <w:noProof w:val="0"/>
          <w:szCs w:val="20"/>
          <w:lang w:val="fr-FR"/>
        </w:rPr>
      </w:pPr>
      <w:r w:rsidRPr="00A50272">
        <w:rPr>
          <w:rFonts w:ascii="Arial" w:hAnsi="Arial" w:cs="Arial"/>
          <w:noProof w:val="0"/>
          <w:szCs w:val="20"/>
        </w:rPr>
        <w:t xml:space="preserve">Christensen, V., P. A. Amorim, I. Diallo, T. Diouf, S. Guenette, J. J. Heymans, A. N. Mendy, M. M. Ould-Taleb-Ould-Sidi, M. L. D. Palomares, B. Samb, K. A. Stobberup, J. M. Vakily, M. Vasconcellos, R. Watson, and D. Pauly. </w:t>
      </w:r>
      <w:r w:rsidRPr="00A50272">
        <w:rPr>
          <w:rFonts w:ascii="Arial" w:hAnsi="Arial" w:cs="Arial"/>
          <w:noProof w:val="0"/>
          <w:szCs w:val="20"/>
          <w:lang w:val="fr-FR"/>
        </w:rPr>
        <w:t>2004. Trends in Fish Biomass off Northwest Africa, 1960-2000, IRD - Institut de recherche pour le développement, Commision Europeenne, Direction Générale de la Recherche, Brussels.</w:t>
      </w:r>
    </w:p>
    <w:p w14:paraId="47B43F85"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lastRenderedPageBreak/>
        <w:t>CMS. 2017a. Adverse Impacts of Anthropogenic Noise on Cetaceans and other Migratory Species. UNEP/CMS/Resolution 12.14 during the 12th Meeting of the CMS Conference of Parties. p 33, Manila, Philippines. Available from https://www.cms.int/en/document/adverse-impacts-anthropogenic-noise-cetaceans-and-other-migratory-species-0</w:t>
      </w:r>
    </w:p>
    <w:p w14:paraId="68F5B8A4"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CMS. 2017b. Concerted Action for the Atlantic Humpback Dolphin (</w:t>
      </w:r>
      <w:r w:rsidRPr="00A50272">
        <w:rPr>
          <w:rFonts w:ascii="Arial" w:hAnsi="Arial" w:cs="Arial"/>
          <w:i/>
          <w:noProof w:val="0"/>
          <w:szCs w:val="20"/>
        </w:rPr>
        <w:t>Sousa teuszii</w:t>
      </w:r>
      <w:r w:rsidRPr="00A50272">
        <w:rPr>
          <w:rFonts w:ascii="Arial" w:hAnsi="Arial" w:cs="Arial"/>
          <w:noProof w:val="0"/>
          <w:szCs w:val="20"/>
        </w:rPr>
        <w:t>), Convention on Migratory Species, Adopted by the Conference of Parties at its 12th meeting (Manila). Available from https://www.cms.int/en/document/concerted-action-atlantic-humpback-dolphin-sousa-teuszii</w:t>
      </w:r>
    </w:p>
    <w:p w14:paraId="35B957ED"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CMS. 2012. Conserving cetaceans and manatees in the western African region, Convention on Migratory Species, Bonn.</w:t>
      </w:r>
    </w:p>
    <w:p w14:paraId="226EEB9A"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Collins, T. 2015. Re-assessment of the Conservation Status of the Atlantic Humpback Dolphin, </w:t>
      </w:r>
      <w:r w:rsidRPr="00A50272">
        <w:rPr>
          <w:rFonts w:ascii="Arial" w:hAnsi="Arial" w:cs="Arial"/>
          <w:i/>
          <w:noProof w:val="0"/>
          <w:szCs w:val="20"/>
        </w:rPr>
        <w:t>Sousa teuszii</w:t>
      </w:r>
      <w:r w:rsidRPr="00A50272">
        <w:rPr>
          <w:rFonts w:ascii="Arial" w:hAnsi="Arial" w:cs="Arial"/>
          <w:noProof w:val="0"/>
          <w:szCs w:val="20"/>
        </w:rPr>
        <w:t xml:space="preserve"> (Kükenthal, 1892), Using the IUCN Red List Criteria. In: A. J. Thomas and E. C. Barbara, editors, Advances in Marine Biology Volume 72: Humpback dolphins (</w:t>
      </w:r>
      <w:r w:rsidRPr="00A50272">
        <w:rPr>
          <w:rFonts w:ascii="Arial" w:hAnsi="Arial" w:cs="Arial"/>
          <w:i/>
          <w:noProof w:val="0"/>
          <w:szCs w:val="20"/>
        </w:rPr>
        <w:t>Sousa spp.</w:t>
      </w:r>
      <w:r w:rsidRPr="00A50272">
        <w:rPr>
          <w:rFonts w:ascii="Arial" w:hAnsi="Arial" w:cs="Arial"/>
          <w:noProof w:val="0"/>
          <w:szCs w:val="20"/>
        </w:rPr>
        <w:t>) current status and conservation: Part I No. Volume 72. Academic Press. p. 47-77.</w:t>
      </w:r>
    </w:p>
    <w:p w14:paraId="145137E2"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Collins, T., G. T. Braulik, and W. Perrin. 2017. </w:t>
      </w:r>
      <w:r w:rsidRPr="00A50272">
        <w:rPr>
          <w:rFonts w:ascii="Arial" w:hAnsi="Arial" w:cs="Arial"/>
          <w:i/>
          <w:noProof w:val="0"/>
          <w:szCs w:val="20"/>
        </w:rPr>
        <w:t>Sousa teuszii</w:t>
      </w:r>
      <w:r w:rsidRPr="00A50272">
        <w:rPr>
          <w:rFonts w:ascii="Arial" w:hAnsi="Arial" w:cs="Arial"/>
          <w:noProof w:val="0"/>
          <w:szCs w:val="20"/>
        </w:rPr>
        <w:t>, The IUCN Red List of Threatened Species. e.T20425A50372734. Downloaded on 10 December 2017., http://www.iucnredlist.org/details/20425/0.</w:t>
      </w:r>
    </w:p>
    <w:p w14:paraId="0AD990C7"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Collins, T., S. Strindberg, R. Mboumba, E. Dilambaka, J. Thonio, C. Mouissou, R. Boukaka, G. K. Saffou, L. Buckland, R. H. Leeney, R. Antunes, and H. Rosenbaum. 2013. Progress on Atlantic humpback dolphin conservation and research efforts in Congo and Gabon. Document presented to the Scientific Committee of the International Whaling Commission SC/65a/SM16 Rev:24. </w:t>
      </w:r>
    </w:p>
    <w:p w14:paraId="5793D432"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Collins, T., K. Van Waerebeek, I. Carvalho, R. Boumba, E. Dilambaka, E. Mouissou, J. Thonio, G. Minton, J. Kema Kema, S. Ndamba, R. Musgrave, S. Ngouessono, and H. Rosenbaum. 2019. An assessment of cetacean bycatches, strandings and other mortalities from Central Africa, including evidence of use by people. Internaitnoal Whaling Commission Nairobi, Kenya.</w:t>
      </w:r>
    </w:p>
    <w:p w14:paraId="5D405AF4"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Croitoru, L., J. J. Miranda, and M. Sarraf. 2019. The Cost of Coastal Zone Degradation in West Africa: Benin, Cote D'Ivoire, Senegal and Togo, World Bank Group: Environment and Natural Resources, Washington DC. Available from: https://openknowledge.worldbank.org/handle/10986/31428</w:t>
      </w:r>
    </w:p>
    <w:p w14:paraId="08EE25D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Daniels, A., M. Gutiérrez, G. Fanjul, A. Guereña, I. Matheson, and K. Watkins. 2016. Western Africa's Missing Fish: The impact of illegal, unreported and unregulated fishing and under-reporting catches by foreign fleets, Overseas Development Institute, London.  Available from: https://odi.org/en/publications/western-africas-missing-fish-the-impacts-of-illegal-unreported-and-unregulated-fishing-and-under-reporting-catches-by-foreign-fleets/</w:t>
      </w:r>
    </w:p>
    <w:p w14:paraId="332EBC31" w14:textId="28293DB8" w:rsidR="00E84859" w:rsidRPr="00A50272" w:rsidRDefault="00E84859" w:rsidP="005C2565">
      <w:pPr>
        <w:pStyle w:val="EndNoteBibliography"/>
        <w:spacing w:after="80"/>
        <w:ind w:left="540" w:hanging="540"/>
        <w:rPr>
          <w:rFonts w:ascii="Arial" w:hAnsi="Arial" w:cs="Arial"/>
          <w:noProof w:val="0"/>
          <w:szCs w:val="20"/>
          <w:lang w:val="fr-FR"/>
        </w:rPr>
      </w:pPr>
      <w:r w:rsidRPr="00A50272">
        <w:rPr>
          <w:rFonts w:ascii="Arial" w:hAnsi="Arial" w:cs="Arial"/>
          <w:noProof w:val="0"/>
          <w:szCs w:val="20"/>
        </w:rPr>
        <w:t xml:space="preserve">Debrah, J. S., P. K. Ofori-Danson, and K. Van Waerebeek. 2010. An update on the catch composition and other aspects of cetacean exploitation in Ghana. Document presented to the Scientific Committee of the International Whaling Commission. </w:t>
      </w:r>
      <w:r w:rsidRPr="00A50272">
        <w:rPr>
          <w:rFonts w:ascii="Arial" w:hAnsi="Arial" w:cs="Arial"/>
          <w:noProof w:val="0"/>
          <w:szCs w:val="20"/>
          <w:lang w:val="fr-FR"/>
        </w:rPr>
        <w:t>SC/62/SM10, International Whaling Commission.</w:t>
      </w:r>
    </w:p>
    <w:p w14:paraId="51317D1B" w14:textId="5216F282" w:rsidR="00C049F1" w:rsidRPr="0001733F" w:rsidRDefault="00C049F1" w:rsidP="005C2565">
      <w:pPr>
        <w:pStyle w:val="EndNoteBibliography"/>
        <w:spacing w:after="80"/>
        <w:ind w:left="540" w:hanging="540"/>
        <w:rPr>
          <w:rFonts w:ascii="Arial" w:hAnsi="Arial" w:cs="Arial"/>
          <w:noProof w:val="0"/>
          <w:szCs w:val="20"/>
        </w:rPr>
      </w:pPr>
      <w:r w:rsidRPr="00A50272">
        <w:rPr>
          <w:rFonts w:ascii="Arial" w:hAnsi="Arial" w:cs="Arial"/>
          <w:noProof w:val="0"/>
          <w:szCs w:val="20"/>
          <w:lang w:val="fr-FR"/>
        </w:rPr>
        <w:t xml:space="preserve">DPN, 2014. Rapport complémentaire relatif au renvoi du dossier d’inscription du delta du Saloum sur la liste du patrimoine mondial de l’UNESCO. </w:t>
      </w:r>
      <w:r w:rsidRPr="0001733F">
        <w:rPr>
          <w:rFonts w:ascii="Arial" w:hAnsi="Arial" w:cs="Arial"/>
          <w:noProof w:val="0"/>
          <w:szCs w:val="20"/>
        </w:rPr>
        <w:t>43p</w:t>
      </w:r>
    </w:p>
    <w:p w14:paraId="22F66CC8"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Erbe, C., S. A. Marley, R. P. Schoeman, J. N. Smith, L. E. Trigg, and C. B. Embling. 2019. The Effects of Ship Noise on Marine Mammals—A Review. Frontiers in Marine Science 6(606)(Review) doi: 10.3389/fmars.2019.00606</w:t>
      </w:r>
    </w:p>
    <w:p w14:paraId="62B80B5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FAO. 2021. Fishing operations. Guidelines to prevent and reduce bycatch of marine mammals in capture fisheries. FAO Technical Guidelines for Responsible Fisheries 1doi: https://doi.org/10.4060/cb2887en</w:t>
      </w:r>
    </w:p>
    <w:p w14:paraId="4998353D"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Forney, K. A., B. L. Southall, E. Slooten, S. Dawson, A. J. Read, R. W. Baird, and R. L. Brownell, Jr. 2017. Nowhere to go: noise impact assessments for marine mammal populations with high site fidelity. Endangered Species Research 32:391-413. </w:t>
      </w:r>
    </w:p>
    <w:p w14:paraId="6F3F522E"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Fraser, F. C. 1966. Comments on the Delphinoidea. In: K. Norris, editor, Whales, Dolphins and Porpoises. </w:t>
      </w:r>
      <w:r w:rsidRPr="0001733F">
        <w:rPr>
          <w:rFonts w:ascii="Arial" w:hAnsi="Arial" w:cs="Arial"/>
          <w:noProof w:val="0"/>
          <w:szCs w:val="20"/>
        </w:rPr>
        <w:t>University of California Press, Berkley. p. 7-31.</w:t>
      </w:r>
    </w:p>
    <w:p w14:paraId="6B409390"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Fraser, F. C., and P. E. Purves. 1960. Hearing in cetaceans, evolution of the accessory air sacs and the structure of the outer and middle ears in cetaceans. . </w:t>
      </w:r>
      <w:r w:rsidRPr="0001733F">
        <w:rPr>
          <w:rFonts w:ascii="Arial" w:hAnsi="Arial" w:cs="Arial"/>
          <w:noProof w:val="0"/>
          <w:szCs w:val="20"/>
        </w:rPr>
        <w:t xml:space="preserve">Bulletin of the British Museum of Natural History 7:1-140. </w:t>
      </w:r>
    </w:p>
    <w:p w14:paraId="2769E809" w14:textId="77777777" w:rsidR="00E84859" w:rsidRPr="00A50272" w:rsidRDefault="00E84859" w:rsidP="005C2565">
      <w:pPr>
        <w:pStyle w:val="EndNoteBibliography"/>
        <w:spacing w:after="80"/>
        <w:ind w:left="540" w:hanging="540"/>
        <w:rPr>
          <w:rFonts w:ascii="Arial" w:hAnsi="Arial" w:cs="Arial"/>
          <w:noProof w:val="0"/>
          <w:szCs w:val="20"/>
        </w:rPr>
      </w:pPr>
      <w:r w:rsidRPr="0001733F">
        <w:rPr>
          <w:rFonts w:ascii="Arial" w:hAnsi="Arial" w:cs="Arial"/>
          <w:noProof w:val="0"/>
          <w:szCs w:val="20"/>
        </w:rPr>
        <w:lastRenderedPageBreak/>
        <w:t xml:space="preserve">Gulland, F., K. Danil, J. Bolton, G. Ylitalo, R. S. Okrucky, F. Rebolledo, C. Alexander-Beloch, R. l. Brownell, S. Mesnick, K. Lefebvre, C. R. Smith, P. O. Thomas, and L. Rojas-Bracho. </w:t>
      </w:r>
      <w:r w:rsidRPr="00A50272">
        <w:rPr>
          <w:rFonts w:ascii="Arial" w:hAnsi="Arial" w:cs="Arial"/>
          <w:noProof w:val="0"/>
          <w:szCs w:val="20"/>
        </w:rPr>
        <w:t>2020. Vaquitas (&lt;em&gt;Phocoena sinus&lt;/em&gt;) continue to die from bycatch not pollutants. Veterinary Record:vetrec-2020-105949. doi: 10.1136/vr.105949</w:t>
      </w:r>
    </w:p>
    <w:p w14:paraId="24F76A54"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Guo, Y., D. Gui, X. Zhang, W. Liu, Q. Xie, X. Yu, and Y. Wu. 2021. Blubber Cortisol-Based Approach to Explore the Endocrine Responses of Indo-Pacific Humpback Dolphins (</w:t>
      </w:r>
      <w:r w:rsidRPr="00A50272">
        <w:rPr>
          <w:rFonts w:ascii="Arial" w:hAnsi="Arial" w:cs="Arial"/>
          <w:i/>
          <w:noProof w:val="0"/>
          <w:szCs w:val="20"/>
        </w:rPr>
        <w:t>Sousa chinensis</w:t>
      </w:r>
      <w:r w:rsidRPr="00A50272">
        <w:rPr>
          <w:rFonts w:ascii="Arial" w:hAnsi="Arial" w:cs="Arial"/>
          <w:noProof w:val="0"/>
          <w:szCs w:val="20"/>
        </w:rPr>
        <w:t>) to Diet Shifts and Contaminant Exposure. Environmental Science &amp; Technology doi: 10.1021/acs.est.1c04550</w:t>
      </w:r>
    </w:p>
    <w:p w14:paraId="42B6CFD0"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Herzing, D. L. 2014. Clicks, whistles and pulses: Passive and active signal use in dolphin communication. Acta Astronautica 105(2):534-537. </w:t>
      </w:r>
    </w:p>
    <w:p w14:paraId="7A4F3A5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Hines, E., L. S. Ponnampalam, C. Junchompoo, C. Peter, L. Vu, T. Huynh, M. Caillat, A. F. Johnson, G. Minton, R. L. Lewison, and G. M. Verutes. 2020. Getting to the bottom of bycatch: a GIS-based toolbox to assess the risk of marine mammal bycatch. Endangered Species Research 42:37-57. </w:t>
      </w:r>
    </w:p>
    <w:p w14:paraId="4C7E55BA"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Ingram, D. J., M. Prideaux, N. Hodgins, H. Frisch-Nwakanma, I. C. Avila, T. Collins, M. Cosentino, L. Keith-Diagne, H. Marsh, M. H. Shirley, K. Van Waerebeek, M. K. Djondo, Y. Fukuda, K. B. J. Glaus, R. W. Jabado, J. W. Lang, C. J. Limpus, S. Luber, C. Manolis, G. J. W. Webb, and L. Porter. 2022. Widespread use of migratory megafauna for aquatic wild meat in the tropics. Frontiers in Marine Science 9doi: https://doi.org/10.3389/fmars.2022.837447</w:t>
      </w:r>
    </w:p>
    <w:p w14:paraId="25ABA1E7"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IWC. 2003. Report of the 54th meeting of the Scientific Committee of the International Whaling Commission - Annex K Small Cetacean Subcommittee. Journal of Cetacean Research and Management </w:t>
      </w:r>
    </w:p>
    <w:p w14:paraId="446EF2E2"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IWC. 2011a. Annex M: Report of the Sub-Committee on Small Cetaceans. Journal of Cetacean Research and Management 12:272-295. </w:t>
      </w:r>
    </w:p>
    <w:p w14:paraId="6F68AB61"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IWC. 2011b. Report of the 62nd meeting of the Scientific Committee of the International Whaling Commission - Annex L Small Cetacean Subcommittee. Journal of Cetacean Research and Management </w:t>
      </w:r>
    </w:p>
    <w:p w14:paraId="1D839BEE"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IWC. 2020. Report of the Scientific Committee of the International Whaling Commission: SC/68B, International Whaling Commission, Cambridge, United Kingdom.</w:t>
      </w:r>
    </w:p>
    <w:p w14:paraId="5D01BE52"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Jefferson, T. A., and B. E. Curry. 2015. Chapter One - Humpback Dolphins: A Brief Introduction to the Genus Sousa. In: A. J. Thomas and E. C. Barbara, editors, Advances in Marine Biology No. Volume 72. Academic Press. p. 1-16.</w:t>
      </w:r>
    </w:p>
    <w:p w14:paraId="26EF26DC" w14:textId="77777777" w:rsidR="00E84859" w:rsidRPr="00A50272" w:rsidRDefault="00E84859" w:rsidP="005C2565">
      <w:pPr>
        <w:pStyle w:val="EndNoteBibliography"/>
        <w:spacing w:after="80"/>
        <w:ind w:left="540" w:hanging="540"/>
        <w:rPr>
          <w:rFonts w:ascii="Arial" w:hAnsi="Arial" w:cs="Arial"/>
          <w:noProof w:val="0"/>
          <w:szCs w:val="20"/>
          <w:lang w:val="de-DE"/>
        </w:rPr>
      </w:pPr>
      <w:r w:rsidRPr="00A50272">
        <w:rPr>
          <w:rFonts w:ascii="Arial" w:hAnsi="Arial" w:cs="Arial"/>
          <w:noProof w:val="0"/>
          <w:szCs w:val="20"/>
        </w:rPr>
        <w:t xml:space="preserve">Kavanagh, A. S., M. Nykänen, W. Hunt, N. Richardson, and M. J. Jessopp. 2019. Seismic surveys reduce cetacean sightings across a large marine ecosystem. </w:t>
      </w:r>
      <w:r w:rsidRPr="00A50272">
        <w:rPr>
          <w:rFonts w:ascii="Arial" w:hAnsi="Arial" w:cs="Arial"/>
          <w:noProof w:val="0"/>
          <w:szCs w:val="20"/>
          <w:lang w:val="de-DE"/>
        </w:rPr>
        <w:t>Scientific Reports 9(1):19164. doi: 10.1038/s41598-019-55500-4</w:t>
      </w:r>
    </w:p>
    <w:p w14:paraId="3FB27BF2" w14:textId="77777777" w:rsidR="00E84859" w:rsidRPr="00A50272" w:rsidRDefault="00E84859" w:rsidP="005C2565">
      <w:pPr>
        <w:pStyle w:val="EndNoteBibliography"/>
        <w:spacing w:after="80"/>
        <w:ind w:left="540" w:hanging="540"/>
        <w:rPr>
          <w:rFonts w:ascii="Arial" w:hAnsi="Arial" w:cs="Arial"/>
          <w:noProof w:val="0"/>
          <w:szCs w:val="20"/>
          <w:lang w:val="de-DE"/>
        </w:rPr>
      </w:pPr>
      <w:r w:rsidRPr="00A50272">
        <w:rPr>
          <w:rFonts w:ascii="Arial" w:hAnsi="Arial" w:cs="Arial"/>
          <w:noProof w:val="0"/>
          <w:szCs w:val="20"/>
          <w:lang w:val="de-DE"/>
        </w:rPr>
        <w:t xml:space="preserve">Kükenthal, W. . 1892. </w:t>
      </w:r>
      <w:r w:rsidRPr="00A50272">
        <w:rPr>
          <w:rFonts w:ascii="Arial" w:hAnsi="Arial" w:cs="Arial"/>
          <w:i/>
          <w:noProof w:val="0"/>
          <w:szCs w:val="20"/>
          <w:lang w:val="de-DE"/>
        </w:rPr>
        <w:t xml:space="preserve">Sotalia teuszii </w:t>
      </w:r>
      <w:r w:rsidRPr="00A50272">
        <w:rPr>
          <w:rFonts w:ascii="Arial" w:hAnsi="Arial" w:cs="Arial"/>
          <w:noProof w:val="0"/>
          <w:szCs w:val="20"/>
          <w:lang w:val="de-DE"/>
        </w:rPr>
        <w:t xml:space="preserve">n. sp. ein pflanzenfressender (?) Delphin aus Kamerun. Zoologische Jahrbücher Abteilung für Systematick 6:442-446. </w:t>
      </w:r>
    </w:p>
    <w:p w14:paraId="3D49CB54" w14:textId="77777777" w:rsidR="00E84859" w:rsidRPr="00A50272" w:rsidRDefault="00E84859" w:rsidP="005C2565">
      <w:pPr>
        <w:pStyle w:val="EndNoteBibliography"/>
        <w:spacing w:after="80"/>
        <w:ind w:left="540" w:hanging="540"/>
        <w:rPr>
          <w:rFonts w:ascii="Arial" w:hAnsi="Arial" w:cs="Arial"/>
          <w:noProof w:val="0"/>
          <w:szCs w:val="20"/>
        </w:rPr>
      </w:pPr>
      <w:r w:rsidRPr="0001733F">
        <w:rPr>
          <w:rFonts w:ascii="Arial" w:hAnsi="Arial" w:cs="Arial"/>
          <w:noProof w:val="0"/>
          <w:szCs w:val="20"/>
          <w:lang w:val="de-DE"/>
        </w:rPr>
        <w:t xml:space="preserve">Leeney, R. H., I. M. Dia, and M. Dia. 2015. </w:t>
      </w:r>
      <w:r w:rsidRPr="00A50272">
        <w:rPr>
          <w:rFonts w:ascii="Arial" w:hAnsi="Arial" w:cs="Arial"/>
          <w:noProof w:val="0"/>
          <w:szCs w:val="20"/>
        </w:rPr>
        <w:t>Food, pharmacy, friend? Bycatch, direct take and consumption of dolphins in West Africa. Human Ecololgy 43:105-118. doi: DOI 10.1007/s10745-015-9727-3</w:t>
      </w:r>
    </w:p>
    <w:p w14:paraId="530A3C3E"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Leeney, R. H., C. R. Weir, P. Campredon, A. Regalla, and J. Foster. 2016. Occurrence of Atlantic humpback (</w:t>
      </w:r>
      <w:r w:rsidRPr="00A50272">
        <w:rPr>
          <w:rFonts w:ascii="Arial" w:hAnsi="Arial" w:cs="Arial"/>
          <w:i/>
          <w:noProof w:val="0"/>
          <w:szCs w:val="20"/>
        </w:rPr>
        <w:t>Sousa teuszii)</w:t>
      </w:r>
      <w:r w:rsidRPr="00A50272">
        <w:rPr>
          <w:rFonts w:ascii="Arial" w:hAnsi="Arial" w:cs="Arial"/>
          <w:noProof w:val="0"/>
          <w:szCs w:val="20"/>
        </w:rPr>
        <w:t xml:space="preserve"> and bottlenose (</w:t>
      </w:r>
      <w:r w:rsidRPr="00A50272">
        <w:rPr>
          <w:rFonts w:ascii="Arial" w:hAnsi="Arial" w:cs="Arial"/>
          <w:i/>
          <w:noProof w:val="0"/>
          <w:szCs w:val="20"/>
        </w:rPr>
        <w:t>Tursiops truncatus</w:t>
      </w:r>
      <w:r w:rsidRPr="00A50272">
        <w:rPr>
          <w:rFonts w:ascii="Arial" w:hAnsi="Arial" w:cs="Arial"/>
          <w:noProof w:val="0"/>
          <w:szCs w:val="20"/>
        </w:rPr>
        <w:t>) dolphins in the coastal waters of Guinea-Bissau, with an updated cetacean species checklist. Journal of the Marine Biological Association of the United Kingdom 96(Special Issue 04):933-941. doi: doi:10.1017/S0025315415000661</w:t>
      </w:r>
    </w:p>
    <w:p w14:paraId="4AB5F17C"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Link, J. S., R. A. Watson, F. Pranovi, and S. Libralato. 2020. Comparative production of fisheries yields and ecosystem overfishing in African Large Marine Ecosystems. Environmental Development 36:100529. </w:t>
      </w:r>
    </w:p>
    <w:p w14:paraId="40FE0F84" w14:textId="6318B5D0" w:rsidR="00E84859" w:rsidRPr="0001733F" w:rsidRDefault="00E84859" w:rsidP="005C2565">
      <w:pPr>
        <w:pStyle w:val="EndNoteBibliography"/>
        <w:spacing w:after="80"/>
        <w:ind w:left="540" w:hanging="540"/>
        <w:rPr>
          <w:rFonts w:ascii="Arial" w:hAnsi="Arial" w:cs="Arial"/>
          <w:noProof w:val="0"/>
          <w:szCs w:val="20"/>
          <w:lang w:val="fr-FR"/>
        </w:rPr>
      </w:pPr>
      <w:r w:rsidRPr="00A50272">
        <w:rPr>
          <w:rFonts w:ascii="Arial" w:hAnsi="Arial" w:cs="Arial"/>
          <w:noProof w:val="0"/>
          <w:szCs w:val="20"/>
        </w:rPr>
        <w:t xml:space="preserve">Liu, M., M. Lin, L. Dong, P. Zhang, and S. Li. 2021. Spatiotemporal variations in fine-scale habitat use of the world’s second largest population of humpback dolphins. </w:t>
      </w:r>
      <w:r w:rsidRPr="0001733F">
        <w:rPr>
          <w:rFonts w:ascii="Arial" w:hAnsi="Arial" w:cs="Arial"/>
          <w:noProof w:val="0"/>
          <w:szCs w:val="20"/>
          <w:lang w:val="fr-FR"/>
        </w:rPr>
        <w:t>Journal of Mammalogy doi: 10.1093/jmammal/gyab001</w:t>
      </w:r>
    </w:p>
    <w:p w14:paraId="4603E1C0" w14:textId="18C60B1A" w:rsidR="000D30AE" w:rsidRPr="00A50272" w:rsidRDefault="000D30AE" w:rsidP="005C2565">
      <w:pPr>
        <w:pStyle w:val="EndNoteBibliography"/>
        <w:spacing w:after="80"/>
        <w:ind w:left="540" w:hanging="540"/>
        <w:rPr>
          <w:rFonts w:ascii="Arial" w:hAnsi="Arial" w:cs="Arial"/>
          <w:noProof w:val="0"/>
          <w:szCs w:val="20"/>
        </w:rPr>
      </w:pPr>
      <w:r w:rsidRPr="00A50272">
        <w:rPr>
          <w:rFonts w:ascii="Arial" w:hAnsi="Arial" w:cs="Arial"/>
          <w:noProof w:val="0"/>
          <w:szCs w:val="20"/>
          <w:lang w:val="fr-FR"/>
        </w:rPr>
        <w:t xml:space="preserve">Maigret, J. (1980). Données nouvelles sur l'écologie du Sousa teuszii (Cetacea, Delphinidae) de la côte Ouest Africaine. </w:t>
      </w:r>
      <w:r w:rsidRPr="00A50272">
        <w:rPr>
          <w:rFonts w:ascii="Arial" w:hAnsi="Arial" w:cs="Arial"/>
          <w:noProof w:val="0"/>
          <w:szCs w:val="20"/>
        </w:rPr>
        <w:t>Bulletin de l'IFAN, l'IFAN 42A(2), 619-633.</w:t>
      </w:r>
    </w:p>
    <w:p w14:paraId="6DA62340"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lastRenderedPageBreak/>
        <w:t xml:space="preserve">McGowen, M., K. Murphy, I. Ndong, C. Potter, and L. Keith-Diagne. 2020. The complete mitochondrial genome of the critically endangered Atlantic humpback dolphin, </w:t>
      </w:r>
      <w:r w:rsidRPr="00A50272">
        <w:rPr>
          <w:rFonts w:ascii="Arial" w:hAnsi="Arial" w:cs="Arial"/>
          <w:i/>
          <w:noProof w:val="0"/>
          <w:szCs w:val="20"/>
        </w:rPr>
        <w:t>Sousa teuszii</w:t>
      </w:r>
      <w:r w:rsidRPr="00A50272">
        <w:rPr>
          <w:rFonts w:ascii="Arial" w:hAnsi="Arial" w:cs="Arial"/>
          <w:noProof w:val="0"/>
          <w:szCs w:val="20"/>
        </w:rPr>
        <w:t xml:space="preserve"> (Kükenthal, 1892). </w:t>
      </w:r>
      <w:r w:rsidRPr="0001733F">
        <w:rPr>
          <w:rFonts w:ascii="Arial" w:hAnsi="Arial" w:cs="Arial"/>
          <w:noProof w:val="0"/>
          <w:szCs w:val="20"/>
        </w:rPr>
        <w:t>Mitochondrial DNA Part B 5:257-259. doi: 10.1080/23802359.2019.1700196</w:t>
      </w:r>
    </w:p>
    <w:p w14:paraId="19A34876" w14:textId="77777777" w:rsidR="00E84859" w:rsidRPr="00A50272" w:rsidRDefault="00E84859" w:rsidP="005C2565">
      <w:pPr>
        <w:pStyle w:val="EndNoteBibliography"/>
        <w:spacing w:after="80"/>
        <w:ind w:left="540" w:hanging="540"/>
        <w:rPr>
          <w:rFonts w:ascii="Arial" w:hAnsi="Arial" w:cs="Arial"/>
          <w:noProof w:val="0"/>
          <w:szCs w:val="20"/>
        </w:rPr>
      </w:pPr>
      <w:r w:rsidRPr="0001733F">
        <w:rPr>
          <w:rFonts w:ascii="Arial" w:hAnsi="Arial" w:cs="Arial"/>
          <w:noProof w:val="0"/>
          <w:szCs w:val="20"/>
        </w:rPr>
        <w:t xml:space="preserve">Mendez, M., T. J. Jefferson, S.-O. Kolokotronis, M. Krützen, G. J. Parra, T. Collins, G. Minton, R. Baldwin, P. Berggren, A. Särnblad, O. A. Amir, V. M. Peddemors, L. Karczmarski, A. Guissamulo, B. Smith, D. Sutaria, G. Amato, and H. C. Rosenbaum. </w:t>
      </w:r>
      <w:r w:rsidRPr="00A50272">
        <w:rPr>
          <w:rFonts w:ascii="Arial" w:hAnsi="Arial" w:cs="Arial"/>
          <w:noProof w:val="0"/>
          <w:szCs w:val="20"/>
        </w:rPr>
        <w:t>2013. Integrating multiple lines of evidence to better understand the evolutionary divergence of humpback dolphins along their entire distribution range: a new dolphin species in Australian waters? Molecular Ecology:n/a-n/a. doi: 10.1111/mec.12535</w:t>
      </w:r>
    </w:p>
    <w:p w14:paraId="281F943C"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Metcalfe, K., T. Collins, K. E. Abernethy, R. Boumba, J. C. Dengui, R. Miyalou, R. J. Parnell, K. E. Plummer, D. J. Russell, and G. K. Safou. 2016. Addressing Uncertainty in Marine Resource Management; Combining Community Engagement and Tracking Technology to Characterise Human Behaviour. </w:t>
      </w:r>
      <w:r w:rsidRPr="0001733F">
        <w:rPr>
          <w:rFonts w:ascii="Arial" w:hAnsi="Arial" w:cs="Arial"/>
          <w:noProof w:val="0"/>
          <w:szCs w:val="20"/>
        </w:rPr>
        <w:t xml:space="preserve">Conservation Letters </w:t>
      </w:r>
    </w:p>
    <w:p w14:paraId="5E869291" w14:textId="77777777" w:rsidR="00E84859" w:rsidRPr="005D4FAA" w:rsidRDefault="00E84859" w:rsidP="005C2565">
      <w:pPr>
        <w:pStyle w:val="EndNoteBibliography"/>
        <w:spacing w:after="80"/>
        <w:ind w:left="540" w:hanging="540"/>
        <w:rPr>
          <w:rFonts w:ascii="Arial" w:hAnsi="Arial" w:cs="Arial"/>
          <w:noProof w:val="0"/>
          <w:szCs w:val="20"/>
        </w:rPr>
      </w:pPr>
      <w:r w:rsidRPr="0001733F">
        <w:rPr>
          <w:rFonts w:ascii="Arial" w:hAnsi="Arial" w:cs="Arial"/>
          <w:noProof w:val="0"/>
          <w:szCs w:val="20"/>
        </w:rPr>
        <w:t xml:space="preserve">Metcalfe, K., L. White, M. E. Lee, J. M. Fay, G. Abitsi, R. J. Parnell, R. J. Smith, P. D. Agamboue, J. P. Bayet, J. H. Mve Beh, S. Bongo, F. Boussamba, G. De Bruyne, F. Cardiec, E. Chartrain, T. Collins, P. D. Doherty, A. Formia, M. Gately, M. S. Gnandji, I. Ikoubou, J. R. Kema Kema, K. Kombila, P. E. Kongo, J. C. Manfoumbi, S. M. Maxwell, G. H. Mba Asseko, C. M. McClellan, G. Minton, S. O. Ndjimbou, G. Nkoane Ndoutoume, J. N. Bibang Bi Nguema, T. Nkizogho, J. Nzegoue, C. K. Kouerey Oliwina, F. M. Otsagha, D. Savarit, S. K. Pikesley, P. du Plessis, H. Rainey, L. A. D. Kingbell Rockombeny, H. C. Rosenbaum, D. Segan, G.-P. Sounguet, E. J. Stokes, D. Tilley, R. Vilela, W. Viljoen, S. B. Weber, M. J. Witt, and B. J. Godley. </w:t>
      </w:r>
      <w:r w:rsidRPr="005D4FAA">
        <w:rPr>
          <w:rFonts w:ascii="Arial" w:hAnsi="Arial" w:cs="Arial"/>
          <w:noProof w:val="0"/>
          <w:szCs w:val="20"/>
        </w:rPr>
        <w:t>2022. Fulfilling global marine commitments; lessons learned from Gabon. Conservation Letters n/a(n/a):e12872. doi: https://doi.org/10.1111/conl.12872</w:t>
      </w:r>
    </w:p>
    <w:p w14:paraId="6BB1BD88" w14:textId="77777777" w:rsidR="00E84859" w:rsidRPr="00A50272" w:rsidRDefault="00E84859" w:rsidP="005C2565">
      <w:pPr>
        <w:pStyle w:val="EndNoteBibliography"/>
        <w:spacing w:after="80"/>
        <w:ind w:left="540" w:hanging="540"/>
        <w:rPr>
          <w:rFonts w:ascii="Arial" w:hAnsi="Arial" w:cs="Arial"/>
          <w:noProof w:val="0"/>
          <w:szCs w:val="20"/>
        </w:rPr>
      </w:pPr>
      <w:r w:rsidRPr="005D4FAA">
        <w:rPr>
          <w:rFonts w:ascii="Arial" w:hAnsi="Arial" w:cs="Arial"/>
          <w:noProof w:val="0"/>
          <w:szCs w:val="20"/>
        </w:rPr>
        <w:t xml:space="preserve">Minton, G., A. N. Z. P. Poh, C. Peter, L. Porter, and D. Kreb. 2016. </w:t>
      </w:r>
      <w:r w:rsidRPr="00A50272">
        <w:rPr>
          <w:rFonts w:ascii="Arial" w:hAnsi="Arial" w:cs="Arial"/>
          <w:noProof w:val="0"/>
          <w:szCs w:val="20"/>
        </w:rPr>
        <w:t>Indo-Pacific Humpback Dolphins in Borneo: A review of Current Knowledge with Emphasis on Sarawak. In: T. A. Jefferson and B. E. Curry, editors, Humpback Dolphins (Sousa spp.): Current Status and Conservation, Part 2: Advances in Marine Biology No. 73. Elsevier. p. pp. 141-156.</w:t>
      </w:r>
    </w:p>
    <w:p w14:paraId="1CC10A16"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Murphy, C. T., K. Van Waerebeek, and A. O. Jallow. 1997. Cetaceans in Gambian coastal waters. SC/49/SM11, International Whaling Commission.</w:t>
      </w:r>
    </w:p>
    <w:p w14:paraId="34ACB540"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Nemba, A. C. M., G. N. Ajonina, A. R. B. Nyom, G. David, and M. T.-T. Eyango. 2020. Operational sustainability and length-weight relationship for the fish species most exploited in Cameroon coast, central Africa. International Journal of Fisheries and Aquatic Studies 8(1):219-235. </w:t>
      </w:r>
    </w:p>
    <w:p w14:paraId="60B2281F"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NOAA. 2016. Fish and Fish Product Import Provisions of the Marine Mammal Protection  Act; Final Rule Federal Register  Vol. 81, No. 157 No. Docket No. 0907301201–6406–03. p 1-31, United States of America.</w:t>
      </w:r>
    </w:p>
    <w:p w14:paraId="2DBA1F3B" w14:textId="36697572"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Notarbartolo di Sciara, G., E. Politi, and A. Bayed. 1998. A winter cetacean survey off southern Morocco, with a special emphasis on right whales, International Whaling Commission.</w:t>
      </w:r>
    </w:p>
    <w:p w14:paraId="7749FE39" w14:textId="5F36757F" w:rsidR="00CB77AE" w:rsidRPr="00A50272" w:rsidRDefault="00CB77AE" w:rsidP="005C2565">
      <w:pPr>
        <w:pStyle w:val="EndNoteBibliography"/>
        <w:spacing w:after="80"/>
        <w:ind w:left="540" w:hanging="540"/>
        <w:rPr>
          <w:rFonts w:ascii="Arial" w:hAnsi="Arial" w:cs="Arial"/>
          <w:noProof w:val="0"/>
          <w:szCs w:val="20"/>
        </w:rPr>
      </w:pPr>
      <w:bookmarkStart w:id="44" w:name="_Hlk122095331"/>
      <w:r w:rsidRPr="00A50272">
        <w:rPr>
          <w:rFonts w:ascii="Arial" w:hAnsi="Arial" w:cs="Arial"/>
          <w:noProof w:val="0"/>
          <w:szCs w:val="20"/>
        </w:rPr>
        <w:t>Obienu, J. A. 2018. Assessment of dolphin bycatch in Artisanal drift gillnet fisheries off the Niger Delta, Nigeria</w:t>
      </w:r>
      <w:r w:rsidR="00810FD0" w:rsidRPr="00A50272">
        <w:rPr>
          <w:rFonts w:ascii="Arial" w:hAnsi="Arial" w:cs="Arial"/>
          <w:noProof w:val="0"/>
          <w:szCs w:val="20"/>
        </w:rPr>
        <w:t>.</w:t>
      </w:r>
      <w:r w:rsidRPr="00A50272">
        <w:rPr>
          <w:rFonts w:ascii="Arial" w:hAnsi="Arial" w:cs="Arial"/>
          <w:noProof w:val="0"/>
          <w:szCs w:val="20"/>
        </w:rPr>
        <w:t xml:space="preserve"> </w:t>
      </w:r>
      <w:r w:rsidR="00810FD0" w:rsidRPr="00A50272">
        <w:rPr>
          <w:rFonts w:ascii="Arial" w:hAnsi="Arial" w:cs="Arial"/>
          <w:noProof w:val="0"/>
          <w:szCs w:val="20"/>
        </w:rPr>
        <w:t xml:space="preserve">Final project under the United Nations University Fisheries Training Programme, </w:t>
      </w:r>
      <w:r w:rsidRPr="00A50272">
        <w:rPr>
          <w:rFonts w:ascii="Arial" w:hAnsi="Arial" w:cs="Arial"/>
          <w:noProof w:val="0"/>
          <w:szCs w:val="20"/>
        </w:rPr>
        <w:t>Iceland.</w:t>
      </w:r>
    </w:p>
    <w:p w14:paraId="06CB7A26" w14:textId="615BCC7B" w:rsidR="00CB77AE" w:rsidRPr="00A50272" w:rsidRDefault="00CB77AE" w:rsidP="005C2565">
      <w:pPr>
        <w:pStyle w:val="EndNoteBibliography"/>
        <w:spacing w:after="80"/>
        <w:ind w:left="540" w:hanging="540"/>
        <w:rPr>
          <w:rFonts w:ascii="Arial" w:hAnsi="Arial" w:cs="Arial"/>
          <w:noProof w:val="0"/>
          <w:szCs w:val="20"/>
        </w:rPr>
      </w:pPr>
      <w:r w:rsidRPr="00A50272">
        <w:rPr>
          <w:rFonts w:ascii="Arial" w:hAnsi="Arial" w:cs="Arial"/>
          <w:noProof w:val="0"/>
          <w:szCs w:val="20"/>
          <w:lang w:val="fr-FR"/>
        </w:rPr>
        <w:t xml:space="preserve">Obienu, J. A., and L. O. Cukwu. </w:t>
      </w:r>
      <w:r w:rsidRPr="00A50272">
        <w:rPr>
          <w:rFonts w:ascii="Arial" w:hAnsi="Arial" w:cs="Arial"/>
          <w:noProof w:val="0"/>
          <w:szCs w:val="20"/>
        </w:rPr>
        <w:t>2020. Seasonal Abundance and Species Composition of Cetacean Caught as By-Catch by Artisanal Driftnet Off the Niger Delta Nigeria. Examines in Marine Biology &amp; Oceanography 3doi: DOI: 10.31031/EIMBO.2020.03.000566</w:t>
      </w:r>
      <w:bookmarkEnd w:id="44"/>
    </w:p>
    <w:p w14:paraId="584CD87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Ofori-Danson, P. K., K. Van Waerebeek, and S. Debrah. 2003. A survey for the conservation of dolphins in Ghanaian coastal waters. Journal of the Ghana Science Association 5:45-54. </w:t>
      </w:r>
    </w:p>
    <w:p w14:paraId="17198316"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Parsons, E. C. M. 2004. The Potential Impacts of Pollution on Humpback Dolphins, with a Case Study on the Hong Kong Population. Aquatic Mammals 30:18-37. doi: 10.1578/AM.30.1.2004.18</w:t>
      </w:r>
    </w:p>
    <w:p w14:paraId="48C69066"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PWC. 2018. Strengthening Africa’s gateways to trade. In: P. W. Cooper (ed.), South Africa.</w:t>
      </w:r>
    </w:p>
    <w:p w14:paraId="049E75BF"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Reeves, R. R., T. Collins, T. Jefferson, L. Karkzmarski, K. Laidre, G. O'corry-Crowe, L. Rojas-Bracho, E. Secchi, E. Slooten, B. D. Smith, J. Y. Wang, and K. Zhou. 2012. Sousa teuszii. In: IUCN (ed.) IUCN Red List of Threatened Species No. Version 2012.2 </w:t>
      </w:r>
    </w:p>
    <w:p w14:paraId="4E17C7F3" w14:textId="77777777" w:rsidR="00E84859" w:rsidRPr="005D4FAA"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Rojas-Bracho, L., F. M. D. Gulland, C. R. Smith, B. Taylor, R. S. Wells, P. O. Thomas, B. Bauer, M. P. Heide-Jørgensen, J. Teilmann, R. Dietz, J. D. Balle, M. V. Jensen, M. H. S. Sinding, A. Jaramillo-Legorreta, G. Abel, A. J. Read, A. J. Westgate, K. Colegrove, F. Gomez, K. Martz, R. Rebolledo, S. </w:t>
      </w:r>
      <w:r w:rsidRPr="00A50272">
        <w:rPr>
          <w:rFonts w:ascii="Arial" w:hAnsi="Arial" w:cs="Arial"/>
          <w:noProof w:val="0"/>
          <w:szCs w:val="20"/>
        </w:rPr>
        <w:lastRenderedPageBreak/>
        <w:t xml:space="preserve">Ridgway, T. Rowles, C. E. van Elk, J. Boehm, G. Cardenas-Hinojosa, R. Constandse, E. Nieto-Garcia, W. Phillips, D. Sabio, R. Sanchez, J. Sweeney, F. Townsend, J. Vivanco, J. C. Vivanco, and S. Walker. 2019. A field effort to capture critically endangered vaquitas Phocoena sinus for protection from entanglement in illegal gillnets. </w:t>
      </w:r>
      <w:r w:rsidRPr="005D4FAA">
        <w:rPr>
          <w:rFonts w:ascii="Arial" w:hAnsi="Arial" w:cs="Arial"/>
          <w:noProof w:val="0"/>
          <w:szCs w:val="20"/>
        </w:rPr>
        <w:t xml:space="preserve">Endangered Species Research 38:11-27. </w:t>
      </w:r>
    </w:p>
    <w:p w14:paraId="015E8B86"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Segniagbeto, G., and K. Van Waerebeek. 2010. A note on the occurrence and status of cetaceans in Togo. Document presented to the Scientific Committee of the International Whaling Commission. SC/62/SM11, International Whaling Commission.</w:t>
      </w:r>
    </w:p>
    <w:p w14:paraId="231B49C8"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Segniagbeto, G. H., K. Van Waerebeek, J. E. Bowessidjaou, K. Ketoh, T. K. Kpatcha, K. Okoumassou, and K. Ahoedo. 2014. Annotated checklist and fisheries interactions of cetaceans in Togo, with evidence of Antarctic minke whale in the Gulf of Guinea. Integrative Zoology 9(1):1-13. doi: 10.1111/1749-4877.12011</w:t>
      </w:r>
    </w:p>
    <w:p w14:paraId="68EA36AD"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Taylor, B. L., G. Abel, P. Miller, F. Gomez, L. von Fersen, D. P. DeMaster, R. R. Reeves, L. Rojas-Bracho, D. Wang, and F. Cipriano. 2020.</w:t>
      </w:r>
      <w:r w:rsidRPr="00A50272">
        <w:rPr>
          <w:rFonts w:ascii="Arial" w:hAnsi="Arial" w:cs="Arial"/>
          <w:i/>
          <w:iCs/>
          <w:noProof w:val="0"/>
          <w:szCs w:val="20"/>
        </w:rPr>
        <w:t xml:space="preserve"> Ex situ</w:t>
      </w:r>
      <w:r w:rsidRPr="00A50272">
        <w:rPr>
          <w:rFonts w:ascii="Arial" w:hAnsi="Arial" w:cs="Arial"/>
          <w:noProof w:val="0"/>
          <w:szCs w:val="20"/>
        </w:rPr>
        <w:t xml:space="preserve"> options for cetacean conservation: December 2018 workshop, Nuremberg, Germany. Occasional Paper of the IUCN Species Survival Commission No. 66. Gland, Switzerland. https://doi.org/10.2305/IUCN.CH.2020.SSC-OP.66.en</w:t>
      </w:r>
    </w:p>
    <w:p w14:paraId="7C4078F4"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Taylor, B. L., S. J. Chivers, J. Larese, and W. F. Perrin. 2007. Generation length and percent mature estimates for IUCN assessments of cetaceans, Administrative Report LJ-07-01. National Marine Fisheries Service, Southwest Fisheries Science Center. 24p.</w:t>
      </w:r>
    </w:p>
    <w:p w14:paraId="506D1297"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Thiao, D., A. Mbaye, M. Dème, and H. D. Diadhiou. 2017. Focusing on monofilament nets while overlooking the priorities of artisanal fisheries governance in Senegal. African Journal of Marine Science 39(3):339-348. doi: 10.2989/1814232X.2017.1377634</w:t>
      </w:r>
    </w:p>
    <w:p w14:paraId="036EFEB4"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Turvey, S. T., R. L. Pitman, B. L. Taylor, J. Barlow, T. Akamatsu, L. A. Barrett, X. Zhao, R. R. Reeves, B. S. Stewart, K. Wang, Z. Wei, X. S. Zhang, L. T. Pusser, M. Richlen, J. R. Brandon, and D. Wang. 2007. First human-caused extinction of a cetacean species? Biology Letters 3:537-540. </w:t>
      </w:r>
    </w:p>
    <w:p w14:paraId="542DFCAE"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Uwagbae, M., and K. Van Waerebeek. 2010. Initial evidence of dolphin takes in the Niger Delta region and a review of Nigerian cetaceans. Document presented to the Scientific Committee of the International Whaling Commission. SC/62/SM1, International Whaling Commission.</w:t>
      </w:r>
    </w:p>
    <w:p w14:paraId="03438F62" w14:textId="77777777" w:rsidR="00E84859" w:rsidRPr="005D4FAA"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Van Bressem, M.-F., J. A. Raga, G. Di Guardo, P. D. Jepson, P. J. Duigan, U. Siebert, T. Barrett, M. C. de Oliveira Santos, C. A. Moreno, S. Siciliano, A. Aguilar, and K. Van Waerebeek. 2009. Emerging infectious diseases in cetaceans worldwide and the possible role of environmental stressors. </w:t>
      </w:r>
      <w:r w:rsidRPr="005D4FAA">
        <w:rPr>
          <w:rFonts w:ascii="Arial" w:hAnsi="Arial" w:cs="Arial"/>
          <w:noProof w:val="0"/>
          <w:szCs w:val="20"/>
        </w:rPr>
        <w:t xml:space="preserve">Diseases of Aquatic Organisms 86:143–157. </w:t>
      </w:r>
    </w:p>
    <w:p w14:paraId="51E052DB" w14:textId="77777777" w:rsidR="00E84859" w:rsidRPr="005D4FAA"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Van Waerebeek, K., L. Barnett, A. Camara, A. Cham, M. Diallo, A. Djiba, A. Jallow, E. Ndiave, A. O. Ould-Bilal, and I. L. Bamy. 2003a. Conservation of cetaceans in the Gambia and Senegal, 1999-2001, and status of the Atlantic humpback dolphin, UNEP/CMS. </w:t>
      </w:r>
      <w:r w:rsidRPr="005D4FAA">
        <w:rPr>
          <w:rFonts w:ascii="Arial" w:hAnsi="Arial" w:cs="Arial"/>
          <w:noProof w:val="0"/>
          <w:szCs w:val="20"/>
        </w:rPr>
        <w:t>Bonn, Germany.</w:t>
      </w:r>
    </w:p>
    <w:p w14:paraId="25D77481" w14:textId="77777777" w:rsidR="00E84859" w:rsidRPr="005D4FAA"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Van Waerebeek, K., L. Barnett, A. Camara, A. Cham, M. Diallo, A. Djiba, A. Jallow, E. Ndiave, A. O. Ould-Bilal, and I. L. Bamy. 2003b. Conservation of cetaceans in the Gambia and Senegal, 1999-2001, and status of the Atlantic humpback dolphin. </w:t>
      </w:r>
      <w:r w:rsidRPr="005D4FAA">
        <w:rPr>
          <w:rFonts w:ascii="Arial" w:hAnsi="Arial" w:cs="Arial"/>
          <w:noProof w:val="0"/>
          <w:szCs w:val="20"/>
        </w:rPr>
        <w:t>WAFCET - 2 Report.</w:t>
      </w:r>
    </w:p>
    <w:p w14:paraId="559D3448"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Van Waerebeek, K., L. Barnett, A. Camara, A. Cham, M. Diallo, A. Djiba, A. Jallow, E. Ndiaye, A. Samba Ould Bilal, and I. Bamy. 2004. Distribution, status, and biology of the Atlantic humpback dolphin, Sousa teuszii (Kükenthal, 1892). </w:t>
      </w:r>
      <w:r w:rsidRPr="0001733F">
        <w:rPr>
          <w:rFonts w:ascii="Arial" w:hAnsi="Arial" w:cs="Arial"/>
          <w:noProof w:val="0"/>
          <w:szCs w:val="20"/>
        </w:rPr>
        <w:t xml:space="preserve">Aquatic Mammals 30(1):56-83. </w:t>
      </w:r>
    </w:p>
    <w:p w14:paraId="0AEB8993" w14:textId="77777777" w:rsidR="00E84859" w:rsidRPr="00A50272" w:rsidRDefault="00E84859" w:rsidP="005C2565">
      <w:pPr>
        <w:pStyle w:val="EndNoteBibliography"/>
        <w:spacing w:after="80"/>
        <w:ind w:left="540" w:hanging="540"/>
        <w:rPr>
          <w:rFonts w:ascii="Arial" w:hAnsi="Arial" w:cs="Arial"/>
          <w:noProof w:val="0"/>
          <w:szCs w:val="20"/>
        </w:rPr>
      </w:pPr>
      <w:r w:rsidRPr="0001733F">
        <w:rPr>
          <w:rFonts w:ascii="Arial" w:hAnsi="Arial" w:cs="Arial"/>
          <w:noProof w:val="0"/>
          <w:szCs w:val="20"/>
        </w:rPr>
        <w:t xml:space="preserve">Van Waerebeek, K., E. Ndiaye, A. Djiba, D. Mamadou, P. Murphy, A. Jallow, A. Camara, P. Ndiaye, and P. Tous. 2003c. </w:t>
      </w:r>
      <w:r w:rsidRPr="00A50272">
        <w:rPr>
          <w:rFonts w:ascii="Arial" w:hAnsi="Arial" w:cs="Arial"/>
          <w:noProof w:val="0"/>
          <w:szCs w:val="20"/>
        </w:rPr>
        <w:t>A Survey of the Conservation Status of Cetaceans in Senegal, the Gambia and Guinea-Bissau ,WAFCET -I Report, UNEP/CMS. Bonn, Germany.</w:t>
      </w:r>
    </w:p>
    <w:p w14:paraId="09097099"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Van Waerebeek, K., M. Uwagbae, G. H. Segniagbeto, I. L. Bamy, and I. Ayissi. 2017. New records of Atlantic humpback dolphin in Guinea, Nigeria, Cameroon and Togo underscore fisheries pressure and generalised marine bushmeat demand. Revue d’Ecologie (Terre et Vie) 72:192-205. </w:t>
      </w:r>
    </w:p>
    <w:p w14:paraId="4A3146CB"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Weilgart, L. 2017. Din of the Deep: Noise in the Ocean and Its Impacts on Cetaceans. In: A. Butterworth, editor, Marine Mammal Welfare: Human Induced Change in the Marine Environment and its Impacts on Marine Mammal Welfare. Springer International Publishing, Cham. p. 111-124.</w:t>
      </w:r>
    </w:p>
    <w:p w14:paraId="5F75AFD6"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Weir, C. 2009. Distribution, behaviour and photo-identification of Atlantic humpback dolphins </w:t>
      </w:r>
      <w:r w:rsidRPr="00A50272">
        <w:rPr>
          <w:rFonts w:ascii="Arial" w:hAnsi="Arial" w:cs="Arial"/>
          <w:i/>
          <w:noProof w:val="0"/>
          <w:szCs w:val="20"/>
        </w:rPr>
        <w:t xml:space="preserve">Sousa teuszii </w:t>
      </w:r>
      <w:r w:rsidRPr="00A50272">
        <w:rPr>
          <w:rFonts w:ascii="Arial" w:hAnsi="Arial" w:cs="Arial"/>
          <w:noProof w:val="0"/>
          <w:szCs w:val="20"/>
        </w:rPr>
        <w:t xml:space="preserve">off Flamingos, Angola. African Journal of Marine Science 31(3):319-331. </w:t>
      </w:r>
    </w:p>
    <w:p w14:paraId="40E799A1"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lastRenderedPageBreak/>
        <w:t xml:space="preserve">Weir, C. R. 2015. Photo-identification and habitat use of Atlantic humpback dolphins </w:t>
      </w:r>
      <w:r w:rsidRPr="00A50272">
        <w:rPr>
          <w:rFonts w:ascii="Arial" w:hAnsi="Arial" w:cs="Arial"/>
          <w:i/>
          <w:noProof w:val="0"/>
          <w:szCs w:val="20"/>
        </w:rPr>
        <w:t xml:space="preserve">Sousa teuszii </w:t>
      </w:r>
      <w:r w:rsidRPr="00A50272">
        <w:rPr>
          <w:rFonts w:ascii="Arial" w:hAnsi="Arial" w:cs="Arial"/>
          <w:noProof w:val="0"/>
          <w:szCs w:val="20"/>
        </w:rPr>
        <w:t>around the Río Nuñez Estuary in Guinea, West Africa. African Journal of Marine Science 37:325-334. doi: https://doi.org/10.2989/1814232X.2015.1069757</w:t>
      </w:r>
    </w:p>
    <w:p w14:paraId="0FFD9D1E"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Weir, C. R. 2016. Atlantic humpback dolphins Sousa teuszii in the Saloum Delta (Senegal): distribution, relative abundance and photo-identification. </w:t>
      </w:r>
      <w:r w:rsidRPr="0001733F">
        <w:rPr>
          <w:rFonts w:ascii="Arial" w:hAnsi="Arial" w:cs="Arial"/>
          <w:noProof w:val="0"/>
          <w:szCs w:val="20"/>
        </w:rPr>
        <w:t>African Journal of Marine Science 38(3):385-394. doi: 10.2989/1814232X.2016.1216893</w:t>
      </w:r>
    </w:p>
    <w:p w14:paraId="0F814365"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Weir, C. R., and T. Collins. 2015. A Review of the Geographical Distribution and Habitat of the Atlantic Humpback Dolphin (</w:t>
      </w:r>
      <w:r w:rsidRPr="00A50272">
        <w:rPr>
          <w:rFonts w:ascii="Arial" w:hAnsi="Arial" w:cs="Arial"/>
          <w:i/>
          <w:noProof w:val="0"/>
          <w:szCs w:val="20"/>
        </w:rPr>
        <w:t>Sousa teuszii</w:t>
      </w:r>
      <w:r w:rsidRPr="00A50272">
        <w:rPr>
          <w:rFonts w:ascii="Arial" w:hAnsi="Arial" w:cs="Arial"/>
          <w:noProof w:val="0"/>
          <w:szCs w:val="20"/>
        </w:rPr>
        <w:t>). In: T. A. Jefferson and B. C. Curry, editors, Advances in Marine Biology Volume 72: Humpback dolphins (</w:t>
      </w:r>
      <w:r w:rsidRPr="00A50272">
        <w:rPr>
          <w:rFonts w:ascii="Arial" w:hAnsi="Arial" w:cs="Arial"/>
          <w:i/>
          <w:noProof w:val="0"/>
          <w:szCs w:val="20"/>
        </w:rPr>
        <w:t>Sousa spp.</w:t>
      </w:r>
      <w:r w:rsidRPr="00A50272">
        <w:rPr>
          <w:rFonts w:ascii="Arial" w:hAnsi="Arial" w:cs="Arial"/>
          <w:noProof w:val="0"/>
          <w:szCs w:val="20"/>
        </w:rPr>
        <w:t>) current status and conservation: Part I. Advances in Marine Biology No. Volume 72. Academic Press. p. 79-117.</w:t>
      </w:r>
    </w:p>
    <w:p w14:paraId="6D0335B5"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Weir, C. R., and T. Collins. 2020. Potential short- and medium-term targets for the conservation of </w:t>
      </w:r>
      <w:r w:rsidRPr="00A50272">
        <w:rPr>
          <w:rFonts w:ascii="Arial" w:hAnsi="Arial" w:cs="Arial"/>
          <w:i/>
          <w:noProof w:val="0"/>
          <w:szCs w:val="20"/>
        </w:rPr>
        <w:t>Sousa teuszii</w:t>
      </w:r>
      <w:r w:rsidRPr="00A50272">
        <w:rPr>
          <w:rFonts w:ascii="Arial" w:hAnsi="Arial" w:cs="Arial"/>
          <w:noProof w:val="0"/>
          <w:szCs w:val="20"/>
        </w:rPr>
        <w:t>, Consortium for the Conservation of the Atlantic Humpback Dolphin, Unpublished report.</w:t>
      </w:r>
    </w:p>
    <w:p w14:paraId="2F304D8D" w14:textId="77777777" w:rsidR="00E84859" w:rsidRPr="0001733F"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Weir, C. R., G. Minton, and T. J. Q. Collins. 2021. Conservation of Africa's Most Imperiled Cetacean, the Atlantic Humpback Dolphin (</w:t>
      </w:r>
      <w:r w:rsidRPr="00A50272">
        <w:rPr>
          <w:rFonts w:ascii="Arial" w:hAnsi="Arial" w:cs="Arial"/>
          <w:i/>
          <w:noProof w:val="0"/>
          <w:szCs w:val="20"/>
        </w:rPr>
        <w:t>Sousa teuszii</w:t>
      </w:r>
      <w:r w:rsidRPr="00A50272">
        <w:rPr>
          <w:rFonts w:ascii="Arial" w:hAnsi="Arial" w:cs="Arial"/>
          <w:noProof w:val="0"/>
          <w:szCs w:val="20"/>
        </w:rPr>
        <w:t xml:space="preserve">), The Encyclopedia of Conservation: Reference Module in Earth Systems and Environmental Sciences. </w:t>
      </w:r>
      <w:r w:rsidRPr="0001733F">
        <w:rPr>
          <w:rFonts w:ascii="Arial" w:hAnsi="Arial" w:cs="Arial"/>
          <w:noProof w:val="0"/>
          <w:szCs w:val="20"/>
        </w:rPr>
        <w:t>Elsevier. p. 1-12.</w:t>
      </w:r>
    </w:p>
    <w:p w14:paraId="6B1BEA2B"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Weir, C. R., K. Van Waerebeek, T. A. Jefferson, and T. Collins. 2011. West Africa’s Atlantic humpback dolphin (</w:t>
      </w:r>
      <w:r w:rsidRPr="00A50272">
        <w:rPr>
          <w:rFonts w:ascii="Arial" w:hAnsi="Arial" w:cs="Arial"/>
          <w:i/>
          <w:noProof w:val="0"/>
          <w:szCs w:val="20"/>
        </w:rPr>
        <w:t>Sousa teuszii</w:t>
      </w:r>
      <w:r w:rsidRPr="00A50272">
        <w:rPr>
          <w:rFonts w:ascii="Arial" w:hAnsi="Arial" w:cs="Arial"/>
          <w:noProof w:val="0"/>
          <w:szCs w:val="20"/>
        </w:rPr>
        <w:t xml:space="preserve"> ): endemic, enigmatic and soon Endangered? African Zoology 46(1):1-17. doi: 10.1080/15627020.2011.11407473</w:t>
      </w:r>
    </w:p>
    <w:p w14:paraId="28F36C8F" w14:textId="77777777" w:rsidR="00E84859" w:rsidRPr="00A50272" w:rsidRDefault="00E84859" w:rsidP="005C2565">
      <w:pPr>
        <w:pStyle w:val="EndNoteBibliography"/>
        <w:spacing w:after="80"/>
        <w:ind w:left="540" w:hanging="540"/>
        <w:rPr>
          <w:rFonts w:ascii="Arial" w:hAnsi="Arial" w:cs="Arial"/>
          <w:noProof w:val="0"/>
          <w:szCs w:val="20"/>
        </w:rPr>
      </w:pPr>
      <w:r w:rsidRPr="00A50272">
        <w:rPr>
          <w:rFonts w:ascii="Arial" w:hAnsi="Arial" w:cs="Arial"/>
          <w:noProof w:val="0"/>
          <w:szCs w:val="20"/>
        </w:rPr>
        <w:t xml:space="preserve">Wells, R. S., V. Tornero, A. Borrell, A. Aguilar, T. K. Rowles, H. L. Rhinehart, S. Hofmann, W. M. Jarman, A. A. Hohn, and J. C. Sweeney. 2005. Integrating life-history and reproductive success data to examine potential relationships with organochlorine compounds for bottlenose dolphins (Tursiops truncatus) in Sarasota Bay, Florida. Science of the Total Environment 349:106-119. doi: </w:t>
      </w:r>
      <w:hyperlink r:id="rId50" w:history="1">
        <w:r w:rsidRPr="00A50272">
          <w:rPr>
            <w:rStyle w:val="Hyperlink"/>
            <w:rFonts w:ascii="Arial" w:hAnsi="Arial" w:cs="Arial"/>
            <w:noProof w:val="0"/>
            <w:szCs w:val="20"/>
          </w:rPr>
          <w:t>https://doi.org/10.1016/j.scitotenv.2005.01.010</w:t>
        </w:r>
      </w:hyperlink>
    </w:p>
    <w:p w14:paraId="1D986405" w14:textId="77777777" w:rsidR="00E84859" w:rsidRPr="00A50272" w:rsidRDefault="00E84859" w:rsidP="005C2565">
      <w:pPr>
        <w:pStyle w:val="EndNoteBibliography"/>
        <w:spacing w:after="80"/>
        <w:ind w:left="540" w:hanging="540"/>
        <w:rPr>
          <w:rFonts w:ascii="Arial" w:hAnsi="Arial" w:cs="Arial"/>
          <w:noProof w:val="0"/>
          <w:szCs w:val="20"/>
          <w:lang w:val="es-ES"/>
        </w:rPr>
      </w:pPr>
      <w:r w:rsidRPr="00A50272">
        <w:rPr>
          <w:rFonts w:ascii="Arial" w:hAnsi="Arial" w:cs="Arial"/>
          <w:noProof w:val="0"/>
          <w:szCs w:val="20"/>
        </w:rPr>
        <w:t xml:space="preserve">Zwart and Weir, C. (2014) First record of </w:t>
      </w:r>
      <w:r w:rsidRPr="00A50272">
        <w:rPr>
          <w:rFonts w:ascii="Arial" w:hAnsi="Arial" w:cs="Arial"/>
          <w:i/>
          <w:iCs/>
          <w:noProof w:val="0"/>
          <w:szCs w:val="20"/>
        </w:rPr>
        <w:t>Sousa teuszii</w:t>
      </w:r>
      <w:r w:rsidRPr="00A50272">
        <w:rPr>
          <w:rFonts w:ascii="Arial" w:hAnsi="Arial" w:cs="Arial"/>
          <w:noProof w:val="0"/>
          <w:szCs w:val="20"/>
        </w:rPr>
        <w:t xml:space="preserve"> in Benin (Gulf of Guinea: Africa). </w:t>
      </w:r>
      <w:r w:rsidRPr="00A50272">
        <w:rPr>
          <w:rFonts w:ascii="Arial" w:hAnsi="Arial" w:cs="Arial"/>
          <w:noProof w:val="0"/>
          <w:szCs w:val="20"/>
          <w:lang w:val="es-ES"/>
        </w:rPr>
        <w:t>Marine Biodiversity Records 7.</w:t>
      </w:r>
    </w:p>
    <w:p w14:paraId="7A41E4E3" w14:textId="77777777" w:rsidR="00E84859" w:rsidRPr="00A50272" w:rsidRDefault="00E84859" w:rsidP="00E84859">
      <w:pPr>
        <w:pStyle w:val="EndNoteBibliography"/>
        <w:ind w:left="720" w:hanging="720"/>
        <w:rPr>
          <w:rFonts w:ascii="Arial" w:hAnsi="Arial" w:cs="Arial"/>
          <w:noProof w:val="0"/>
          <w:szCs w:val="20"/>
          <w:lang w:val="es-ES"/>
        </w:rPr>
      </w:pPr>
    </w:p>
    <w:p w14:paraId="3F3F08EA" w14:textId="77777777" w:rsidR="005C2565" w:rsidRDefault="005C2565">
      <w:pPr>
        <w:spacing w:after="200" w:line="276" w:lineRule="auto"/>
        <w:jc w:val="left"/>
        <w:rPr>
          <w:rFonts w:cs="Arial"/>
          <w:sz w:val="20"/>
          <w:szCs w:val="20"/>
          <w:lang w:val="es-ES"/>
        </w:rPr>
        <w:sectPr w:rsidR="005C2565" w:rsidSect="00036EEA">
          <w:pgSz w:w="12240" w:h="15840"/>
          <w:pgMar w:top="1440" w:right="1440" w:bottom="1440" w:left="1440" w:header="709" w:footer="709" w:gutter="0"/>
          <w:cols w:space="708"/>
          <w:docGrid w:linePitch="360"/>
        </w:sectPr>
      </w:pPr>
    </w:p>
    <w:p w14:paraId="05D57183" w14:textId="660043CD" w:rsidR="005C2565" w:rsidRPr="00036EEA" w:rsidRDefault="00036EEA" w:rsidP="00036EEA">
      <w:pPr>
        <w:pStyle w:val="Heading1"/>
        <w:spacing w:before="0" w:after="0"/>
        <w:jc w:val="right"/>
        <w:rPr>
          <w:rFonts w:ascii="Arial" w:hAnsi="Arial" w:cs="Arial"/>
          <w:b/>
          <w:bCs/>
          <w:color w:val="auto"/>
          <w:sz w:val="22"/>
          <w:szCs w:val="22"/>
          <w:lang w:val="es-ES"/>
        </w:rPr>
      </w:pPr>
      <w:bookmarkStart w:id="45" w:name="_Toc135392885"/>
      <w:r w:rsidRPr="00036EEA">
        <w:rPr>
          <w:rFonts w:ascii="Arial" w:hAnsi="Arial" w:cs="Arial"/>
          <w:b/>
          <w:bCs/>
          <w:color w:val="auto"/>
          <w:sz w:val="22"/>
          <w:szCs w:val="22"/>
          <w:lang w:val="es-ES"/>
        </w:rPr>
        <w:lastRenderedPageBreak/>
        <w:t xml:space="preserve">ANEXO 1 </w:t>
      </w:r>
    </w:p>
    <w:p w14:paraId="4225C7CE" w14:textId="77777777" w:rsidR="00036EEA" w:rsidRDefault="00036EEA" w:rsidP="00036EEA">
      <w:pPr>
        <w:pStyle w:val="Heading1"/>
        <w:spacing w:before="0" w:after="0"/>
        <w:jc w:val="center"/>
        <w:rPr>
          <w:rFonts w:ascii="Arial" w:hAnsi="Arial" w:cs="Arial"/>
          <w:b/>
          <w:bCs/>
          <w:color w:val="auto"/>
          <w:sz w:val="22"/>
          <w:szCs w:val="22"/>
          <w:lang w:val="es-ES"/>
        </w:rPr>
      </w:pPr>
    </w:p>
    <w:p w14:paraId="0A9E0750" w14:textId="3808BC1F" w:rsidR="00EC2F51" w:rsidRPr="00036EEA" w:rsidRDefault="00036EEA" w:rsidP="00036EEA">
      <w:pPr>
        <w:pStyle w:val="Heading1"/>
        <w:spacing w:before="0" w:after="0"/>
        <w:jc w:val="center"/>
        <w:rPr>
          <w:rFonts w:ascii="Arial" w:hAnsi="Arial" w:cs="Arial"/>
          <w:b/>
          <w:bCs/>
          <w:color w:val="auto"/>
          <w:sz w:val="22"/>
          <w:szCs w:val="22"/>
          <w:lang w:val="es-ES"/>
        </w:rPr>
      </w:pPr>
      <w:r w:rsidRPr="00036EEA">
        <w:rPr>
          <w:rFonts w:ascii="Arial" w:hAnsi="Arial" w:cs="Arial"/>
          <w:b/>
          <w:bCs/>
          <w:color w:val="auto"/>
          <w:sz w:val="22"/>
          <w:szCs w:val="22"/>
          <w:lang w:val="es-ES"/>
        </w:rPr>
        <w:t>MEDIDAS RECOMENDADAS DETALLADAS</w:t>
      </w:r>
      <w:bookmarkEnd w:id="45"/>
    </w:p>
    <w:p w14:paraId="6B8B353E" w14:textId="77777777" w:rsidR="00EC2F51" w:rsidRPr="00DA1D66" w:rsidRDefault="00EC2F51" w:rsidP="005C2565">
      <w:pPr>
        <w:rPr>
          <w:rFonts w:cs="Arial"/>
          <w:szCs w:val="22"/>
          <w:lang w:val="es-ES"/>
        </w:rPr>
      </w:pPr>
    </w:p>
    <w:p w14:paraId="568679AB" w14:textId="77777777" w:rsidR="00EC2F51" w:rsidRPr="00DA1D66" w:rsidRDefault="00EC2F51" w:rsidP="005C2565">
      <w:pPr>
        <w:rPr>
          <w:rFonts w:cs="Arial"/>
          <w:szCs w:val="22"/>
          <w:lang w:val="es-ES"/>
        </w:rPr>
      </w:pPr>
      <w:r w:rsidRPr="00DA1D66">
        <w:rPr>
          <w:rFonts w:cs="Arial"/>
          <w:szCs w:val="22"/>
          <w:lang w:val="es-ES"/>
        </w:rPr>
        <w:t xml:space="preserve">La mayor parte de estas medidas recomendadas parten de evaluaciones anteriores sobre las amenazas </w:t>
      </w:r>
      <w:r w:rsidRPr="00DA1D66">
        <w:rPr>
          <w:rFonts w:cs="Arial"/>
          <w:szCs w:val="22"/>
          <w:lang w:val="es-ES"/>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lang w:val="es-ES"/>
        </w:rPr>
        <w:t xml:space="preserve">por ejemplo, </w:t>
      </w:r>
      <w:r w:rsidRPr="00DA1D66">
        <w:rPr>
          <w:rFonts w:cs="Arial"/>
          <w:szCs w:val="22"/>
          <w:vertAlign w:val="superscript"/>
          <w:lang w:val="es-ES"/>
        </w:rPr>
        <w:t>1,2</w:t>
      </w:r>
      <w:r w:rsidRPr="00DA1D66">
        <w:rPr>
          <w:rFonts w:cs="Arial"/>
          <w:szCs w:val="22"/>
          <w:lang w:val="es-ES"/>
        </w:rPr>
        <w:fldChar w:fldCharType="end"/>
      </w:r>
      <w:r w:rsidRPr="00DA1D66">
        <w:rPr>
          <w:rFonts w:cs="Arial"/>
          <w:szCs w:val="22"/>
          <w:lang w:val="es-ES"/>
        </w:rPr>
        <w:t xml:space="preserve">, especialmente, las que se han recopilado más recientemente gracias a una evaluación sistemática de las medidas prioritarias a abordar, a corto y medio plazo, realizada por el Consorcio para la Conservación del Delfín Jorobado del Atlántico en 2020 </w:t>
      </w:r>
      <w:r w:rsidRPr="00DA1D66">
        <w:rPr>
          <w:rFonts w:cs="Arial"/>
          <w:szCs w:val="22"/>
          <w:lang w:val="es-ES"/>
        </w:rPr>
        <w:fldChar w:fldCharType="begin"/>
      </w:r>
      <w:r w:rsidRPr="00DA1D66">
        <w:rPr>
          <w:rFonts w:cs="Arial"/>
          <w:szCs w:val="22"/>
          <w:lang w:val="es-ES"/>
        </w:rPr>
        <w:instrText xml:space="preserve"> ADDIN EN.CITE &lt;EndNote&gt;&lt;Cite&gt;&lt;Author&gt;CCAHD&lt;/Author&gt;&lt;Year&gt;2020&lt;/Year&gt;&lt;RecNum&gt;10136&lt;/RecNum&gt;&lt;DisplayText&gt;&lt;style face="superscript"&gt;3&lt;/style&gt;&lt;/DisplayText&gt;&lt;record&gt;&lt;rec-number&gt;10136&lt;/rec-number&gt;&lt;foreign-keys&gt;&lt;key app="EN" db-id="2rddz0z0k2xxw2etxzhvwrviztrtsxfsx292" timestamp="1618221613"&gt;10136&lt;/key&gt;&lt;/foreign-keys&gt;&lt;ref-type name="Report"&gt;27&lt;/ref-type&gt;&lt;contributors&gt;&lt;authors&gt;&lt;author&gt;CCAHD&lt;/author&gt;&lt;/authors&gt;&lt;secondary-authors&gt;&lt;author&gt;Minton, G.&lt;/author&gt;&lt;author&gt;Weir, C.&lt;/author&gt;&lt;author&gt;Collins, T.&lt;/author&gt;&lt;/secondary-authors&gt;&lt;/contributors&gt;&lt;titles&gt;&lt;title&gt;Short- and medium-term priority actions to conserve the Atlantic humpback dolphin Sousa teuszii. Report of the Consortium for the Conservation of the Atlantic Humpback Dolphin&lt;/title&gt;&lt;/titles&gt;&lt;pages&gt;145&lt;/pages&gt;&lt;dates&gt;&lt;year&gt;2020&lt;/year&gt;&lt;/dates&gt;&lt;pub-location&gt;https://www.sousateuszii.org/wp-content/uploads/2021/02/CCAHD-Priorities-for-Sousa-teuszii-FINAL.pdf&lt;/pub-location&gt;&lt;urls&gt;&lt;related-urls&gt;&lt;url&gt;https://www.sousateuszii.org/wp-content/uploads/2021/02/CCAHD-Priorities-for-Sousa-teuszii-FINAL.pdf&lt;/url&gt;&lt;/related-urls&gt;&lt;/urls&gt;&lt;/record&gt;&lt;/Cite&gt;&lt;/EndNote&gt;</w:instrText>
      </w:r>
      <w:r w:rsidRPr="00DA1D66">
        <w:rPr>
          <w:rFonts w:cs="Arial"/>
          <w:szCs w:val="22"/>
          <w:lang w:val="es-ES"/>
        </w:rPr>
        <w:fldChar w:fldCharType="separate"/>
      </w:r>
      <w:r w:rsidRPr="00DA1D66">
        <w:rPr>
          <w:rFonts w:cs="Arial"/>
          <w:szCs w:val="22"/>
          <w:vertAlign w:val="superscript"/>
          <w:lang w:val="es-ES"/>
        </w:rPr>
        <w:t>3</w:t>
      </w:r>
      <w:r w:rsidRPr="00DA1D66">
        <w:rPr>
          <w:rFonts w:cs="Arial"/>
          <w:szCs w:val="22"/>
          <w:lang w:val="es-ES"/>
        </w:rPr>
        <w:fldChar w:fldCharType="end"/>
      </w:r>
      <w:r w:rsidRPr="00DA1D66">
        <w:rPr>
          <w:rFonts w:cs="Arial"/>
          <w:szCs w:val="22"/>
          <w:lang w:val="es-ES"/>
        </w:rPr>
        <w:t>. Este análisis consistió en una revisión exhaustiva de estudios y bibliografía previos y del estado actual de los esfuerzos de conservación y conocimientos en la región. Las actividades se enumeran aquí en tres categorías principales correspondientes a los hechos a los que hay que hacer frente: 1) escasez de información, 2) escasez de recursos, y 3) deficiencias de capacidad. Tenga en cuenta que, en muchos casos, si se concibe con detenimiento, una misma actividad puede abordar varias deficiencias al mismo tiempo.</w:t>
      </w:r>
    </w:p>
    <w:p w14:paraId="7FF66F8E" w14:textId="77777777" w:rsidR="00EC2F51" w:rsidRPr="00DA1D66" w:rsidRDefault="00EC2F51" w:rsidP="005C2565">
      <w:pPr>
        <w:rPr>
          <w:rFonts w:cs="Arial"/>
          <w:szCs w:val="22"/>
          <w:lang w:val="es-ES"/>
        </w:rPr>
      </w:pPr>
    </w:p>
    <w:p w14:paraId="2C22A402" w14:textId="77777777" w:rsidR="00EC2F51" w:rsidRPr="00C871E9" w:rsidRDefault="00EC2F51" w:rsidP="00036EEA">
      <w:pPr>
        <w:pStyle w:val="Heading4"/>
        <w:numPr>
          <w:ilvl w:val="0"/>
          <w:numId w:val="11"/>
        </w:numPr>
        <w:spacing w:before="0"/>
        <w:ind w:left="540" w:hanging="540"/>
        <w:rPr>
          <w:rFonts w:ascii="Arial" w:hAnsi="Arial" w:cs="Arial"/>
          <w:b/>
          <w:bCs/>
          <w:sz w:val="22"/>
          <w:szCs w:val="22"/>
          <w:lang w:val="es-ES"/>
        </w:rPr>
      </w:pPr>
      <w:bookmarkStart w:id="46" w:name="_Toc64889600"/>
      <w:r w:rsidRPr="00C871E9">
        <w:rPr>
          <w:rFonts w:ascii="Arial" w:hAnsi="Arial" w:cs="Arial"/>
          <w:b/>
          <w:bCs/>
          <w:sz w:val="22"/>
          <w:szCs w:val="22"/>
          <w:lang w:val="es-ES"/>
        </w:rPr>
        <w:t>Medidas para abordar la escasez de información</w:t>
      </w:r>
      <w:bookmarkEnd w:id="46"/>
      <w:r w:rsidRPr="00C871E9">
        <w:rPr>
          <w:rFonts w:ascii="Arial" w:hAnsi="Arial" w:cs="Arial"/>
          <w:b/>
          <w:bCs/>
          <w:sz w:val="22"/>
          <w:szCs w:val="22"/>
          <w:lang w:val="es-ES"/>
        </w:rPr>
        <w:t xml:space="preserve"> </w:t>
      </w:r>
    </w:p>
    <w:p w14:paraId="42BF0319" w14:textId="77777777" w:rsidR="00036EEA" w:rsidRPr="00036EEA" w:rsidRDefault="00036EEA" w:rsidP="00036EEA">
      <w:pPr>
        <w:rPr>
          <w:lang w:val="es-ES"/>
        </w:rPr>
      </w:pPr>
    </w:p>
    <w:p w14:paraId="47FA994C"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Realizar prospecciones desde embarcaciones en la región de Senegal-Gambia</w:t>
      </w:r>
      <w:r w:rsidRPr="00DA1D66">
        <w:rPr>
          <w:rFonts w:cs="Arial"/>
          <w:szCs w:val="22"/>
          <w:lang w:val="es-ES"/>
        </w:rPr>
        <w:t xml:space="preserve"> para documentar la distribución y la abundancia relativa, poniendo el foco en la ampliación de los catálogos de foto identificación para el análisis de marcado y recaptura, y el trazado de los movimientos o ámbitos individuales. Estos estudios deben llevarse a cabo de manera sistemática, en función del esfuerzo, de forma que se facilite el mapeo de la abundancia relativa (por ejemplo, tasas de encuentro por unidad de esfuerzo de muestra) entre diferentes hábitats, estaciones y años.  La información obtenida en estas prospecciones se basará en la de estudios anteriores </w:t>
      </w:r>
      <w:r w:rsidRPr="00DA1D66">
        <w:rPr>
          <w:rFonts w:cs="Arial"/>
          <w:szCs w:val="22"/>
          <w:lang w:val="es-ES"/>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lang w:val="es-ES"/>
        </w:rPr>
        <w:t xml:space="preserve">p. ej. </w:t>
      </w:r>
      <w:r w:rsidRPr="00DA1D66">
        <w:rPr>
          <w:rFonts w:cs="Arial"/>
          <w:szCs w:val="22"/>
          <w:vertAlign w:val="superscript"/>
          <w:lang w:val="es-ES"/>
        </w:rPr>
        <w:t>4,5</w:t>
      </w:r>
      <w:r w:rsidRPr="00DA1D66">
        <w:rPr>
          <w:rFonts w:cs="Arial"/>
          <w:szCs w:val="22"/>
          <w:lang w:val="es-ES"/>
        </w:rPr>
        <w:fldChar w:fldCharType="end"/>
      </w:r>
      <w:r w:rsidRPr="00DA1D66">
        <w:rPr>
          <w:rFonts w:cs="Arial"/>
          <w:szCs w:val="22"/>
          <w:lang w:val="es-ES"/>
        </w:rPr>
        <w:t>. Los estudios deberían incluir a científicos locales para fomentar el desarrollo de las capacidades, así como la toma de muestras medioambientales para apoyar la modelización de hábitats. En julio de 2021, en el delta del Saloum (Senegal), se pusieron en marcha estudios empleando estos métodos, en los que participó un socio gambiano que, actualmente, se encuentra recaudando fondos para poder llevar a cabo un estudio sobre sus aguas.</w:t>
      </w:r>
    </w:p>
    <w:p w14:paraId="73D7D7C4"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Ampliar los estudios sobre el terreno a otros estados del área de distribución, donde se sabe que subsisten poblaciones</w:t>
      </w:r>
      <w:r w:rsidRPr="00DA1D66">
        <w:rPr>
          <w:rFonts w:cs="Arial"/>
          <w:szCs w:val="22"/>
          <w:lang w:val="es-ES"/>
        </w:rPr>
        <w:t xml:space="preserve">, centrándose también en documentar la distribución, la abundancia relativa y en iniciar o ampliar los catálogos de foto identificación. Guinea y Guinea-Bisáu se consideraron dos de los lugares más prioritarios para futuros estudios, después de Senegal y Gambia. En abril de 2022, se iniciaron prospecciones específicas en las islas Tristán (Guinea), desde embarcaciones, que incluían la foto identificación. Esta zona, próxima a la frontera con Guinea-Bisáu, se basará en estudios anteriores </w:t>
      </w:r>
      <w:r w:rsidRPr="00DA1D66">
        <w:rPr>
          <w:rFonts w:cs="Arial"/>
          <w:szCs w:val="22"/>
          <w:lang w:val="es-ES"/>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lang w:val="es-ES"/>
        </w:rPr>
        <w:t xml:space="preserve">por ejemplo, </w:t>
      </w:r>
      <w:r w:rsidRPr="00DA1D66">
        <w:rPr>
          <w:rFonts w:cs="Arial"/>
          <w:szCs w:val="22"/>
          <w:vertAlign w:val="superscript"/>
          <w:lang w:val="es-ES"/>
        </w:rPr>
        <w:t>6,7</w:t>
      </w:r>
      <w:r w:rsidRPr="00DA1D66">
        <w:rPr>
          <w:rFonts w:cs="Arial"/>
          <w:szCs w:val="22"/>
          <w:lang w:val="es-ES"/>
        </w:rPr>
        <w:fldChar w:fldCharType="end"/>
      </w:r>
      <w:r w:rsidRPr="00DA1D66">
        <w:rPr>
          <w:rFonts w:cs="Arial"/>
          <w:szCs w:val="22"/>
          <w:lang w:val="es-ES"/>
        </w:rPr>
        <w:t xml:space="preserve">. Mauritania, Gambia, Nigeria, Camerún, Gabón y la República del Congo son lugares en los que se sabe de la presencia de la especie, y donde sería interesante realizar estudios sobre el terreno más detallados. Sin embargo, se hizo hincapié en que, en este momento, </w:t>
      </w:r>
      <w:r w:rsidRPr="00DA1D66">
        <w:rPr>
          <w:rFonts w:cs="Arial"/>
          <w:b/>
          <w:bCs/>
          <w:i/>
          <w:iCs/>
          <w:szCs w:val="22"/>
          <w:lang w:val="es-ES"/>
        </w:rPr>
        <w:t>todos los Estados del área de distribución, potenciales y confirmados, precisan de la realización de estudios específicos,</w:t>
      </w:r>
      <w:r w:rsidRPr="00DA1D66">
        <w:rPr>
          <w:rFonts w:cs="Arial"/>
          <w:szCs w:val="22"/>
          <w:lang w:val="es-ES"/>
        </w:rPr>
        <w:t xml:space="preserve"> con embarcaciones, en hábitats costeros de aguas poco profundas para determinar si el </w:t>
      </w:r>
      <w:r w:rsidRPr="00DA1D66">
        <w:rPr>
          <w:rFonts w:cs="Arial"/>
          <w:i/>
          <w:iCs/>
          <w:szCs w:val="22"/>
          <w:lang w:val="es-ES"/>
        </w:rPr>
        <w:t xml:space="preserve">S. teuszii </w:t>
      </w:r>
      <w:r w:rsidRPr="00DA1D66">
        <w:rPr>
          <w:rFonts w:cs="Arial"/>
          <w:szCs w:val="22"/>
          <w:lang w:val="es-ES"/>
        </w:rPr>
        <w:t xml:space="preserve">está presente y, en su caso, en qué cantidad.  </w:t>
      </w:r>
    </w:p>
    <w:p w14:paraId="3A7D6E45"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Elaborar y poner en marcha estudios sobre el conocimiento ecológico local (LEK)</w:t>
      </w:r>
      <w:r w:rsidRPr="00DA1D66">
        <w:rPr>
          <w:rFonts w:cs="Arial"/>
          <w:szCs w:val="22"/>
          <w:lang w:val="es-ES"/>
        </w:rPr>
        <w:t xml:space="preserve"> en toda el área de distribución del </w:t>
      </w:r>
      <w:r w:rsidRPr="00DA1D66">
        <w:rPr>
          <w:rFonts w:cs="Arial"/>
          <w:i/>
          <w:iCs/>
          <w:szCs w:val="22"/>
          <w:lang w:val="es-ES"/>
        </w:rPr>
        <w:t>S. teuszii</w:t>
      </w:r>
      <w:r w:rsidRPr="00DA1D66">
        <w:rPr>
          <w:rFonts w:cs="Arial"/>
          <w:szCs w:val="22"/>
          <w:lang w:val="es-ES"/>
        </w:rPr>
        <w:t xml:space="preserve"> para evaluar la distribución actual (presencia o ausencia y posible abundancia relativa) y calificar las pesquerías y las amenazas (por ejemplo, captura incidental, caza) del</w:t>
      </w:r>
      <w:r w:rsidRPr="00DA1D66">
        <w:rPr>
          <w:rFonts w:cs="Arial"/>
          <w:i/>
          <w:iCs/>
          <w:szCs w:val="22"/>
          <w:lang w:val="es-ES"/>
        </w:rPr>
        <w:t xml:space="preserve"> S. teuszii</w:t>
      </w:r>
      <w:r w:rsidRPr="00DA1D66">
        <w:rPr>
          <w:rFonts w:cs="Arial"/>
          <w:szCs w:val="22"/>
          <w:lang w:val="es-ES"/>
        </w:rPr>
        <w:t xml:space="preserve">. Con una sola entrevista, cuidadosamente elaborada, pueden abordarse múltiples escaseces de información relacionadas con la distribución, la abundancia relativa y las amenazas. A partir de entrevistas previas, </w:t>
      </w:r>
      <w:r w:rsidRPr="00DA1D66">
        <w:rPr>
          <w:rFonts w:cs="Arial"/>
          <w:szCs w:val="22"/>
          <w:lang w:val="es-ES"/>
        </w:rPr>
        <w:lastRenderedPageBreak/>
        <w:t xml:space="preserve">realizadas en puertos de toda África Occidental, </w:t>
      </w:r>
      <w:r w:rsidRPr="00DA1D66">
        <w:rPr>
          <w:rFonts w:cs="Arial"/>
          <w:szCs w:val="22"/>
          <w:lang w:val="es-ES"/>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vertAlign w:val="superscript"/>
          <w:lang w:val="es-ES"/>
        </w:rPr>
        <w:t>7,8,</w:t>
      </w:r>
      <w:r w:rsidRPr="00DA1D66">
        <w:rPr>
          <w:rFonts w:cs="Arial"/>
          <w:szCs w:val="22"/>
          <w:lang w:val="es-ES"/>
        </w:rPr>
        <w:t xml:space="preserve">p. ej. </w:t>
      </w:r>
      <w:r w:rsidRPr="00DA1D66">
        <w:rPr>
          <w:rFonts w:cs="Arial"/>
          <w:szCs w:val="22"/>
          <w:vertAlign w:val="superscript"/>
          <w:lang w:val="es-ES"/>
        </w:rPr>
        <w:t>9</w:t>
      </w:r>
      <w:r w:rsidRPr="00DA1D66">
        <w:rPr>
          <w:rFonts w:cs="Arial"/>
          <w:szCs w:val="22"/>
          <w:lang w:val="es-ES"/>
        </w:rPr>
        <w:fldChar w:fldCharType="end"/>
      </w:r>
      <w:r w:rsidRPr="00DA1D66">
        <w:rPr>
          <w:rFonts w:cs="Arial"/>
          <w:szCs w:val="22"/>
          <w:lang w:val="es-ES"/>
        </w:rPr>
        <w:t>, se recomienda que las próximas encuestas se lleven a cabo en varias fases, empezando por la identificación de las preguntas a las que hay que responder y la redacción de su cuestionario, después un estudio piloto para ensayarlo en, al menos, dos lugares, en el que uno sea allí donde los</w:t>
      </w:r>
      <w:r w:rsidRPr="00DA1D66">
        <w:rPr>
          <w:rFonts w:cs="Arial"/>
          <w:i/>
          <w:iCs/>
          <w:szCs w:val="22"/>
          <w:lang w:val="es-ES"/>
        </w:rPr>
        <w:t xml:space="preserve"> S. teuszii </w:t>
      </w:r>
      <w:r w:rsidRPr="00DA1D66">
        <w:rPr>
          <w:rFonts w:cs="Arial"/>
          <w:szCs w:val="22"/>
          <w:lang w:val="es-ES"/>
        </w:rPr>
        <w:t xml:space="preserve">son relativamente conocidos y el otro sea allí donde falte información. Tras el estudio piloto, el cuestionario se perfeccionaría y ampliaría utilizando la misma metodología para el mayor número posible de Estados del área de distribución, teniendo en cuenta las prioridades geográficas identificadas.   Las encuestas con entrevistas formarán parte de un </w:t>
      </w:r>
      <w:r w:rsidRPr="00DA1D66">
        <w:rPr>
          <w:rStyle w:val="Hyperlink"/>
          <w:rFonts w:cs="Arial"/>
          <w:szCs w:val="22"/>
          <w:lang w:val="es-ES"/>
        </w:rPr>
        <w:t>proyecto del CCAHD para Guinea</w:t>
      </w:r>
      <w:r w:rsidRPr="00DA1D66">
        <w:rPr>
          <w:rFonts w:cs="Arial"/>
          <w:szCs w:val="22"/>
          <w:lang w:val="es-ES"/>
        </w:rPr>
        <w:t xml:space="preserve"> que comenzará en 2022, y de </w:t>
      </w:r>
      <w:r w:rsidRPr="00DA1D66">
        <w:rPr>
          <w:rStyle w:val="Hyperlink"/>
          <w:rFonts w:cs="Arial"/>
          <w:szCs w:val="22"/>
          <w:lang w:val="es-ES"/>
        </w:rPr>
        <w:t>otro</w:t>
      </w:r>
      <w:r w:rsidRPr="00DA1D66">
        <w:rPr>
          <w:rFonts w:cs="Arial"/>
          <w:szCs w:val="22"/>
          <w:lang w:val="es-ES"/>
        </w:rPr>
        <w:t xml:space="preserve"> que financiará la elaboración de un cuestionario estándar que se ensayará y aplicará en el Congo, Gabón, Camerún, Senegal, Gambia y Liberia. </w:t>
      </w:r>
    </w:p>
    <w:p w14:paraId="78FC0E7A"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Elaborar un</w:t>
      </w:r>
      <w:r w:rsidRPr="00DA1D66">
        <w:rPr>
          <w:rFonts w:cs="Arial"/>
          <w:szCs w:val="22"/>
          <w:lang w:val="es-ES"/>
        </w:rPr>
        <w:t xml:space="preserve"> </w:t>
      </w:r>
      <w:r w:rsidRPr="00DA1D66">
        <w:rPr>
          <w:rFonts w:cs="Arial"/>
          <w:b/>
          <w:bCs/>
          <w:szCs w:val="22"/>
          <w:lang w:val="es-ES"/>
        </w:rPr>
        <w:t>inventario de los proyectos de desarrollo costero, actuales y previstos, en los países del área de distribución del</w:t>
      </w:r>
      <w:r w:rsidRPr="00DA1D66">
        <w:rPr>
          <w:rFonts w:cs="Arial"/>
          <w:b/>
          <w:bCs/>
          <w:i/>
          <w:iCs/>
          <w:szCs w:val="22"/>
          <w:lang w:val="es-ES"/>
        </w:rPr>
        <w:t xml:space="preserve"> S. teuszii </w:t>
      </w:r>
      <w:r w:rsidRPr="00DA1D66">
        <w:rPr>
          <w:rFonts w:cs="Arial"/>
          <w:szCs w:val="22"/>
          <w:lang w:val="es-ES"/>
        </w:rPr>
        <w:t xml:space="preserve">y su impacto potencial sobre la especie. Una primera fase del inventario podría consistir en un cuestionario dirigido a la red CCAHD de socios de los Estados del área de distribución y en utilizar los contactos de la CMS, la UICN y la CBI para identificar las relaciones gubernamentales adecuadas. Una consultoría financiada podría producir más rápidamente un inventario de mayor calidad. Lo ideal sería que los datos sobre los desarrollos actuales y previstos se almacenaran en una base de datos central en línea, a la que pudieran acceder los miembros del CCAHD. El análisis de los impactos potenciales debería incluir una consideración explícita de la pérdida progresiva de los hábitats del </w:t>
      </w:r>
      <w:r w:rsidRPr="00DA1D66">
        <w:rPr>
          <w:rFonts w:cs="Arial"/>
          <w:i/>
          <w:iCs/>
          <w:szCs w:val="22"/>
          <w:lang w:val="es-ES"/>
        </w:rPr>
        <w:t>S. teuszii</w:t>
      </w:r>
      <w:r w:rsidRPr="00DA1D66">
        <w:rPr>
          <w:rFonts w:cs="Arial"/>
          <w:szCs w:val="22"/>
          <w:lang w:val="es-ES"/>
        </w:rPr>
        <w:t xml:space="preserve"> a raíz del desarrollo costero, del papel de los prestamistas y de la inadecuación de las normas actuales de EIA.  </w:t>
      </w:r>
    </w:p>
    <w:p w14:paraId="78C44E1C"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 xml:space="preserve">Recoger muestras de tejido de </w:t>
      </w:r>
      <w:r w:rsidRPr="00DA1D66">
        <w:rPr>
          <w:rFonts w:cs="Arial"/>
          <w:b/>
          <w:bCs/>
          <w:i/>
          <w:iCs/>
          <w:szCs w:val="22"/>
          <w:lang w:val="es-ES"/>
        </w:rPr>
        <w:t xml:space="preserve">S. teuszii </w:t>
      </w:r>
      <w:r w:rsidRPr="00DA1D66">
        <w:rPr>
          <w:rFonts w:cs="Arial"/>
          <w:b/>
          <w:bCs/>
          <w:szCs w:val="22"/>
          <w:lang w:val="es-ES"/>
        </w:rPr>
        <w:t>para análisis genéticos:</w:t>
      </w:r>
      <w:r w:rsidRPr="00DA1D66">
        <w:rPr>
          <w:rFonts w:cs="Arial"/>
          <w:szCs w:val="22"/>
          <w:lang w:val="es-ES"/>
        </w:rPr>
        <w:t xml:space="preserve"> La recogida de muestras genéticas requerirá la coordinación y el desarrollo de las capacidades de los científicos de los Estados del área de distribución, los cuales también deberán recibir formación en su análisis siempre que sea oportuno. En la medida de lo posible, los laboratorios genéticos de los países del área de distribución deberían tomar parte en los análisis para ayudar a desarrollar la capacidad y titularidad locales. Los análisis realizados en las nuevas muestras, así como en las pocas disponibles procedentes de museos y otras fuentes, pueden utilizarse para clarificar el estado taxonómico del </w:t>
      </w:r>
      <w:r w:rsidRPr="00DA1D66">
        <w:rPr>
          <w:rFonts w:cs="Arial"/>
          <w:i/>
          <w:iCs/>
          <w:szCs w:val="22"/>
          <w:lang w:val="es-ES"/>
        </w:rPr>
        <w:t>S. teuszii</w:t>
      </w:r>
      <w:r w:rsidRPr="00DA1D66">
        <w:rPr>
          <w:rFonts w:cs="Arial"/>
          <w:b/>
          <w:bCs/>
          <w:szCs w:val="22"/>
          <w:lang w:val="es-ES"/>
        </w:rPr>
        <w:t xml:space="preserve"> </w:t>
      </w:r>
      <w:r w:rsidRPr="00DA1D66">
        <w:rPr>
          <w:rFonts w:cs="Arial"/>
          <w:szCs w:val="22"/>
          <w:lang w:val="es-ES"/>
        </w:rPr>
        <w:t xml:space="preserve">dentro del género </w:t>
      </w:r>
      <w:r w:rsidRPr="00DA1D66">
        <w:rPr>
          <w:rFonts w:cs="Arial"/>
          <w:i/>
          <w:iCs/>
          <w:szCs w:val="22"/>
          <w:lang w:val="es-ES"/>
        </w:rPr>
        <w:t>Sousa</w:t>
      </w:r>
      <w:r w:rsidRPr="00DA1D66">
        <w:rPr>
          <w:rFonts w:cs="Arial"/>
          <w:szCs w:val="22"/>
          <w:lang w:val="es-ES"/>
        </w:rPr>
        <w:t xml:space="preserve"> y generar genomas mitocondriales para todas sus muestras, actualmente disponibles, al tiempo que la recogida de nuevas muestras ayudará a clarificar las posibles relaciones y/o los grados de aislamiento de las poblaciones analizadas.  </w:t>
      </w:r>
    </w:p>
    <w:p w14:paraId="1DF588AD"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Realizar estudios acústicos pasivos</w:t>
      </w:r>
      <w:r w:rsidRPr="00DA1D66">
        <w:rPr>
          <w:rFonts w:cs="Arial"/>
          <w:szCs w:val="22"/>
          <w:lang w:val="es-ES"/>
        </w:rPr>
        <w:t xml:space="preserve"> en los que se desplieguen F-POD y SoundTraps en el hábitat (potencial) del </w:t>
      </w:r>
      <w:r w:rsidRPr="00DA1D66">
        <w:rPr>
          <w:rFonts w:cs="Arial"/>
          <w:i/>
          <w:iCs/>
          <w:szCs w:val="22"/>
          <w:lang w:val="es-ES"/>
        </w:rPr>
        <w:t>S. teuszii</w:t>
      </w:r>
      <w:r w:rsidRPr="00DA1D66">
        <w:rPr>
          <w:rFonts w:cs="Arial"/>
          <w:szCs w:val="22"/>
          <w:lang w:val="es-ES"/>
        </w:rPr>
        <w:t>.  Los métodos acústicos pasivos han demostrado su eficacia para documentar y controlar la distribución de otras poblaciones de pequeños cetáceos amenazados con el paso del tiempo, y en especial en los casos de la vaquita marina en peligro crítico (</w:t>
      </w:r>
      <w:r w:rsidRPr="00DA1D66">
        <w:rPr>
          <w:rFonts w:cs="Arial"/>
          <w:i/>
          <w:iCs/>
          <w:szCs w:val="22"/>
          <w:lang w:val="es-ES"/>
        </w:rPr>
        <w:t>Phocoena sinus</w:t>
      </w:r>
      <w:r w:rsidRPr="00DA1D66">
        <w:rPr>
          <w:rFonts w:cs="Arial"/>
          <w:szCs w:val="22"/>
          <w:lang w:val="es-ES"/>
        </w:rPr>
        <w:t xml:space="preserve">) en el alto golfo de California </w:t>
      </w:r>
      <w:r w:rsidRPr="00DA1D66">
        <w:rPr>
          <w:rFonts w:cs="Arial"/>
          <w:szCs w:val="22"/>
          <w:lang w:val="es-ES"/>
        </w:rPr>
        <w:fldChar w:fldCharType="begin"/>
      </w:r>
      <w:r w:rsidRPr="00DA1D66">
        <w:rPr>
          <w:rFonts w:cs="Arial"/>
          <w:szCs w:val="22"/>
          <w:lang w:val="es-ES"/>
        </w:rPr>
        <w:instrText xml:space="preserve"> ADDIN EN.CITE &lt;EndNote&gt;&lt;Cite&gt;&lt;Author&gt;Jaramillo</w:instrText>
      </w:r>
      <w:r w:rsidRPr="00DA1D66">
        <w:rPr>
          <w:rFonts w:ascii="Cambria Math" w:hAnsi="Cambria Math" w:cs="Cambria Math"/>
          <w:szCs w:val="22"/>
          <w:lang w:val="es-ES"/>
        </w:rPr>
        <w:instrText>‐</w:instrText>
      </w:r>
      <w:r w:rsidRPr="00DA1D66">
        <w:rPr>
          <w:rFonts w:cs="Arial"/>
          <w:szCs w:val="22"/>
          <w:lang w:val="es-ES"/>
        </w:rPr>
        <w:instrText>Legorreta&lt;/Author&gt;&lt;Year&gt;2016&lt;/Year&gt;&lt;RecNum&gt;8132&lt;/RecNum&gt;&lt;DisplayText&gt;&lt;style face="superscript"&gt;10&lt;/style&gt;&lt;/DisplayText&gt;&lt;record&gt;&lt;rec-number&gt;8132&lt;/rec-number&gt;&lt;foreign-keys&gt;&lt;key app="EN" db-id="2rddz0z0k2xxw2etxzhvwrviztrtsxfsx292" timestamp="1503751929"&gt;8132&lt;/key&gt;&lt;/foreign-keys&gt;&lt;ref-type name="Journal Article"&gt;17&lt;/ref-type&gt;&lt;contributors&gt;&lt;authors&gt;&lt;author&gt;Jaramillo</w:instrText>
      </w:r>
      <w:r w:rsidRPr="00DA1D66">
        <w:rPr>
          <w:rFonts w:ascii="Cambria Math" w:hAnsi="Cambria Math" w:cs="Cambria Math"/>
          <w:szCs w:val="22"/>
          <w:lang w:val="es-ES"/>
        </w:rPr>
        <w:instrText>‐</w:instrText>
      </w:r>
      <w:r w:rsidRPr="00DA1D66">
        <w:rPr>
          <w:rFonts w:cs="Arial"/>
          <w:szCs w:val="22"/>
          <w:lang w:val="es-ES"/>
        </w:rPr>
        <w:instrText>Legorreta, Armando&lt;/author&gt;&lt;author&gt;Cardenas</w:instrText>
      </w:r>
      <w:r w:rsidRPr="00DA1D66">
        <w:rPr>
          <w:rFonts w:ascii="Cambria Math" w:hAnsi="Cambria Math" w:cs="Cambria Math"/>
          <w:szCs w:val="22"/>
          <w:lang w:val="es-ES"/>
        </w:rPr>
        <w:instrText>‐</w:instrText>
      </w:r>
      <w:r w:rsidRPr="00DA1D66">
        <w:rPr>
          <w:rFonts w:cs="Arial"/>
          <w:szCs w:val="22"/>
          <w:lang w:val="es-ES"/>
        </w:rPr>
        <w:instrText>Hinojosa, Gustavo&lt;/author&gt;&lt;author&gt;Nieto</w:instrText>
      </w:r>
      <w:r w:rsidRPr="00DA1D66">
        <w:rPr>
          <w:rFonts w:ascii="Cambria Math" w:hAnsi="Cambria Math" w:cs="Cambria Math"/>
          <w:szCs w:val="22"/>
          <w:lang w:val="es-ES"/>
        </w:rPr>
        <w:instrText>‐</w:instrText>
      </w:r>
      <w:r w:rsidRPr="00DA1D66">
        <w:rPr>
          <w:rFonts w:cs="Arial"/>
          <w:szCs w:val="22"/>
          <w:lang w:val="es-ES"/>
        </w:rPr>
        <w:instrText>Garcia, Edwyna&lt;/author&gt;&lt;author&gt;Rojas</w:instrText>
      </w:r>
      <w:r w:rsidRPr="00DA1D66">
        <w:rPr>
          <w:rFonts w:ascii="Cambria Math" w:hAnsi="Cambria Math" w:cs="Cambria Math"/>
          <w:szCs w:val="22"/>
          <w:lang w:val="es-ES"/>
        </w:rPr>
        <w:instrText>‐</w:instrText>
      </w:r>
      <w:r w:rsidRPr="00DA1D66">
        <w:rPr>
          <w:rFonts w:cs="Arial"/>
          <w:szCs w:val="22"/>
          <w:lang w:val="es-ES"/>
        </w:rPr>
        <w:instrText>Bracho, Lorenzo&lt;/author&gt;&lt;author&gt;Hoef, Jay Ver&lt;/author&gt;&lt;author&gt;Moore, Jeffrey&lt;/author&gt;&lt;author&gt;Tregenza, Nicholas&lt;/author&gt;&lt;author&gt;Barlow, Jay&lt;/author&gt;&lt;author&gt;Gerrodette, Tim&lt;/author&gt;&lt;author&gt;Thomas, Len&lt;/author&gt;&lt;author&gt;Taylor, Barbara&lt;/author&gt;&lt;/authors&gt;&lt;/contributors&gt;&lt;titles&gt;&lt;title&gt;Passive acoustic monitoring of the decline of Mexico&amp;apos;s critically endangered vaquita&lt;/title&gt;&lt;secondary-title&gt;Conservation Biology&lt;/secondary-title&gt;&lt;/titles&gt;&lt;periodical&gt;&lt;full-title&gt;Conservation Biology&lt;/full-title&gt;&lt;/periodical&gt;&lt;dates&gt;&lt;year&gt;2016&lt;/year&gt;&lt;/dates&gt;&lt;publisher&gt;Wiley Online Library&lt;/publisher&gt;&lt;isbn&gt;1523-1739&lt;/isbn&gt;&lt;urls&gt;&lt;related-urls&gt;&lt;url&gt;http:https://dx.doi.org/10.1111/cobi.12789&lt;/url&gt;&lt;/related-urls&gt;&lt;/urls&gt;&lt;electronic-resource-num&gt;10.1111/cobi.12789&lt;/electronic-resource-num&gt;&lt;/record&gt;&lt;/Cite&gt;&lt;/EndNote&gt;</w:instrText>
      </w:r>
      <w:r w:rsidRPr="00DA1D66">
        <w:rPr>
          <w:rFonts w:cs="Arial"/>
          <w:szCs w:val="22"/>
          <w:lang w:val="es-ES"/>
        </w:rPr>
        <w:fldChar w:fldCharType="separate"/>
      </w:r>
      <w:r w:rsidRPr="00DA1D66">
        <w:rPr>
          <w:rFonts w:cs="Arial"/>
          <w:szCs w:val="22"/>
          <w:vertAlign w:val="superscript"/>
          <w:lang w:val="es-ES"/>
        </w:rPr>
        <w:t>10</w:t>
      </w:r>
      <w:r w:rsidRPr="00DA1D66">
        <w:rPr>
          <w:rFonts w:cs="Arial"/>
          <w:szCs w:val="22"/>
          <w:lang w:val="es-ES"/>
        </w:rPr>
        <w:fldChar w:fldCharType="end"/>
      </w:r>
      <w:r w:rsidRPr="00DA1D66">
        <w:rPr>
          <w:rFonts w:cs="Arial"/>
          <w:szCs w:val="22"/>
          <w:lang w:val="es-ES"/>
        </w:rPr>
        <w:t>y de las marsopas del Báltico, también en peligro de extinción (</w:t>
      </w:r>
      <w:r w:rsidRPr="00DA1D66">
        <w:rPr>
          <w:rFonts w:cs="Arial"/>
          <w:i/>
          <w:iCs/>
          <w:szCs w:val="22"/>
          <w:lang w:val="es-ES"/>
        </w:rPr>
        <w:t>P. phocoena</w:t>
      </w:r>
      <w:r w:rsidRPr="00DA1D66">
        <w:rPr>
          <w:rFonts w:cs="Arial"/>
          <w:szCs w:val="22"/>
          <w:lang w:val="es-ES"/>
        </w:rPr>
        <w:t>)</w:t>
      </w:r>
      <w:r w:rsidRPr="00DA1D66">
        <w:rPr>
          <w:rFonts w:cs="Arial"/>
          <w:szCs w:val="22"/>
          <w:lang w:val="es-ES"/>
        </w:rPr>
        <w:fldChar w:fldCharType="begin"/>
      </w:r>
      <w:r w:rsidRPr="00DA1D66">
        <w:rPr>
          <w:rFonts w:cs="Arial"/>
          <w:szCs w:val="22"/>
          <w:lang w:val="es-ES"/>
        </w:rPr>
        <w:instrText xml:space="preserve"> ADDIN EN.CITE &lt;EndNote&gt;&lt;Cite&gt;&lt;Author&gt;Mikkelsen&lt;/Author&gt;&lt;Year&gt;2016&lt;/Year&gt;&lt;RecNum&gt;3162&lt;/RecNum&gt;&lt;DisplayText&gt;&lt;style face="superscript"&gt;11&lt;/style&gt;&lt;/DisplayText&gt;&lt;record&gt;&lt;rec-number&gt;3162&lt;/rec-number&gt;&lt;foreign-keys&gt;&lt;key app="EN" db-id="2rddz0z0k2xxw2etxzhvwrviztrtsxfsx292" timestamp="1472482747"&gt;3162&lt;/key&gt;&lt;/foreign-keys&gt;&lt;ref-type name="Journal Article"&gt;17&lt;/ref-type&gt;&lt;contributors&gt;&lt;authors&gt;&lt;author&gt;Mikkelsen, Lonnie&lt;/author&gt;&lt;author&gt;Rigét, Frank F.&lt;/author&gt;&lt;author&gt;Kyhn, Line A.&lt;/author&gt;&lt;author&gt;Sveegaard, Signe&lt;/author&gt;&lt;author&gt;Dietz, Rune&lt;/author&gt;&lt;author&gt;Tougaard, Jakob&lt;/author&gt;&lt;author&gt;Carlström, Julia A. K.&lt;/author&gt;&lt;author&gt;Carlén, Ida&lt;/author&gt;&lt;author&gt;Koblitz, Jens C.&lt;/author&gt;&lt;author&gt;Teilmann, Jonas&lt;/author&gt;&lt;/authors&gt;&lt;/contributors&gt;&lt;titles&gt;&lt;title&gt;&lt;style face="normal" font="default" size="100%"&gt;Comparing Distribution of Harbour Porpoises (&lt;/style&gt;&lt;style face="italic" font="default" size="100%"&gt;Phocoena phocoena&lt;/style&gt;&lt;style face="normal" font="default" size="100%"&gt;) Derived from Satellite Telemetry and Passive Acoustic Monitoring&lt;/style&gt;&lt;/title&gt;&lt;secondary-title&gt;PLoS ONE&lt;/secondary-title&gt;&lt;/titles&gt;&lt;periodical&gt;&lt;full-title&gt;PLoS ONE&lt;/full-title&gt;&lt;/periodical&gt;&lt;pages&gt;e0158788&lt;/pages&gt;&lt;volume&gt;11&lt;/volume&gt;&lt;number&gt;7&lt;/number&gt;&lt;keywords&gt;&lt;keyword&gt;acoustic&lt;/keyword&gt;&lt;keyword&gt;passive acoustic detection&lt;/keyword&gt;&lt;keyword&gt;Satellite telemetry&lt;/keyword&gt;&lt;keyword&gt;harbour porpoise&lt;/keyword&gt;&lt;keyword&gt;Baltic Sea&lt;/keyword&gt;&lt;keyword&gt;Phocoena phocoena&lt;/keyword&gt;&lt;keyword&gt;Seasonal change&lt;/keyword&gt;&lt;keyword&gt;distribution&lt;/keyword&gt;&lt;/keywords&gt;&lt;dates&gt;&lt;year&gt;2016&lt;/year&gt;&lt;/dates&gt;&lt;publisher&gt;Public Library of Science&lt;/publisher&gt;&lt;urls&gt;&lt;related-urls&gt;&lt;url&gt;http://dx.doi.org/10.1371%2Fjournal.pone.0158788&lt;/url&gt;&lt;/related-urls&gt;&lt;/urls&gt;&lt;electronic-resource-num&gt;10.1371/journal.pone.0158788&lt;/electronic-resource-num&gt;&lt;/record&gt;&lt;/Cite&gt;&lt;/EndNote&gt;</w:instrText>
      </w:r>
      <w:r w:rsidRPr="00DA1D66">
        <w:rPr>
          <w:rFonts w:cs="Arial"/>
          <w:szCs w:val="22"/>
          <w:lang w:val="es-ES"/>
        </w:rPr>
        <w:fldChar w:fldCharType="separate"/>
      </w:r>
      <w:r w:rsidRPr="00DA1D66">
        <w:rPr>
          <w:rFonts w:cs="Arial"/>
          <w:szCs w:val="22"/>
          <w:vertAlign w:val="superscript"/>
          <w:lang w:val="es-ES"/>
        </w:rPr>
        <w:t>11</w:t>
      </w:r>
      <w:r w:rsidRPr="00DA1D66">
        <w:rPr>
          <w:rFonts w:cs="Arial"/>
          <w:szCs w:val="22"/>
          <w:lang w:val="es-ES"/>
        </w:rPr>
        <w:fldChar w:fldCharType="end"/>
      </w:r>
      <w:r w:rsidRPr="00DA1D66">
        <w:rPr>
          <w:rFonts w:cs="Arial"/>
          <w:szCs w:val="22"/>
          <w:lang w:val="es-ES"/>
        </w:rPr>
        <w:t xml:space="preserve">. Con las condiciones adecuadas, estos métodos pueden utilizarse para recoger datos de forma continua, en una amplia zona geográfica y durante largos períodos de tiempo. Los métodos desplegados también deberían centrarse en emplear o formar a los miembros de la comunidad y/o guardabosques para </w:t>
      </w:r>
      <w:r w:rsidRPr="00DA1D66">
        <w:rPr>
          <w:rFonts w:cs="Arial"/>
          <w:b/>
          <w:bCs/>
          <w:szCs w:val="22"/>
          <w:lang w:val="es-ES"/>
        </w:rPr>
        <w:t xml:space="preserve">que hagan observaciones visuales, con el fin de </w:t>
      </w:r>
      <w:r w:rsidRPr="00DA1D66">
        <w:rPr>
          <w:rFonts w:cs="Arial"/>
          <w:szCs w:val="22"/>
          <w:lang w:val="es-ES"/>
        </w:rPr>
        <w:t>facilitar la distinción entre las vocalizaciones del</w:t>
      </w:r>
      <w:r w:rsidRPr="00DA1D66">
        <w:rPr>
          <w:rFonts w:cs="Arial"/>
          <w:i/>
          <w:iCs/>
          <w:szCs w:val="22"/>
          <w:lang w:val="es-ES"/>
        </w:rPr>
        <w:t xml:space="preserve"> S. teuszii</w:t>
      </w:r>
      <w:r w:rsidRPr="00DA1D66">
        <w:rPr>
          <w:rFonts w:cs="Arial"/>
          <w:szCs w:val="22"/>
          <w:lang w:val="es-ES"/>
        </w:rPr>
        <w:t xml:space="preserve"> y las de otras especies, así como para comprender la frecuencia o probabilidad con la que lo hacen cuando están presentes.  Alternativamente, los estudios acústicos móviles podrían conllevar el despliegue de F-POD y SoundTraps desde embarcaciones con delfines mulares y con</w:t>
      </w:r>
      <w:r w:rsidRPr="00DA1D66">
        <w:rPr>
          <w:rFonts w:cs="Arial"/>
          <w:i/>
          <w:iCs/>
          <w:szCs w:val="22"/>
          <w:lang w:val="es-ES"/>
        </w:rPr>
        <w:t xml:space="preserve"> S. teuszii</w:t>
      </w:r>
      <w:r w:rsidRPr="00DA1D66">
        <w:rPr>
          <w:rFonts w:cs="Arial"/>
          <w:szCs w:val="22"/>
          <w:lang w:val="es-ES"/>
        </w:rPr>
        <w:t xml:space="preserve"> en, al menos, un sitio donde se sabe que ambas especies están presentes, por ejemplo, Angola, Congo, Gabón y Guinea-Bisáu. </w:t>
      </w:r>
    </w:p>
    <w:p w14:paraId="6F891C1A"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lastRenderedPageBreak/>
        <w:t xml:space="preserve">Realizar una evaluación rápida de las capturas incidentales en el Parque Nacional de Conkouati-Douli, en el Congo, y en el resto de la costa congoleña </w:t>
      </w:r>
      <w:r w:rsidRPr="00DA1D66">
        <w:rPr>
          <w:rFonts w:cs="Arial"/>
          <w:szCs w:val="22"/>
          <w:lang w:val="es-ES"/>
        </w:rPr>
        <w:t xml:space="preserve">empleando los datos disponibles de anteriores trabajos sobre cetáceos y pesquerías. La República del Congo se identificó como uno de los países en los que una evaluación rápida de las capturas incidentales, conforme a los métodos como los utilizados por Hines et al. </w:t>
      </w:r>
      <w:r w:rsidRPr="00DA1D66">
        <w:rPr>
          <w:rFonts w:cs="Arial"/>
          <w:szCs w:val="22"/>
          <w:lang w:val="es-ES"/>
        </w:rPr>
        <w:fldChar w:fldCharType="begin"/>
      </w:r>
      <w:r w:rsidRPr="00DA1D66">
        <w:rPr>
          <w:rFonts w:cs="Arial"/>
          <w:szCs w:val="22"/>
          <w:lang w:val="es-ES"/>
        </w:rPr>
        <w:instrText xml:space="preserve"> ADDIN EN.CITE &lt;EndNote&gt;&lt;Cite ExcludeAuth="1"&gt;&lt;Author&gt;Hines&lt;/Author&gt;&lt;Year&gt;2020&lt;/Year&gt;&lt;RecNum&gt;9721&lt;/RecNum&gt;&lt;DisplayText&gt;&lt;style face="superscript"&gt;12&lt;/style&gt;&lt;/DisplayText&gt;&lt;record&gt;&lt;rec-number&gt;9721&lt;/rec-number&gt;&lt;foreign-keys&gt;&lt;key app="EN" db-id="2rddz0z0k2xxw2etxzhvwrviztrtsxfsx292" timestamp="1591511938"&gt;9721&lt;/key&gt;&lt;/foreign-keys&gt;&lt;ref-type name="Journal Article"&gt;17&lt;/ref-type&gt;&lt;contributors&gt;&lt;authors&gt;&lt;author&gt;Hines, E.&lt;/author&gt;&lt;author&gt;Ponnampalam, L. S.&lt;/author&gt;&lt;author&gt;Junchompoo, C.&lt;/author&gt;&lt;author&gt;Peter, C.&lt;/author&gt;&lt;author&gt;Vu, L.&lt;/author&gt;&lt;author&gt;Huynh, T.&lt;/author&gt;&lt;author&gt;Caillat, M.&lt;/author&gt;&lt;author&gt;Johnson, A. F.&lt;/author&gt;&lt;author&gt;Minton, G.&lt;/author&gt;&lt;author&gt;Lewison, R. L.&lt;/author&gt;&lt;author&gt;Verutes, G. M.&lt;/author&gt;&lt;/authors&gt;&lt;/contributors&gt;&lt;titles&gt;&lt;title&gt;Getting to the bottom of bycatch: a GIS-based toolbox to assess the risk of marine mammal bycatch&lt;/title&gt;&lt;secondary-title&gt;Endangered Species Research&lt;/secondary-title&gt;&lt;/titles&gt;&lt;periodical&gt;&lt;full-title&gt;Endangered Species Research&lt;/full-title&gt;&lt;/periodical&gt;&lt;pages&gt;37-57&lt;/pages&gt;&lt;volume&gt;42&lt;/volume&gt;&lt;keywords&gt;&lt;keyword&gt;Bycatch&lt;/keyword&gt;&lt;keyword&gt;fisheries&lt;/keyword&gt;&lt;keyword&gt;rapid assessment&lt;/keyword&gt;&lt;keyword&gt;orcaella brevirostris&lt;/keyword&gt;&lt;keyword&gt;Irrawaddy dolphin&lt;/keyword&gt;&lt;keyword&gt;dugong&lt;/keyword&gt;&lt;keyword&gt;Malaysia&lt;/keyword&gt;&lt;keyword&gt;Sarawak&lt;/keyword&gt;&lt;keyword&gt;vietnam&lt;/keyword&gt;&lt;keyword&gt;Thailand&lt;/keyword&gt;&lt;keyword&gt;GIS&lt;/keyword&gt;&lt;keyword&gt;co-occurence&lt;/keyword&gt;&lt;keyword&gt;gillnets&lt;/keyword&gt;&lt;/keywords&gt;&lt;dates&gt;&lt;year&gt;2020&lt;/year&gt;&lt;/dates&gt;&lt;urls&gt;&lt;related-urls&gt;&lt;url&gt;https://www.int-res.com/abstracts/esr/v42/p37-57/&lt;/url&gt;&lt;/related-urls&gt;&lt;/urls&gt;&lt;/record&gt;&lt;/Cite&gt;&lt;/EndNote&gt;</w:instrText>
      </w:r>
      <w:r w:rsidRPr="00DA1D66">
        <w:rPr>
          <w:rFonts w:cs="Arial"/>
          <w:szCs w:val="22"/>
          <w:lang w:val="es-ES"/>
        </w:rPr>
        <w:fldChar w:fldCharType="separate"/>
      </w:r>
      <w:r w:rsidRPr="00DA1D66">
        <w:rPr>
          <w:rFonts w:cs="Arial"/>
          <w:szCs w:val="22"/>
          <w:vertAlign w:val="superscript"/>
          <w:lang w:val="es-ES"/>
        </w:rPr>
        <w:t>12</w:t>
      </w:r>
      <w:r w:rsidRPr="00DA1D66">
        <w:rPr>
          <w:rFonts w:cs="Arial"/>
          <w:szCs w:val="22"/>
          <w:lang w:val="es-ES"/>
        </w:rPr>
        <w:fldChar w:fldCharType="end"/>
      </w:r>
      <w:r w:rsidRPr="00DA1D66">
        <w:rPr>
          <w:rFonts w:cs="Arial"/>
          <w:szCs w:val="22"/>
          <w:lang w:val="es-ES"/>
        </w:rPr>
        <w:t xml:space="preserve">, podría ser más eficaz, basándose en la investigación, ya realizada, sobre las pesquerías artesanales costeras </w:t>
      </w:r>
      <w:r w:rsidRPr="00DA1D66">
        <w:rPr>
          <w:rFonts w:cs="Arial"/>
          <w:szCs w:val="22"/>
          <w:lang w:val="es-ES"/>
        </w:rPr>
        <w:fldChar w:fldCharType="begin"/>
      </w:r>
      <w:r w:rsidRPr="00DA1D66">
        <w:rPr>
          <w:rFonts w:cs="Arial"/>
          <w:szCs w:val="22"/>
          <w:lang w:val="es-ES"/>
        </w:rPr>
        <w:instrText xml:space="preserve"> ADDIN EN.CITE &lt;EndNote&gt;&lt;Cite&gt;&lt;Author&gt;Metcalfe&lt;/Author&gt;&lt;Year&gt;2016&lt;/Year&gt;&lt;RecNum&gt;3179&lt;/RecNum&gt;&lt;DisplayText&gt;&lt;style face="superscript"&gt;13&lt;/style&gt;&lt;/DisplayText&gt;&lt;record&gt;&lt;rec-number&gt;3179&lt;/rec-number&gt;&lt;foreign-keys&gt;&lt;key app="EN" db-id="2rddz0z0k2xxw2etxzhvwrviztrtsxfsx292" timestamp="1473339714"&gt;3179&lt;/key&gt;&lt;/foreign-keys&gt;&lt;ref-type name="Journal Article"&gt;17&lt;/ref-type&gt;&lt;contributors&gt;&lt;authors&gt;&lt;author&gt;Metcalfe, Kristian&lt;/author&gt;&lt;author&gt;Collins, Tim&lt;/author&gt;&lt;author&gt;Abernethy, Kirsten E&lt;/author&gt;&lt;author&gt;Boumba, Richard&lt;/author&gt;&lt;author&gt;Dengui, Jean</w:instrText>
      </w:r>
      <w:r w:rsidRPr="00DA1D66">
        <w:rPr>
          <w:rFonts w:ascii="Cambria Math" w:hAnsi="Cambria Math" w:cs="Cambria Math"/>
          <w:szCs w:val="22"/>
          <w:lang w:val="es-ES"/>
        </w:rPr>
        <w:instrText>‐</w:instrText>
      </w:r>
      <w:r w:rsidRPr="00DA1D66">
        <w:rPr>
          <w:rFonts w:cs="Arial"/>
          <w:szCs w:val="22"/>
          <w:lang w:val="es-ES"/>
        </w:rPr>
        <w:instrText>Claude&lt;/author&gt;&lt;author&gt;Miyalou, Ricky&lt;/author&gt;&lt;author&gt;Parnell, Richard J&lt;/author&gt;&lt;author&gt;Plummer, Kate E&lt;/author&gt;&lt;author&gt;Russell, Debbie JF&lt;/author&gt;&lt;author&gt;Safou, Gilbert Koumba&lt;/author&gt;&lt;/authors&gt;&lt;/contributors&gt;&lt;titles&gt;&lt;title&gt;Addressing Uncertainty in Marine Resource Management; Combining Community Engagement and Tracking Technology to Characterise Human Behaviour&lt;/title&gt;&lt;secondary-title&gt;Conservation Letters&lt;/secondary-title&gt;&lt;/titles&gt;&lt;periodical&gt;&lt;full-title&gt;Conservation Letters&lt;/full-title&gt;&lt;/periodical&gt;&lt;keywords&gt;&lt;keyword&gt;fisheries&lt;/keyword&gt;&lt;keyword&gt;community education&lt;/keyword&gt;&lt;keyword&gt;artisanal fisheries&lt;/keyword&gt;&lt;keyword&gt;fishing gear&lt;/keyword&gt;&lt;keyword&gt;Congo&lt;/keyword&gt;&lt;keyword&gt;Gulf of Guinea&lt;/keyword&gt;&lt;keyword&gt;Sustainability&lt;/keyword&gt;&lt;/keywords&gt;&lt;dates&gt;&lt;year&gt;2016&lt;/year&gt;&lt;/dates&gt;&lt;isbn&gt;1755-263X&lt;/isbn&gt;&lt;urls&gt;&lt;/urls&gt;&lt;/record&gt;&lt;/Cite&gt;&lt;/EndNote&gt;</w:instrText>
      </w:r>
      <w:r w:rsidRPr="00DA1D66">
        <w:rPr>
          <w:rFonts w:cs="Arial"/>
          <w:szCs w:val="22"/>
          <w:lang w:val="es-ES"/>
        </w:rPr>
        <w:fldChar w:fldCharType="separate"/>
      </w:r>
      <w:r w:rsidRPr="00DA1D66">
        <w:rPr>
          <w:rFonts w:cs="Arial"/>
          <w:szCs w:val="22"/>
          <w:vertAlign w:val="superscript"/>
          <w:lang w:val="es-ES"/>
        </w:rPr>
        <w:t>13</w:t>
      </w:r>
      <w:r w:rsidRPr="00DA1D66">
        <w:rPr>
          <w:rFonts w:cs="Arial"/>
          <w:szCs w:val="22"/>
          <w:lang w:val="es-ES"/>
        </w:rPr>
        <w:fldChar w:fldCharType="end"/>
      </w:r>
      <w:r w:rsidRPr="00DA1D66">
        <w:rPr>
          <w:rFonts w:cs="Arial"/>
          <w:szCs w:val="22"/>
          <w:lang w:val="es-ES"/>
        </w:rPr>
        <w:t xml:space="preserve"> y la presencia confirmada de </w:t>
      </w:r>
      <w:r w:rsidRPr="00DA1D66">
        <w:rPr>
          <w:rFonts w:cs="Arial"/>
          <w:i/>
          <w:iCs/>
          <w:szCs w:val="22"/>
          <w:lang w:val="es-ES"/>
        </w:rPr>
        <w:t>S. teuszii</w:t>
      </w:r>
      <w:r w:rsidRPr="00DA1D66">
        <w:rPr>
          <w:rFonts w:cs="Arial"/>
          <w:szCs w:val="22"/>
          <w:lang w:val="es-ES"/>
        </w:rPr>
        <w:t xml:space="preserve"> en las zonas en las que operan estas pesquerías</w:t>
      </w:r>
      <w:r w:rsidRPr="00DA1D66">
        <w:rPr>
          <w:rFonts w:cs="Arial"/>
          <w:szCs w:val="22"/>
          <w:lang w:val="es-ES"/>
        </w:rPr>
        <w:fldChar w:fldCharType="begin"/>
      </w:r>
      <w:r w:rsidRPr="00DA1D66">
        <w:rPr>
          <w:rFonts w:cs="Arial"/>
          <w:szCs w:val="22"/>
          <w:lang w:val="es-ES"/>
        </w:rPr>
        <w:instrText xml:space="preserve"> ADDIN EN.CITE &lt;EndNote&gt;&lt;Cite&gt;&lt;Author&gt;Collins&lt;/Author&gt;&lt;Year&gt;2013&lt;/Year&gt;&lt;RecNum&gt;9914&lt;/RecNum&gt;&lt;DisplayText&gt;&lt;style face="superscript"&gt;14&lt;/style&gt;&lt;/DisplayText&gt;&lt;record&gt;&lt;rec-number&gt;9914&lt;/rec-number&gt;&lt;foreign-keys&gt;&lt;key app="EN" db-id="2rddz0z0k2xxw2etxzhvwrviztrtsxfsx292" timestamp="1605260142"&gt;9914&lt;/key&gt;&lt;/foreign-keys&gt;&lt;ref-type name="Journal Article"&gt;17&lt;/ref-type&gt;&lt;contributors&gt;&lt;authors&gt;&lt;author&gt;Collins, T.&lt;/author&gt;&lt;author&gt;Strindberg, S&lt;/author&gt;&lt;author&gt;Mboumba, R.&lt;/author&gt;&lt;author&gt;Dilambaka, E.&lt;/author&gt;&lt;author&gt;Thonio, J.&lt;/author&gt;&lt;author&gt;Mouissou, C.&lt;/author&gt;&lt;author&gt;Boukaka, R.&lt;/author&gt;&lt;author&gt;Saffou, G.K.&lt;/author&gt;&lt;author&gt;Buckland, L.&lt;/author&gt;&lt;author&gt;Leeney, R.H.&lt;/author&gt;&lt;author&gt;Antunes, R.&lt;/author&gt;&lt;author&gt;Rosenbaum, H.&lt;/author&gt;&lt;/authors&gt;&lt;/contributors&gt;&lt;titles&gt;&lt;title&gt;Progress on Atlantic humpback dolphin conservation and research efforts in Congo and Gabon&lt;/title&gt;&lt;secondary-title&gt;Document presented to the Scientific Committee of the International Whaling Commission&lt;/secondary-title&gt;&lt;/titles&gt;&lt;periodical&gt;&lt;full-title&gt;Document presented to the Scientific Committee of the International Whaling Commission&lt;/full-title&gt;&lt;/periodical&gt;&lt;pages&gt;24&lt;/pages&gt;&lt;volume&gt;SC/65a/SM16 Rev&lt;/volume&gt;&lt;keywords&gt;&lt;keyword&gt;atlantic humpback dolphin&lt;/keyword&gt;&lt;keyword&gt;congo&lt;/keyword&gt;&lt;keyword&gt;sousa teuszii&lt;/keyword&gt;&lt;keyword&gt;conservation&lt;/keyword&gt;&lt;keyword&gt;Shore survey&lt;/keyword&gt;&lt;keyword&gt;abundance&lt;/keyword&gt;&lt;keyword&gt;line transect&lt;/keyword&gt;&lt;/keywords&gt;&lt;dates&gt;&lt;year&gt;2013&lt;/year&gt;&lt;/dates&gt;&lt;urls&gt;&lt;/urls&gt;&lt;/record&gt;&lt;/Cite&gt;&lt;/EndNote&gt;</w:instrText>
      </w:r>
      <w:r w:rsidRPr="00DA1D66">
        <w:rPr>
          <w:rFonts w:cs="Arial"/>
          <w:szCs w:val="22"/>
          <w:lang w:val="es-ES"/>
        </w:rPr>
        <w:fldChar w:fldCharType="separate"/>
      </w:r>
      <w:r w:rsidRPr="00DA1D66">
        <w:rPr>
          <w:rFonts w:cs="Arial"/>
          <w:szCs w:val="22"/>
          <w:vertAlign w:val="superscript"/>
          <w:lang w:val="es-ES"/>
        </w:rPr>
        <w:t>14</w:t>
      </w:r>
      <w:r w:rsidRPr="00DA1D66">
        <w:rPr>
          <w:rFonts w:cs="Arial"/>
          <w:szCs w:val="22"/>
          <w:lang w:val="es-ES"/>
        </w:rPr>
        <w:fldChar w:fldCharType="end"/>
      </w:r>
      <w:r w:rsidRPr="00DA1D66">
        <w:rPr>
          <w:rFonts w:cs="Arial"/>
          <w:szCs w:val="22"/>
          <w:lang w:val="es-ES"/>
        </w:rPr>
        <w:t xml:space="preserve">. No obstante, podrían y, deberían, realizarse evaluaciones similares en otras zonas en las que se disponga de datos tanto sobre el esfuerzo pesquero como sobre la distribución del </w:t>
      </w:r>
      <w:r w:rsidRPr="00DA1D66">
        <w:rPr>
          <w:rFonts w:cs="Arial"/>
          <w:i/>
          <w:iCs/>
          <w:szCs w:val="22"/>
          <w:lang w:val="es-ES"/>
        </w:rPr>
        <w:t>S. teuszii</w:t>
      </w:r>
      <w:r w:rsidRPr="00DA1D66">
        <w:rPr>
          <w:rFonts w:cs="Arial"/>
          <w:szCs w:val="22"/>
          <w:lang w:val="es-ES"/>
        </w:rPr>
        <w:t xml:space="preserve">, y allí dónde aún no se disponga de ellos, realizar prospecciones desde embarcaciones, así como encuestas para recopilar los datos necesarios para evaluar, con precisión, el riesgo de captura incidental. </w:t>
      </w:r>
    </w:p>
    <w:p w14:paraId="7A0807AE" w14:textId="32E46B59" w:rsidR="00EC2F51" w:rsidRPr="00DA1D66" w:rsidRDefault="00EC2F51" w:rsidP="00036EEA">
      <w:pPr>
        <w:pStyle w:val="ListParagraph"/>
        <w:numPr>
          <w:ilvl w:val="1"/>
          <w:numId w:val="11"/>
        </w:numPr>
        <w:ind w:left="540" w:hanging="540"/>
        <w:rPr>
          <w:rFonts w:cs="Arial"/>
          <w:szCs w:val="22"/>
          <w:lang w:val="es-ES"/>
        </w:rPr>
      </w:pPr>
      <w:r w:rsidRPr="00DA1D66">
        <w:rPr>
          <w:rFonts w:cs="Arial"/>
          <w:b/>
          <w:bCs/>
          <w:szCs w:val="22"/>
          <w:lang w:val="es-ES"/>
        </w:rPr>
        <w:t xml:space="preserve">Realizar ensayos con las comunidades pesqueras </w:t>
      </w:r>
      <w:r w:rsidRPr="00DA1D66">
        <w:rPr>
          <w:rFonts w:cs="Arial"/>
          <w:szCs w:val="22"/>
          <w:lang w:val="es-ES"/>
        </w:rPr>
        <w:t xml:space="preserve">sobre la eficacia de las alternativas a las redes de enmalle y/u otros medios para reducir las capturas incidentales sin reducir con ello las capturas objetivo (por ejemplo, trampas, cuerdas de mano, palos y cañas, cierres temporales de zonas).  Se cree que las redes de enmalle son las responsables del declive de varias especies y poblaciones de cetáceos costeros amenazados </w:t>
      </w:r>
      <w:r w:rsidRPr="00DA1D66">
        <w:rPr>
          <w:rFonts w:cs="Arial"/>
          <w:szCs w:val="22"/>
          <w:lang w:val="es-ES"/>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vertAlign w:val="superscript"/>
          <w:lang w:val="es-ES"/>
        </w:rPr>
        <w:t>15</w:t>
      </w:r>
      <w:r w:rsidRPr="00DA1D66">
        <w:rPr>
          <w:rFonts w:cs="Arial"/>
          <w:szCs w:val="22"/>
          <w:lang w:val="es-ES"/>
        </w:rPr>
        <w:fldChar w:fldCharType="end"/>
      </w:r>
      <w:r w:rsidRPr="00DA1D66">
        <w:rPr>
          <w:rFonts w:cs="Arial"/>
          <w:szCs w:val="22"/>
          <w:lang w:val="es-ES"/>
        </w:rPr>
        <w:t>.  Las artes más selectivas pueden producir capturas equivalentes en mejores condiciones, pero, es necesario realizar ensayos para determinar su eficacia en cada lugar donde se promuevan</w:t>
      </w:r>
      <w:r w:rsidRPr="00DA1D66">
        <w:rPr>
          <w:rFonts w:cs="Arial"/>
          <w:szCs w:val="22"/>
          <w:lang w:val="es-ES"/>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vertAlign w:val="superscript"/>
          <w:lang w:val="es-ES"/>
        </w:rPr>
        <w:t>16,17</w:t>
      </w:r>
      <w:r w:rsidRPr="00DA1D66">
        <w:rPr>
          <w:rFonts w:cs="Arial"/>
          <w:szCs w:val="22"/>
          <w:lang w:val="es-ES"/>
        </w:rPr>
        <w:fldChar w:fldCharType="end"/>
      </w:r>
    </w:p>
    <w:p w14:paraId="7FF70AE6" w14:textId="77777777" w:rsidR="0046212C" w:rsidRPr="00DA1D66" w:rsidRDefault="0046212C" w:rsidP="005C2565">
      <w:pPr>
        <w:ind w:left="360"/>
        <w:rPr>
          <w:rFonts w:cs="Arial"/>
          <w:szCs w:val="22"/>
          <w:lang w:val="es-ES"/>
        </w:rPr>
      </w:pPr>
    </w:p>
    <w:p w14:paraId="211B9054" w14:textId="77777777" w:rsidR="00EC2F51" w:rsidRPr="00C871E9" w:rsidRDefault="00EC2F51" w:rsidP="00036EEA">
      <w:pPr>
        <w:pStyle w:val="Heading4"/>
        <w:numPr>
          <w:ilvl w:val="0"/>
          <w:numId w:val="11"/>
        </w:numPr>
        <w:spacing w:before="0"/>
        <w:ind w:left="540" w:hanging="540"/>
        <w:rPr>
          <w:rFonts w:ascii="Arial" w:hAnsi="Arial" w:cs="Arial"/>
          <w:b/>
          <w:bCs/>
          <w:sz w:val="22"/>
          <w:szCs w:val="22"/>
          <w:lang w:val="es-ES"/>
        </w:rPr>
      </w:pPr>
      <w:bookmarkStart w:id="47" w:name="_Toc64889601"/>
      <w:r w:rsidRPr="00C871E9">
        <w:rPr>
          <w:rFonts w:ascii="Arial" w:hAnsi="Arial" w:cs="Arial"/>
          <w:b/>
          <w:bCs/>
          <w:sz w:val="22"/>
          <w:szCs w:val="22"/>
          <w:lang w:val="es-ES"/>
        </w:rPr>
        <w:t>Medidas para abordar la escasez de recursos</w:t>
      </w:r>
      <w:bookmarkEnd w:id="47"/>
    </w:p>
    <w:p w14:paraId="4BE1A425" w14:textId="77777777" w:rsidR="00036EEA" w:rsidRPr="00036EEA" w:rsidRDefault="00036EEA" w:rsidP="00036EEA">
      <w:pPr>
        <w:rPr>
          <w:lang w:val="es-ES"/>
        </w:rPr>
      </w:pPr>
    </w:p>
    <w:p w14:paraId="397CB292" w14:textId="77777777" w:rsidR="00EC2F51" w:rsidRPr="00DA1D66" w:rsidRDefault="00EC2F51" w:rsidP="00036EEA">
      <w:pPr>
        <w:pStyle w:val="ListParagraph"/>
        <w:numPr>
          <w:ilvl w:val="1"/>
          <w:numId w:val="11"/>
        </w:numPr>
        <w:ind w:left="540" w:hanging="540"/>
        <w:rPr>
          <w:rFonts w:cs="Arial"/>
          <w:szCs w:val="22"/>
          <w:lang w:val="es-ES"/>
        </w:rPr>
      </w:pPr>
      <w:r w:rsidRPr="00DA1D66">
        <w:rPr>
          <w:rFonts w:cs="Arial"/>
          <w:b/>
          <w:bCs/>
          <w:szCs w:val="22"/>
          <w:lang w:val="es-ES"/>
        </w:rPr>
        <w:t>Elaborar material de sensibilización para las comunidades costeras, así como para las partes interesadas de la administración y la industria:</w:t>
      </w:r>
      <w:r w:rsidRPr="00DA1D66">
        <w:rPr>
          <w:rFonts w:cs="Arial"/>
          <w:szCs w:val="22"/>
          <w:lang w:val="es-ES"/>
        </w:rPr>
        <w:t xml:space="preserve"> Aunque los fondos de la Comisión de Supervivencia de Especies de la UICN permitió al CCAHD elaborar una infografía basada en mapas y presentaciones en PowerPoint para las partes interesadas del gobierno y la industria (Figura 6), urge la creación de una gama más amplia de materiales que puedan utilizarse con diversas categorías de partes interesadas para la sensibilización del </w:t>
      </w:r>
      <w:r w:rsidRPr="00DA1D66">
        <w:rPr>
          <w:rFonts w:cs="Arial"/>
          <w:i/>
          <w:iCs/>
          <w:szCs w:val="22"/>
          <w:lang w:val="es-ES"/>
        </w:rPr>
        <w:t xml:space="preserve">S. teuszii </w:t>
      </w:r>
      <w:r w:rsidRPr="00DA1D66">
        <w:rPr>
          <w:rFonts w:cs="Arial"/>
          <w:szCs w:val="22"/>
          <w:lang w:val="es-ES"/>
        </w:rPr>
        <w:t>y las amenazas a las que se enfrenta.  Los materiales deben incluir recursos para las escuelas y niños, así como carteles y recursos en las redes sociales que animen a las comunidades costeras y a los pescadores a comunicar avistamientos, varamientos y capturas incidentales. Los materiales también deben diseñarse de manera que puedan traducirse, fácilmente, a las lenguas locales, además de al inglés, francés y portugués.  En cada caso, los socios de los países del área de distribución deberían ayudar a evaluar los canales y herramientas de comunicación que llegarían más eficazmente a cada público objetivo en cada Estado del área de distribución pertinente.</w:t>
      </w:r>
    </w:p>
    <w:p w14:paraId="7FDB4C86" w14:textId="77777777" w:rsidR="00EC2F51" w:rsidRPr="00DA1D66" w:rsidRDefault="00EC2F51" w:rsidP="005C2565">
      <w:pPr>
        <w:ind w:left="360"/>
        <w:rPr>
          <w:rFonts w:cs="Arial"/>
          <w:szCs w:val="22"/>
          <w:lang w:val="es-ES"/>
        </w:rPr>
      </w:pPr>
    </w:p>
    <w:p w14:paraId="1B13A772" w14:textId="77777777" w:rsidR="00EC2F51" w:rsidRPr="00DA1D66" w:rsidRDefault="00EC2F51" w:rsidP="005C2565">
      <w:pPr>
        <w:jc w:val="center"/>
        <w:rPr>
          <w:rFonts w:cs="Arial"/>
          <w:szCs w:val="22"/>
          <w:lang w:val="es-ES"/>
        </w:rPr>
      </w:pPr>
      <w:r w:rsidRPr="00DA1D66">
        <w:rPr>
          <w:rFonts w:cs="Arial"/>
          <w:noProof/>
          <w:szCs w:val="22"/>
          <w:lang w:val="es-ES" w:eastAsia="fr-FR"/>
        </w:rPr>
        <w:lastRenderedPageBreak/>
        <w:drawing>
          <wp:inline distT="0" distB="0" distL="0" distR="0" wp14:anchorId="5C2ED34B" wp14:editId="0B6CD877">
            <wp:extent cx="5191125" cy="367039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98715" cy="3675758"/>
                    </a:xfrm>
                    <a:prstGeom prst="rect">
                      <a:avLst/>
                    </a:prstGeom>
                  </pic:spPr>
                </pic:pic>
              </a:graphicData>
            </a:graphic>
          </wp:inline>
        </w:drawing>
      </w:r>
    </w:p>
    <w:p w14:paraId="47575CAD" w14:textId="77777777" w:rsidR="00EC2F51" w:rsidRPr="00DA1D66" w:rsidRDefault="00EC2F51" w:rsidP="005C2565">
      <w:pPr>
        <w:jc w:val="center"/>
        <w:rPr>
          <w:rFonts w:cs="Arial"/>
          <w:b/>
          <w:bCs/>
          <w:szCs w:val="22"/>
          <w:lang w:val="es-ES"/>
        </w:rPr>
      </w:pPr>
    </w:p>
    <w:p w14:paraId="5C0B7024" w14:textId="746E5EE4" w:rsidR="00EC2F51" w:rsidRPr="00036EEA" w:rsidRDefault="00EC2F51" w:rsidP="00036EEA">
      <w:pPr>
        <w:rPr>
          <w:rFonts w:cs="Arial"/>
          <w:sz w:val="20"/>
          <w:szCs w:val="20"/>
          <w:lang w:val="es-ES"/>
        </w:rPr>
      </w:pPr>
      <w:r w:rsidRPr="00036EEA">
        <w:rPr>
          <w:rFonts w:cs="Arial"/>
          <w:b/>
          <w:bCs/>
          <w:sz w:val="20"/>
          <w:szCs w:val="20"/>
          <w:lang w:val="es-ES"/>
        </w:rPr>
        <w:t>Figura 6:</w:t>
      </w:r>
      <w:r w:rsidRPr="00036EEA">
        <w:rPr>
          <w:rFonts w:cs="Arial"/>
          <w:sz w:val="20"/>
          <w:szCs w:val="20"/>
          <w:lang w:val="es-ES"/>
        </w:rPr>
        <w:t xml:space="preserve"> Infografía desarrollada para contribuir a la información de las partes interesadas del gobierno y la industria sobre el estado de conservación y las necesidades de los delfines jorobados del Atlántico. Esta infografía está disponible en inglés, francés y portugués, y puede descargarse del sitio web del CCAHD: </w:t>
      </w:r>
      <w:hyperlink r:id="rId52" w:history="1">
        <w:r w:rsidRPr="00036EEA">
          <w:rPr>
            <w:rStyle w:val="Hyperlink"/>
            <w:rFonts w:cs="Arial"/>
            <w:sz w:val="20"/>
            <w:szCs w:val="20"/>
            <w:lang w:val="es-ES"/>
          </w:rPr>
          <w:t>https://www.sousateuszii.org/resources/</w:t>
        </w:r>
      </w:hyperlink>
    </w:p>
    <w:p w14:paraId="60DC5355" w14:textId="77777777" w:rsidR="00EC2F51" w:rsidRPr="00DA1D66" w:rsidRDefault="00EC2F51" w:rsidP="00036EEA">
      <w:pPr>
        <w:rPr>
          <w:rFonts w:cs="Arial"/>
          <w:szCs w:val="22"/>
          <w:lang w:val="es-ES"/>
        </w:rPr>
      </w:pPr>
    </w:p>
    <w:p w14:paraId="3DDA09F7"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Elaborar manuales y materiales de apoyo para los analistas de datos</w:t>
      </w:r>
      <w:r w:rsidRPr="00DA1D66">
        <w:rPr>
          <w:rFonts w:cs="Arial"/>
          <w:szCs w:val="22"/>
          <w:lang w:val="es-ES"/>
        </w:rPr>
        <w:t xml:space="preserve"> que incluyan guías de identificación de las especies, hojas informativas, orientaciones sobre la respuesta ante los varamientos por niveles, protocolos graduales para la recogida de muestras de varamientos vivos y de cadáveres capturados, incidentalmente o varados, formularios de notificación de avistamientos, etc. Los manuales y materiales de apoyo deben ilustrarse y presentarse de la forma más sencilla y clara posible.  También deben estar disponibles en, al menos, las tres lenguas más predominantes de los Estados del área de distribución de</w:t>
      </w:r>
      <w:r w:rsidRPr="00DA1D66">
        <w:rPr>
          <w:rFonts w:cs="Arial"/>
          <w:i/>
          <w:iCs/>
          <w:szCs w:val="22"/>
          <w:lang w:val="es-ES"/>
        </w:rPr>
        <w:t xml:space="preserve"> S. teuszii</w:t>
      </w:r>
      <w:r w:rsidRPr="00DA1D66">
        <w:rPr>
          <w:rFonts w:cs="Arial"/>
          <w:szCs w:val="22"/>
          <w:lang w:val="es-ES"/>
        </w:rPr>
        <w:t xml:space="preserve">: inglés, francés y portugués (e idealmente español). </w:t>
      </w:r>
    </w:p>
    <w:p w14:paraId="70BD305B"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Reunir y distribuir kits de respuesta o de toma de muestras ante varamientos a las redes encargadas de estos, a medida que se van formando.</w:t>
      </w:r>
      <w:r w:rsidRPr="00DA1D66">
        <w:rPr>
          <w:rFonts w:cs="Arial"/>
          <w:szCs w:val="22"/>
          <w:lang w:val="es-ES"/>
        </w:rPr>
        <w:t xml:space="preserve"> La falta de equipos para la recogida y el almacenamiento de muestras es, actualmente, un obstáculo para la recogida de pruebas de animales muertos, siendo esta necesaria junto con los protocolos de toma de muestras y la formación. Los kits de respuesta ante los varamientos, en cajas de herramientas resistentes, incluyen cintas métricas, cuchillos, escalpelos, guantes, viales de muestras, etanol, pinzas, material de limpieza, etc., que deberían ponerse a disposición de la red de personas que responden ante los varamientos, formados en tantos países del área de distribución del </w:t>
      </w:r>
      <w:r w:rsidRPr="00DA1D66">
        <w:rPr>
          <w:rFonts w:cs="Arial"/>
          <w:i/>
          <w:iCs/>
          <w:szCs w:val="22"/>
          <w:lang w:val="es-ES"/>
        </w:rPr>
        <w:t>S. teuszii</w:t>
      </w:r>
      <w:r w:rsidRPr="00DA1D66">
        <w:rPr>
          <w:rFonts w:cs="Arial"/>
          <w:szCs w:val="22"/>
          <w:lang w:val="es-ES"/>
        </w:rPr>
        <w:t xml:space="preserve"> como sea posible, teniendo en cuenta que la formación para la recogida básica de muestras no tiene por qué ser excesivamente complicada (véase el apartado sobre desarrollo de las capacidades más adelante).</w:t>
      </w:r>
    </w:p>
    <w:p w14:paraId="24F4F4EB" w14:textId="71044189" w:rsidR="00EC2F51" w:rsidRPr="00DA1D66" w:rsidRDefault="00EC2F51" w:rsidP="00036EEA">
      <w:pPr>
        <w:pStyle w:val="ListParagraph"/>
        <w:numPr>
          <w:ilvl w:val="1"/>
          <w:numId w:val="11"/>
        </w:numPr>
        <w:ind w:left="540" w:hanging="540"/>
        <w:rPr>
          <w:rFonts w:cs="Arial"/>
          <w:szCs w:val="22"/>
          <w:lang w:val="es-ES"/>
        </w:rPr>
      </w:pPr>
      <w:r w:rsidRPr="00DA1D66">
        <w:rPr>
          <w:rFonts w:cs="Arial"/>
          <w:b/>
          <w:bCs/>
          <w:szCs w:val="22"/>
          <w:lang w:val="es-ES"/>
        </w:rPr>
        <w:t xml:space="preserve">Elaborar directrices de mejores prácticas para la evaluación de proyectos de desarrollo costero </w:t>
      </w:r>
      <w:r w:rsidRPr="00DA1D66">
        <w:rPr>
          <w:rFonts w:cs="Arial"/>
          <w:szCs w:val="22"/>
          <w:lang w:val="es-ES"/>
        </w:rPr>
        <w:t>que incluyan: 1) una visión general de los impactos potenciales de las actividades de desarrollo costero sobre el</w:t>
      </w:r>
      <w:r w:rsidRPr="00DA1D66">
        <w:rPr>
          <w:rFonts w:cs="Arial"/>
          <w:i/>
          <w:iCs/>
          <w:szCs w:val="22"/>
          <w:lang w:val="es-ES"/>
        </w:rPr>
        <w:t xml:space="preserve"> S. teuszii</w:t>
      </w:r>
      <w:r w:rsidRPr="00DA1D66">
        <w:rPr>
          <w:rFonts w:cs="Arial"/>
          <w:szCs w:val="22"/>
          <w:lang w:val="es-ES"/>
        </w:rPr>
        <w:t xml:space="preserve">;  2) los requisitos mínimos para la </w:t>
      </w:r>
      <w:r w:rsidRPr="00DA1D66">
        <w:rPr>
          <w:rFonts w:cs="Arial"/>
          <w:szCs w:val="22"/>
          <w:lang w:val="es-ES"/>
        </w:rPr>
        <w:lastRenderedPageBreak/>
        <w:t>recopilación y el análisis de datos de referencia, que deben estar disponibles para las evaluaciones de impacto medioambiental; e 3) información sobre la mitigación de los posibles impactos. Estas directrices podrían servir de guía a los organismos gubernamentales responsables de evaluar y aprobar los proyectos de desarrollo costero, y para animar a las industrias, en particular a las que tienen «credenciales ecológicas» internacionales, a incorporar en su planificación las necesidades de conservación del</w:t>
      </w:r>
      <w:r w:rsidRPr="00DA1D66">
        <w:rPr>
          <w:rFonts w:cs="Arial"/>
          <w:i/>
          <w:iCs/>
          <w:szCs w:val="22"/>
          <w:lang w:val="es-ES"/>
        </w:rPr>
        <w:t xml:space="preserve"> S. teuszii. </w:t>
      </w:r>
      <w:r w:rsidRPr="00DA1D66">
        <w:rPr>
          <w:rFonts w:cs="Arial"/>
          <w:szCs w:val="22"/>
          <w:lang w:val="es-ES"/>
        </w:rPr>
        <w:t xml:space="preserve"> </w:t>
      </w:r>
    </w:p>
    <w:p w14:paraId="4B5309EC" w14:textId="77777777" w:rsidR="0046212C" w:rsidRPr="00DA1D66" w:rsidRDefault="0046212C" w:rsidP="005C2565">
      <w:pPr>
        <w:ind w:left="360"/>
        <w:rPr>
          <w:rFonts w:cs="Arial"/>
          <w:szCs w:val="22"/>
          <w:lang w:val="es-ES"/>
        </w:rPr>
      </w:pPr>
    </w:p>
    <w:p w14:paraId="64649789" w14:textId="77777777" w:rsidR="00EC2F51" w:rsidRPr="00C871E9" w:rsidRDefault="00EC2F51" w:rsidP="00036EEA">
      <w:pPr>
        <w:pStyle w:val="Heading4"/>
        <w:numPr>
          <w:ilvl w:val="0"/>
          <w:numId w:val="11"/>
        </w:numPr>
        <w:spacing w:before="0"/>
        <w:ind w:left="540" w:hanging="540"/>
        <w:rPr>
          <w:rFonts w:ascii="Arial" w:hAnsi="Arial" w:cs="Arial"/>
          <w:b/>
          <w:bCs/>
          <w:sz w:val="22"/>
          <w:szCs w:val="22"/>
          <w:lang w:val="es-ES"/>
        </w:rPr>
      </w:pPr>
      <w:bookmarkStart w:id="48" w:name="_Toc64889602"/>
      <w:r w:rsidRPr="00C871E9">
        <w:rPr>
          <w:rFonts w:ascii="Arial" w:hAnsi="Arial" w:cs="Arial"/>
          <w:b/>
          <w:bCs/>
          <w:sz w:val="22"/>
          <w:szCs w:val="22"/>
          <w:lang w:val="es-ES"/>
        </w:rPr>
        <w:t>Medidas para abordar las deficiencias de capacidad</w:t>
      </w:r>
      <w:bookmarkEnd w:id="48"/>
    </w:p>
    <w:p w14:paraId="7F27CAA0" w14:textId="77777777" w:rsidR="00036EEA" w:rsidRPr="00036EEA" w:rsidRDefault="00036EEA" w:rsidP="00036EEA">
      <w:pPr>
        <w:rPr>
          <w:lang w:val="es-ES"/>
        </w:rPr>
      </w:pPr>
    </w:p>
    <w:p w14:paraId="02165D82"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Promover la colaboración y el intercambio regionales mediante la creación de redes transfronterizas</w:t>
      </w:r>
      <w:r w:rsidRPr="00DA1D66">
        <w:rPr>
          <w:rFonts w:cs="Arial"/>
          <w:szCs w:val="22"/>
          <w:lang w:val="es-ES"/>
        </w:rPr>
        <w:t xml:space="preserve"> y entre las distintas categorías de partes interesadas. La aplicación de casi todas las demás medidas recomendadas en este Plan de Acción será mucho más eficaz si los resultados de cada actividad pueden compartirse, ampliarse y, en su caso, reproducirse en toda el área de distribución del</w:t>
      </w:r>
      <w:r w:rsidRPr="00DA1D66">
        <w:rPr>
          <w:rFonts w:cs="Arial"/>
          <w:i/>
          <w:iCs/>
          <w:szCs w:val="22"/>
          <w:lang w:val="es-ES"/>
        </w:rPr>
        <w:t xml:space="preserve"> S. teuszii</w:t>
      </w:r>
      <w:r w:rsidRPr="00DA1D66">
        <w:rPr>
          <w:rFonts w:cs="Arial"/>
          <w:szCs w:val="22"/>
          <w:lang w:val="es-ES"/>
        </w:rPr>
        <w:t xml:space="preserve">.  Una plataforma compartida de colaboración puede ofrecer un medio para difundir información y recursos. El CCAHD ha intentado crear una plataforma de este tipo a través de su </w:t>
      </w:r>
      <w:r w:rsidRPr="00DA1D66">
        <w:rPr>
          <w:rStyle w:val="Hyperlink"/>
          <w:rFonts w:cs="Arial"/>
          <w:szCs w:val="22"/>
          <w:lang w:val="es-ES"/>
        </w:rPr>
        <w:t>página web</w:t>
      </w:r>
      <w:r w:rsidRPr="00DA1D66">
        <w:rPr>
          <w:rFonts w:cs="Arial"/>
          <w:szCs w:val="22"/>
          <w:lang w:val="es-ES"/>
        </w:rPr>
        <w:t xml:space="preserve">, su lista de distribución de correo electrónico y sus proyectos de colaboración. Sin embargo, este Consorcio podría ampliarse y/o complementarse con subgrupos centrados en regiones más pequeñas dentro del área de distribución del </w:t>
      </w:r>
      <w:r w:rsidRPr="00DA1D66">
        <w:rPr>
          <w:rFonts w:cs="Arial"/>
          <w:i/>
          <w:iCs/>
          <w:szCs w:val="22"/>
          <w:lang w:val="es-ES"/>
        </w:rPr>
        <w:t>S. teuszii</w:t>
      </w:r>
      <w:r w:rsidRPr="00DA1D66">
        <w:rPr>
          <w:rFonts w:cs="Arial"/>
          <w:szCs w:val="22"/>
          <w:lang w:val="es-ES"/>
        </w:rPr>
        <w:t xml:space="preserve">, grupos específicos de partes interesadas y/o temas adicionales para complementar los </w:t>
      </w:r>
      <w:r w:rsidRPr="00DA1D66">
        <w:rPr>
          <w:rStyle w:val="Hyperlink"/>
          <w:rFonts w:cs="Arial"/>
          <w:szCs w:val="22"/>
          <w:lang w:val="es-ES"/>
        </w:rPr>
        <w:t>grupos de trabajo</w:t>
      </w:r>
      <w:r w:rsidRPr="00DA1D66">
        <w:rPr>
          <w:rFonts w:cs="Arial"/>
          <w:szCs w:val="22"/>
          <w:lang w:val="es-ES"/>
        </w:rPr>
        <w:t xml:space="preserve"> existentes. Además, las reuniones presenciales entre los miembros del Consorcio (o sus subgrupos) permitirían forjar relaciones de trabajo más sólidas y una colaboración más eficaz.</w:t>
      </w:r>
    </w:p>
    <w:p w14:paraId="2F0DE592"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Realizar talleres comunitarios</w:t>
      </w:r>
      <w:r w:rsidRPr="00DA1D66">
        <w:rPr>
          <w:rFonts w:cs="Arial"/>
          <w:szCs w:val="22"/>
          <w:lang w:val="es-ES"/>
        </w:rPr>
        <w:t xml:space="preserve"> para promover la sensibilización sobre la especie, sus necesidades de conservación, el papel de los miembros de la comunidad en su comunicación y en la mitigación de las amenazas.  Numerosos estudios han demostrado el valor y la importancia de implicar a las comunidades locales, especialmente a los pescadores, en la recopilación de datos y las labores de conservación. </w:t>
      </w:r>
      <w:r w:rsidRPr="00DA1D66">
        <w:rPr>
          <w:rFonts w:cs="Arial"/>
          <w:szCs w:val="22"/>
          <w:lang w:val="es-ES"/>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DA1D66">
        <w:rPr>
          <w:rFonts w:cs="Arial"/>
          <w:szCs w:val="22"/>
          <w:lang w:val="es-ES"/>
        </w:rPr>
        <w:instrText xml:space="preserve"> ADDIN EN.CITE </w:instrText>
      </w:r>
      <w:r w:rsidRPr="00DA1D66">
        <w:rPr>
          <w:rFonts w:cs="Arial"/>
          <w:szCs w:val="22"/>
          <w:lang w:val="es-ES"/>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DA1D66">
        <w:rPr>
          <w:rFonts w:cs="Arial"/>
          <w:szCs w:val="22"/>
          <w:lang w:val="es-ES"/>
        </w:rPr>
        <w:instrText xml:space="preserve"> ADDIN EN.CITE.DATA </w:instrText>
      </w:r>
      <w:r w:rsidRPr="00DA1D66">
        <w:rPr>
          <w:rFonts w:cs="Arial"/>
          <w:szCs w:val="22"/>
          <w:lang w:val="es-ES"/>
        </w:rPr>
      </w:r>
      <w:r w:rsidRPr="00DA1D66">
        <w:rPr>
          <w:rFonts w:cs="Arial"/>
          <w:szCs w:val="22"/>
          <w:lang w:val="es-ES"/>
        </w:rPr>
        <w:fldChar w:fldCharType="end"/>
      </w:r>
      <w:r w:rsidRPr="00DA1D66">
        <w:rPr>
          <w:rFonts w:cs="Arial"/>
          <w:szCs w:val="22"/>
          <w:lang w:val="es-ES"/>
        </w:rPr>
      </w:r>
      <w:r w:rsidRPr="00DA1D66">
        <w:rPr>
          <w:rFonts w:cs="Arial"/>
          <w:szCs w:val="22"/>
          <w:lang w:val="es-ES"/>
        </w:rPr>
        <w:fldChar w:fldCharType="separate"/>
      </w:r>
      <w:r w:rsidRPr="00DA1D66">
        <w:rPr>
          <w:rFonts w:cs="Arial"/>
          <w:szCs w:val="22"/>
          <w:lang w:val="es-ES"/>
        </w:rPr>
        <w:t xml:space="preserve">por ejemplo, </w:t>
      </w:r>
      <w:r w:rsidRPr="00DA1D66">
        <w:rPr>
          <w:rFonts w:cs="Arial"/>
          <w:szCs w:val="22"/>
          <w:vertAlign w:val="superscript"/>
          <w:lang w:val="es-ES"/>
        </w:rPr>
        <w:t>18,19</w:t>
      </w:r>
      <w:r w:rsidRPr="00DA1D66">
        <w:rPr>
          <w:rFonts w:cs="Arial"/>
          <w:szCs w:val="22"/>
          <w:lang w:val="es-ES"/>
        </w:rPr>
        <w:fldChar w:fldCharType="end"/>
      </w:r>
      <w:r w:rsidRPr="00DA1D66">
        <w:rPr>
          <w:rFonts w:cs="Arial"/>
          <w:szCs w:val="22"/>
          <w:lang w:val="es-ES"/>
        </w:rPr>
        <w:t xml:space="preserve">. Estos talleres deben incluir el uso de los recursos mencionados anteriormente. Deben celebrarse después de las entrevistas LEK para no influir en sus resultados, pero también pueden servir como primer paso para formar redes de comunicación eficaces. Las camisetas, gorras, bolsas de tela reutilizables, cuadernos y productos similares (producidos de forma responsable, desde el punto de vista medioambiental y ético) sobre temas relacionados con el </w:t>
      </w:r>
      <w:r w:rsidRPr="00DA1D66">
        <w:rPr>
          <w:rFonts w:cs="Arial"/>
          <w:i/>
          <w:iCs/>
          <w:szCs w:val="22"/>
          <w:lang w:val="es-ES"/>
        </w:rPr>
        <w:t xml:space="preserve">S. teuszii </w:t>
      </w:r>
      <w:r w:rsidRPr="00DA1D66">
        <w:rPr>
          <w:rFonts w:cs="Arial"/>
          <w:szCs w:val="22"/>
          <w:lang w:val="es-ES"/>
        </w:rPr>
        <w:t xml:space="preserve">y/o su conservación podrían utilizarse como incentivos para la participación en talleres, entrevistas y/o redes de comunicación, ya que estos productos son muy apreciados en muchas comunidades de la región.   </w:t>
      </w:r>
    </w:p>
    <w:p w14:paraId="432CE55D"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Mantener una página web trilingüe enfocada en el</w:t>
      </w:r>
      <w:r w:rsidRPr="00DA1D66">
        <w:rPr>
          <w:rFonts w:cs="Arial"/>
          <w:b/>
          <w:bCs/>
          <w:i/>
          <w:iCs/>
          <w:szCs w:val="22"/>
          <w:lang w:val="es-ES"/>
        </w:rPr>
        <w:t xml:space="preserve"> S. teuszii </w:t>
      </w:r>
      <w:r w:rsidRPr="00DA1D66">
        <w:rPr>
          <w:rFonts w:cs="Arial"/>
          <w:szCs w:val="22"/>
          <w:lang w:val="es-ES"/>
        </w:rPr>
        <w:t>para que sirva de fuente centralizada donde la información y los recursos (como guías de identificación y protocolos de toma de muestras) puedan descargarse por un amplio abanico de partes interesadas, incluidas comunidades locales, escuelas, gobiernos, ONG e industrias. La página web del CCAHD (</w:t>
      </w:r>
      <w:r w:rsidRPr="00DA1D66">
        <w:rPr>
          <w:rStyle w:val="Hyperlink"/>
          <w:rFonts w:cs="Arial"/>
          <w:szCs w:val="22"/>
          <w:lang w:val="es-ES"/>
        </w:rPr>
        <w:t>https://www.sousateuszii.org/</w:t>
      </w:r>
      <w:r w:rsidRPr="00DA1D66">
        <w:rPr>
          <w:rFonts w:cs="Arial"/>
          <w:szCs w:val="22"/>
          <w:lang w:val="es-ES"/>
        </w:rPr>
        <w:t>), creada en 2021, podría servir como fuente para reforzar el Plan de Acción Concertada de la CMS.</w:t>
      </w:r>
    </w:p>
    <w:p w14:paraId="2C67EAAA" w14:textId="2CA8901D"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 xml:space="preserve">Comprometer a responsables políticos presencial y virtualmente </w:t>
      </w:r>
      <w:r w:rsidRPr="00DA1D66">
        <w:rPr>
          <w:rFonts w:cs="Arial"/>
          <w:szCs w:val="22"/>
          <w:lang w:val="es-ES"/>
        </w:rPr>
        <w:t xml:space="preserve">con los socios de los Estados del área de distribución con el apoyo, en su caso, de organizaciones y socios internacionales, para concienciar sobre el estado de conservación y amenazas del </w:t>
      </w:r>
      <w:r w:rsidRPr="00DA1D66">
        <w:rPr>
          <w:rFonts w:cs="Arial"/>
          <w:i/>
          <w:iCs/>
          <w:szCs w:val="22"/>
          <w:lang w:val="es-ES"/>
        </w:rPr>
        <w:t>S. teuszii</w:t>
      </w:r>
      <w:r w:rsidRPr="00DA1D66">
        <w:rPr>
          <w:rFonts w:cs="Arial"/>
          <w:szCs w:val="22"/>
          <w:lang w:val="es-ES"/>
        </w:rPr>
        <w:t xml:space="preserve">, y proporcionar asesoramiento sobre la mejor manera de mitigar las amenazas potenciales. Esto dependerá, en gran medida, de los socios del Estado del área de distribución y del desarrollo de herramientas de comunicación adecuadas, traducidas al idioma correspondiente, y que incluyan los detalles pertinentes para el país en cuestión.  Tres de estos tipos de compromisos, se celebraron en Gabón, Camerún y Senegal en 2021, </w:t>
      </w:r>
      <w:r w:rsidRPr="00DA1D66">
        <w:rPr>
          <w:rFonts w:cs="Arial"/>
          <w:szCs w:val="22"/>
          <w:lang w:val="es-ES"/>
        </w:rPr>
        <w:lastRenderedPageBreak/>
        <w:t xml:space="preserve">gracias a las subvenciones EDGE de la CSE de la UICN (véase </w:t>
      </w:r>
      <w:r w:rsidRPr="00DA1D66">
        <w:rPr>
          <w:rStyle w:val="Hyperlink"/>
          <w:rFonts w:cs="Arial"/>
          <w:szCs w:val="22"/>
          <w:lang w:val="es-ES"/>
        </w:rPr>
        <w:t>https://www.sousateuszii.org/projects/government-stakeholder-engagement-meetings-in-sousa-teuszii-range-countries/</w:t>
      </w:r>
      <w:r w:rsidRPr="00DA1D66">
        <w:rPr>
          <w:rFonts w:cs="Arial"/>
          <w:szCs w:val="22"/>
          <w:lang w:val="es-ES"/>
        </w:rPr>
        <w:t xml:space="preserve"> para más detalles). Sin embargo, urge ampliar estos compromisos a otros países del área de distribución del </w:t>
      </w:r>
      <w:r w:rsidRPr="00DA1D66">
        <w:rPr>
          <w:rFonts w:cs="Arial"/>
          <w:i/>
          <w:iCs/>
          <w:szCs w:val="22"/>
          <w:lang w:val="es-ES"/>
        </w:rPr>
        <w:t xml:space="preserve">S. teuszii </w:t>
      </w:r>
      <w:r w:rsidRPr="00DA1D66">
        <w:rPr>
          <w:rFonts w:cs="Arial"/>
          <w:szCs w:val="22"/>
          <w:lang w:val="es-ES"/>
        </w:rPr>
        <w:t>, y hacer un seguimiento de las tres reuniones celebradas, para incluir a más partes interesadas y estudiar planes concretos de gestión y mitigación.</w:t>
      </w:r>
    </w:p>
    <w:p w14:paraId="29A25958"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 xml:space="preserve">Ofrecer formación a los guardabosques, organismos de pesca, y dirigentes de las comunidades pesqueras: </w:t>
      </w:r>
      <w:r w:rsidRPr="00DA1D66">
        <w:rPr>
          <w:rFonts w:cs="Arial"/>
          <w:szCs w:val="22"/>
          <w:lang w:val="es-ES"/>
        </w:rPr>
        <w:t>estos agentes se encuentran, regularmente, en entornos costeros donde tienen la posibilidad de comunicar y recopilar datos. Aunque hay pocas áreas marinas protegidas (AMP) dentro del área de distribución del</w:t>
      </w:r>
      <w:r w:rsidRPr="00DA1D66">
        <w:rPr>
          <w:rFonts w:cs="Arial"/>
          <w:i/>
          <w:iCs/>
          <w:szCs w:val="22"/>
          <w:lang w:val="es-ES"/>
        </w:rPr>
        <w:t xml:space="preserve"> S. teuszii</w:t>
      </w:r>
      <w:r w:rsidRPr="00DA1D66">
        <w:rPr>
          <w:rFonts w:cs="Arial"/>
          <w:szCs w:val="22"/>
          <w:lang w:val="es-ES"/>
        </w:rPr>
        <w:t>, varios países que carecen de ellas cuentan con zonas costeras protegidas (véase Figura 5).  Los guardabosques de estas zonas costeras, los oficiales de pesca, responsables de la vigilancia de puertos y desembarcaderos, y los respetados líderes locales de las comunidades pesqueras estarán bien situados para documentar avistamientos, varamientos o incidentes de captura incidental del</w:t>
      </w:r>
      <w:r w:rsidRPr="00DA1D66">
        <w:rPr>
          <w:rFonts w:cs="Arial"/>
          <w:i/>
          <w:iCs/>
          <w:szCs w:val="22"/>
          <w:lang w:val="es-ES"/>
        </w:rPr>
        <w:t xml:space="preserve"> S. teuszii</w:t>
      </w:r>
      <w:r w:rsidRPr="00DA1D66">
        <w:rPr>
          <w:rFonts w:cs="Arial"/>
          <w:szCs w:val="22"/>
          <w:lang w:val="es-ES"/>
        </w:rPr>
        <w:t xml:space="preserve">. </w:t>
      </w:r>
    </w:p>
    <w:p w14:paraId="544A59C9"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Crear redes nacionales de varamiento y comunicación</w:t>
      </w:r>
      <w:r w:rsidRPr="00DA1D66">
        <w:rPr>
          <w:rFonts w:cs="Arial"/>
          <w:szCs w:val="22"/>
          <w:lang w:val="es-ES"/>
        </w:rPr>
        <w:t>, incluida la formación de coordinadores o puntos focales. Los avistamientos puntuales comunicados por el público, así como los varamientos y registros de capturas incidentales, pueden proporcionar una valiosa prueba de la presencia de</w:t>
      </w:r>
      <w:r w:rsidRPr="00DA1D66">
        <w:rPr>
          <w:rFonts w:cs="Arial"/>
          <w:i/>
          <w:iCs/>
          <w:szCs w:val="22"/>
          <w:lang w:val="es-ES"/>
        </w:rPr>
        <w:t xml:space="preserve"> S. teuszii </w:t>
      </w:r>
      <w:r w:rsidRPr="00DA1D66">
        <w:rPr>
          <w:rFonts w:cs="Arial"/>
          <w:szCs w:val="22"/>
          <w:lang w:val="es-ES"/>
        </w:rPr>
        <w:t xml:space="preserve">arrojando luz sobre ubicaciones previamente no documentadas y/o poner de relieve posibles capturas incidentales u otras zonas activas de amenaza en los que se requieran, urgentemente, intervenciones de conservación. Camerún y Senegal, por ejemplo, ya cuentan con redes eficaces de comunicación que, aunque, inicialmente, estaban impulsadas por la labor de conservación de los manatíes y tortugas marinas, ahora se centran más en los cetáceos. En otros países, puede ser necesario un mayor apoyo para identificar los puntos focales y garantizar que estos disponen de las herramientas y el apoyo necesarios para obtener, cotejar y archivar eficazmente los registros. Se pueden ofrecer incentivos a los puntos focales de comunicación de la comunidad, como saldo telefónico, camisetas, gorras, libros para colorear para niños, etc. </w:t>
      </w:r>
    </w:p>
    <w:p w14:paraId="43636589"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Identificar y apoyar a los científicos, instituciones académicas</w:t>
      </w:r>
      <w:r w:rsidRPr="00DA1D66">
        <w:rPr>
          <w:rFonts w:cs="Arial"/>
          <w:szCs w:val="22"/>
          <w:lang w:val="es-ES"/>
        </w:rPr>
        <w:t xml:space="preserve"> </w:t>
      </w:r>
      <w:r w:rsidRPr="00DA1D66">
        <w:rPr>
          <w:rFonts w:cs="Arial"/>
          <w:b/>
          <w:bCs/>
          <w:szCs w:val="22"/>
          <w:lang w:val="es-ES"/>
        </w:rPr>
        <w:t>y laboratorios</w:t>
      </w:r>
      <w:r w:rsidRPr="00DA1D66">
        <w:rPr>
          <w:rFonts w:cs="Arial"/>
          <w:szCs w:val="22"/>
          <w:lang w:val="es-ES"/>
        </w:rPr>
        <w:t xml:space="preserve"> para que puedan hacer avanzar la investigación de los cetáceos en los estados del área de distribución del</w:t>
      </w:r>
      <w:r w:rsidRPr="00DA1D66">
        <w:rPr>
          <w:rFonts w:cs="Arial"/>
          <w:i/>
          <w:iCs/>
          <w:szCs w:val="22"/>
          <w:lang w:val="es-ES"/>
        </w:rPr>
        <w:t xml:space="preserve"> S. teuszii</w:t>
      </w:r>
      <w:r w:rsidRPr="00DA1D66">
        <w:rPr>
          <w:rFonts w:cs="Arial"/>
          <w:szCs w:val="22"/>
          <w:lang w:val="es-ES"/>
        </w:rPr>
        <w:t xml:space="preserve">. Es esencial que se desarrollen las competencias locales para actividades de investigación y monitoreo de cetáceos a largo plazo, y que los científicos locales (por ejemplo, ONG, agencias gubernamentales o universidades) reciban tanto apoyo como sea posible de compañeros más experimentados tanto de dentro como de fuera de la región.  El apoyo puede prestarse a través de sistemas de compañeros o mentores, similares a los creados para los investigadores del manatí en la región, desde 2008, y que también se aplican a través de la red de Conservación e Investigación de Mamíferos Acuáticos de África Occidental (COREWAM) </w:t>
      </w:r>
      <w:r w:rsidRPr="00DA1D66">
        <w:rPr>
          <w:rFonts w:cs="Arial"/>
          <w:szCs w:val="22"/>
          <w:lang w:val="es-ES"/>
        </w:rPr>
        <w:fldChar w:fldCharType="begin"/>
      </w:r>
      <w:r w:rsidRPr="00DA1D66">
        <w:rPr>
          <w:rFonts w:cs="Arial"/>
          <w:szCs w:val="22"/>
          <w:lang w:val="es-ES"/>
        </w:rPr>
        <w:instrText xml:space="preserve"> ADDIN EN.CITE &lt;EndNote&gt;&lt;Cite&gt;&lt;Author&gt;Van Waerebeek&lt;/Author&gt;&lt;Year&gt;2003&lt;/Year&gt;&lt;RecNum&gt;3036&lt;/RecNum&gt;&lt;Prefix&gt;e.g. &lt;/Prefix&gt;&lt;DisplayText&gt;e.g. &lt;style face="superscript"&gt;20&lt;/style&gt;&lt;/DisplayText&gt;&lt;record&gt;&lt;rec-number&gt;3036&lt;/rec-number&gt;&lt;foreign-keys&gt;&lt;key app="EN" db-id="2rddz0z0k2xxw2etxzhvwrviztrtsxfsx292" timestamp="1463992443"&gt;3036&lt;/key&gt;&lt;/foreign-keys&gt;&lt;ref-type name="Report"&gt;27&lt;/ref-type&gt;&lt;contributors&gt;&lt;authors&gt;&lt;author&gt;Van Waerebeek, K.&lt;/author&gt;&lt;author&gt;Barnett, L.&lt;/author&gt;&lt;author&gt;Camara, A.&lt;/author&gt;&lt;author&gt;Cham, A.&lt;/author&gt;&lt;author&gt;Diallo, M.&lt;/author&gt;&lt;author&gt;Djiba, A.&lt;/author&gt;&lt;author&gt;Jallow, A.&lt;/author&gt;&lt;author&gt;Ndiave, E.&lt;/author&gt;&lt;author&gt;Ould-Bilal, A. O.&lt;/author&gt;&lt;author&gt;Bamy, I. L. &lt;/author&gt;&lt;/authors&gt;&lt;/contributors&gt;&lt;titles&gt;&lt;title&gt;Conservation of cetaceans in the Gambia and Senegal, 1999-2001, and status of the Atlantic humpback dolphin. WAFCET - 2 Report&lt;/title&gt;&lt;/titles&gt;&lt;pages&gt;56 pp.&lt;/pages&gt;&lt;keywords&gt;&lt;keyword&gt;WAFR DIST Z CAV M EUR P PHO S TEU D CAP D DEL S BRE L HOS F ATT P ELE G GRI G MAC O ORC S FRO S COE S ATT S CLY P MAC K BRE B ACU B EDE B BOR B PHY M NOV T TRU RESEARCH SUMMARY&lt;/keyword&gt;&lt;/keywords&gt;&lt;dates&gt;&lt;year&gt;2003&lt;/year&gt;&lt;/dates&gt;&lt;work-type&gt;Unpublished report&lt;/work-type&gt;&lt;urls&gt;&lt;pdf-urls&gt;&lt;url&gt;file://localhost/Dagmar&amp;apos;s%20PDFs/VanWaerebeeketal.03.pdf&lt;/url&gt;&lt;/pdf-urls&gt;&lt;/urls&gt;&lt;/record&gt;&lt;/Cite&gt;&lt;/EndNote&gt;</w:instrText>
      </w:r>
      <w:r w:rsidRPr="00DA1D66">
        <w:rPr>
          <w:rFonts w:cs="Arial"/>
          <w:szCs w:val="22"/>
          <w:lang w:val="es-ES"/>
        </w:rPr>
        <w:fldChar w:fldCharType="separate"/>
      </w:r>
      <w:r w:rsidRPr="00DA1D66">
        <w:rPr>
          <w:rFonts w:cs="Arial"/>
          <w:szCs w:val="22"/>
          <w:lang w:val="es-ES"/>
        </w:rPr>
        <w:t xml:space="preserve">por ejemplo, </w:t>
      </w:r>
      <w:r w:rsidRPr="00DA1D66">
        <w:rPr>
          <w:rFonts w:cs="Arial"/>
          <w:szCs w:val="22"/>
          <w:vertAlign w:val="superscript"/>
          <w:lang w:val="es-ES"/>
        </w:rPr>
        <w:t>20</w:t>
      </w:r>
      <w:r w:rsidRPr="00DA1D66">
        <w:rPr>
          <w:rFonts w:cs="Arial"/>
          <w:szCs w:val="22"/>
          <w:lang w:val="es-ES"/>
        </w:rPr>
        <w:fldChar w:fldCharType="end"/>
      </w:r>
      <w:r w:rsidRPr="00DA1D66">
        <w:rPr>
          <w:rFonts w:cs="Arial"/>
          <w:szCs w:val="22"/>
          <w:lang w:val="es-ES"/>
        </w:rPr>
        <w:t>. El estudio de los mamíferos marinos, en las universidades de la región, podría ser apoyado con conferencias de invitados (en persona o virtuales) a cargo de los miembros del CCAHD. Esto ha ocurrido en Senegal, donde un científico del CCAHD lleva impartiendo clases en la Université Cheikh Anta Diop desde 2018.</w:t>
      </w:r>
    </w:p>
    <w:p w14:paraId="573B19BA" w14:textId="77777777" w:rsidR="00EC2F51" w:rsidRPr="00DA1D66" w:rsidRDefault="00EC2F51" w:rsidP="00036EEA">
      <w:pPr>
        <w:pStyle w:val="ListParagraph"/>
        <w:numPr>
          <w:ilvl w:val="1"/>
          <w:numId w:val="11"/>
        </w:numPr>
        <w:spacing w:after="80"/>
        <w:ind w:left="547" w:hanging="547"/>
        <w:contextualSpacing w:val="0"/>
        <w:rPr>
          <w:rFonts w:cs="Arial"/>
          <w:szCs w:val="22"/>
          <w:lang w:val="es-ES"/>
        </w:rPr>
      </w:pPr>
      <w:r w:rsidRPr="00DA1D66">
        <w:rPr>
          <w:rFonts w:cs="Arial"/>
          <w:b/>
          <w:bCs/>
          <w:szCs w:val="22"/>
          <w:lang w:val="es-ES"/>
        </w:rPr>
        <w:t>Organizar talleres regionales de formación práctica</w:t>
      </w:r>
      <w:r w:rsidRPr="00DA1D66">
        <w:rPr>
          <w:rFonts w:cs="Arial"/>
          <w:szCs w:val="22"/>
          <w:lang w:val="es-ES"/>
        </w:rPr>
        <w:t xml:space="preserve"> que incluyan técnicas de campo, como estudios de distribución, foto identificación, respuestas ante varamientos, recogida de muestras de cadáveres, etc. Aunque todos los trabajos sobre el terreno, organizados bajo los auspicios de la CCAHD y sus socios, deben incluir a científicos locales y, con el desarrollo de las competencias locales como objetivo, la celebración de un taller regional de formación práctica en un lugar donde sea casi seguro encontrar</w:t>
      </w:r>
      <w:r w:rsidRPr="00DA1D66">
        <w:rPr>
          <w:rFonts w:cs="Arial"/>
          <w:i/>
          <w:iCs/>
          <w:szCs w:val="22"/>
          <w:lang w:val="es-ES"/>
        </w:rPr>
        <w:t xml:space="preserve"> S. teuszii</w:t>
      </w:r>
      <w:r w:rsidRPr="00DA1D66">
        <w:rPr>
          <w:rFonts w:cs="Arial"/>
          <w:szCs w:val="22"/>
          <w:lang w:val="es-ES"/>
        </w:rPr>
        <w:t xml:space="preserve">, podría ser un </w:t>
      </w:r>
      <w:r w:rsidRPr="00DA1D66">
        <w:rPr>
          <w:rFonts w:cs="Arial"/>
          <w:szCs w:val="22"/>
          <w:lang w:val="es-ES"/>
        </w:rPr>
        <w:lastRenderedPageBreak/>
        <w:t xml:space="preserve">medio muy eficaz para dar a los científicos de toda la región experiencia práctica en trabajos de campo desde embarcaciones (incluyendo foto identificación, toma de muestras de los parámetros del hábitat, despliegues acústicos, etc.), técnicas de entrevistas, respuestas ante varamientos y toma de muestra de cadáveres. </w:t>
      </w:r>
    </w:p>
    <w:p w14:paraId="1156D010" w14:textId="77777777" w:rsidR="00EC2F51" w:rsidRPr="00DA1D66" w:rsidRDefault="00EC2F51" w:rsidP="00036EEA">
      <w:pPr>
        <w:pStyle w:val="ListParagraph"/>
        <w:numPr>
          <w:ilvl w:val="1"/>
          <w:numId w:val="11"/>
        </w:numPr>
        <w:ind w:left="540" w:hanging="540"/>
        <w:rPr>
          <w:rFonts w:cs="Arial"/>
          <w:szCs w:val="22"/>
          <w:lang w:val="es-ES"/>
        </w:rPr>
      </w:pPr>
      <w:r w:rsidRPr="00DA1D66">
        <w:rPr>
          <w:rFonts w:cs="Arial"/>
          <w:b/>
          <w:bCs/>
          <w:szCs w:val="22"/>
          <w:lang w:val="es-ES"/>
        </w:rPr>
        <w:t>Prestar apoyo a los países del área de distribución</w:t>
      </w:r>
      <w:r w:rsidRPr="00DA1D66">
        <w:rPr>
          <w:rFonts w:cs="Arial"/>
          <w:szCs w:val="22"/>
          <w:lang w:val="es-ES"/>
        </w:rPr>
        <w:t xml:space="preserve"> para reforzar los regímenes jurídicos y políticos, en los casos en que los mecanismos actuales sean insuficientes para ofrecer una protección adecuada al AHD, y/o prestar apoyo a los países en los que sus mecanismos jurídicos deberían ser suficientes, pero que no se están aplicando para ofrecer la protección necesaria.  Las medidas que se diseñen, se apliquen y/o se hagan cumplir, podrían incluir prohibiciones contra la captura de AHD, la creación de zonas de veda para la pesca, vedas temporales para la pesca y/o restricciones de artes de pesca, así como requisitos más estrictos para las evaluaciones de impacto medioambiental y medidas de mitigación, en relación con el desarrollo costero o las actividades extractivas que podrían afectar al hábitat del </w:t>
      </w:r>
      <w:r w:rsidRPr="00DA1D66">
        <w:rPr>
          <w:rFonts w:cs="Arial"/>
          <w:i/>
          <w:iCs/>
          <w:szCs w:val="22"/>
          <w:lang w:val="es-ES"/>
        </w:rPr>
        <w:t>S. teuszii</w:t>
      </w:r>
      <w:r w:rsidRPr="00DA1D66">
        <w:rPr>
          <w:rFonts w:cs="Arial"/>
          <w:szCs w:val="22"/>
          <w:lang w:val="es-ES"/>
        </w:rPr>
        <w:t>. Esta medida también podría incluir el diseño de un mecanismo de financiación sostenible que utilice las sanciones o multas impuestas por infracciones para apoyar las medidas de conservación.</w:t>
      </w:r>
    </w:p>
    <w:p w14:paraId="4A78A0F9" w14:textId="77777777" w:rsidR="00EC2F51" w:rsidRPr="00DA1D66" w:rsidRDefault="00EC2F51" w:rsidP="005C2565">
      <w:pPr>
        <w:rPr>
          <w:rFonts w:cs="Arial"/>
          <w:szCs w:val="22"/>
          <w:lang w:val="es-ES"/>
        </w:rPr>
      </w:pPr>
    </w:p>
    <w:p w14:paraId="533B301C" w14:textId="02A032B0" w:rsidR="00EC2F51" w:rsidRPr="00C871E9" w:rsidRDefault="00EC2F51" w:rsidP="008610FB">
      <w:pPr>
        <w:pStyle w:val="Heading4"/>
        <w:spacing w:before="0"/>
        <w:ind w:left="540" w:hanging="540"/>
        <w:rPr>
          <w:rStyle w:val="Heading4Char"/>
          <w:rFonts w:ascii="Arial" w:hAnsi="Arial" w:cs="Arial"/>
          <w:b/>
          <w:bCs/>
          <w:sz w:val="22"/>
          <w:szCs w:val="22"/>
          <w:lang w:val="es-ES"/>
        </w:rPr>
      </w:pPr>
      <w:bookmarkStart w:id="49" w:name="_Toc64889603"/>
      <w:bookmarkStart w:id="50" w:name="_Toc98253527"/>
      <w:r w:rsidRPr="00C871E9">
        <w:rPr>
          <w:rFonts w:ascii="Arial" w:hAnsi="Arial" w:cs="Arial"/>
          <w:b/>
          <w:bCs/>
          <w:sz w:val="22"/>
          <w:szCs w:val="22"/>
          <w:lang w:val="es-ES"/>
        </w:rPr>
        <w:t>4</w:t>
      </w:r>
      <w:r w:rsidR="008610FB" w:rsidRPr="00C871E9">
        <w:rPr>
          <w:rStyle w:val="Heading4Char"/>
          <w:rFonts w:ascii="Arial" w:hAnsi="Arial" w:cs="Arial"/>
          <w:b/>
          <w:bCs/>
          <w:sz w:val="22"/>
          <w:szCs w:val="22"/>
          <w:lang w:val="es-ES"/>
        </w:rPr>
        <w:tab/>
      </w:r>
      <w:r w:rsidRPr="00C871E9">
        <w:rPr>
          <w:rStyle w:val="Heading4Char"/>
          <w:rFonts w:ascii="Arial" w:hAnsi="Arial" w:cs="Arial"/>
          <w:b/>
          <w:bCs/>
          <w:sz w:val="22"/>
          <w:szCs w:val="22"/>
          <w:lang w:val="es-ES"/>
        </w:rPr>
        <w:t>Medidas a más largo plazo</w:t>
      </w:r>
      <w:bookmarkEnd w:id="49"/>
      <w:bookmarkEnd w:id="50"/>
    </w:p>
    <w:p w14:paraId="74A29153" w14:textId="77777777" w:rsidR="008610FB" w:rsidRPr="008610FB" w:rsidRDefault="008610FB" w:rsidP="008610FB">
      <w:pPr>
        <w:rPr>
          <w:lang w:val="es-ES"/>
        </w:rPr>
      </w:pPr>
    </w:p>
    <w:p w14:paraId="20B1938A" w14:textId="77777777" w:rsidR="00EC2F51" w:rsidRDefault="00EC2F51" w:rsidP="005C2565">
      <w:pPr>
        <w:rPr>
          <w:rFonts w:cs="Arial"/>
          <w:szCs w:val="22"/>
          <w:lang w:val="es-ES"/>
        </w:rPr>
      </w:pPr>
      <w:r w:rsidRPr="00DA1D66">
        <w:rPr>
          <w:rFonts w:cs="Arial"/>
          <w:szCs w:val="22"/>
          <w:lang w:val="es-ES"/>
        </w:rPr>
        <w:t xml:space="preserve">Además de las prioridades a corto y medio plazo enumeradas anteriormente, el CCAHD también ha identificado algunas prioridades de financiación y actuación a más largo plazo. Las actividades recomendadas a más largo plazo incluyen: </w:t>
      </w:r>
    </w:p>
    <w:p w14:paraId="0536C3CB" w14:textId="77777777" w:rsidR="008610FB" w:rsidRPr="00DA1D66" w:rsidRDefault="008610FB" w:rsidP="005C2565">
      <w:pPr>
        <w:rPr>
          <w:rFonts w:cs="Arial"/>
          <w:szCs w:val="22"/>
          <w:lang w:val="es-ES"/>
        </w:rPr>
      </w:pPr>
    </w:p>
    <w:p w14:paraId="5775E827" w14:textId="659CFFDD" w:rsidR="00EC2F51" w:rsidRPr="00DA1D66" w:rsidRDefault="00EC2F51" w:rsidP="008610FB">
      <w:pPr>
        <w:spacing w:after="80"/>
        <w:ind w:left="547" w:hanging="547"/>
        <w:rPr>
          <w:rFonts w:cs="Arial"/>
          <w:b/>
          <w:bCs/>
          <w:szCs w:val="22"/>
          <w:lang w:val="es-ES"/>
        </w:rPr>
      </w:pPr>
      <w:r w:rsidRPr="00DA1D66">
        <w:rPr>
          <w:rFonts w:cs="Arial"/>
          <w:b/>
          <w:bCs/>
          <w:szCs w:val="22"/>
          <w:lang w:val="es-ES"/>
        </w:rPr>
        <w:t>4.1</w:t>
      </w:r>
      <w:r w:rsidR="008610FB">
        <w:rPr>
          <w:rFonts w:cs="Arial"/>
          <w:b/>
          <w:bCs/>
          <w:szCs w:val="22"/>
          <w:lang w:val="es-ES"/>
        </w:rPr>
        <w:tab/>
      </w:r>
      <w:r w:rsidRPr="00DA1D66">
        <w:rPr>
          <w:rFonts w:cs="Arial"/>
          <w:b/>
          <w:bCs/>
          <w:szCs w:val="22"/>
          <w:lang w:val="es-ES"/>
        </w:rPr>
        <w:t xml:space="preserve">Toma de muestras por biopsia </w:t>
      </w:r>
      <w:r w:rsidRPr="00DA1D66">
        <w:rPr>
          <w:rFonts w:cs="Arial"/>
          <w:szCs w:val="22"/>
          <w:lang w:val="es-ES"/>
        </w:rPr>
        <w:t>del</w:t>
      </w:r>
      <w:r w:rsidRPr="00DA1D66">
        <w:rPr>
          <w:rFonts w:cs="Arial"/>
          <w:i/>
          <w:iCs/>
          <w:szCs w:val="22"/>
          <w:lang w:val="es-ES"/>
        </w:rPr>
        <w:t xml:space="preserve"> S. teuszii</w:t>
      </w:r>
      <w:r w:rsidRPr="00DA1D66">
        <w:rPr>
          <w:rFonts w:cs="Arial"/>
          <w:szCs w:val="22"/>
          <w:lang w:val="es-ES"/>
        </w:rPr>
        <w:t xml:space="preserve">: la toma de muestras por biopsia en los estudios de campo podría proporcionar pruebas para el análisis genético, de las cargas contaminantes (mediante el análisis de la grasa) y de la alimentación (mediante análisis de isótopos estables). Las muestras genéticas pueden proporcionar información sobre el sexo de los individuos identificados, así como sobre el parentesco y las relaciones entre ellos. La biopsia se considera una técnica «invasiva» y </w:t>
      </w:r>
      <w:r w:rsidRPr="00DA1D66">
        <w:rPr>
          <w:rFonts w:cs="Arial"/>
          <w:i/>
          <w:iCs/>
          <w:szCs w:val="22"/>
          <w:lang w:val="es-ES"/>
        </w:rPr>
        <w:t>no se recomienda sin una consideración detallada del bienestar animal</w:t>
      </w:r>
      <w:r w:rsidRPr="00DA1D66">
        <w:rPr>
          <w:rFonts w:cs="Arial"/>
          <w:szCs w:val="22"/>
          <w:lang w:val="es-ES"/>
        </w:rPr>
        <w:t>, incluidas algunas consideraciones más específicas para el</w:t>
      </w:r>
      <w:r w:rsidRPr="00DA1D66">
        <w:rPr>
          <w:rFonts w:cs="Arial"/>
          <w:i/>
          <w:iCs/>
          <w:szCs w:val="22"/>
          <w:lang w:val="es-ES"/>
        </w:rPr>
        <w:t xml:space="preserve"> S. teuszii</w:t>
      </w:r>
      <w:r w:rsidRPr="00DA1D66">
        <w:rPr>
          <w:rFonts w:cs="Arial"/>
          <w:szCs w:val="22"/>
          <w:lang w:val="es-ES"/>
        </w:rPr>
        <w:t xml:space="preserve"> que respecto de muchos otros delfínidos (por ejemplo, su estado de «en peligro crítico» y la sensibilidad de la especie a las perturbaciones). En consecuencia, sería necesaria una evaluación de los riesgos y la adopción de protocolos de mejores prácticas, y se recomendarían estudios de seguimiento para garantizar que los individuos a los que se le ha hecho una biopsia no sufran ningún efecto negativo. Además, la obtención de permisos para las campañas de biopsia puede ser complicada y requerir mucho tiempo en los Estados del área de distribución del </w:t>
      </w:r>
      <w:r w:rsidRPr="00DA1D66">
        <w:rPr>
          <w:rFonts w:cs="Arial"/>
          <w:i/>
          <w:iCs/>
          <w:szCs w:val="22"/>
          <w:lang w:val="es-ES"/>
        </w:rPr>
        <w:t>S. teuszii</w:t>
      </w:r>
      <w:r w:rsidRPr="00DA1D66">
        <w:rPr>
          <w:rFonts w:cs="Arial"/>
          <w:szCs w:val="22"/>
          <w:lang w:val="es-ES"/>
        </w:rPr>
        <w:t xml:space="preserve">. Se considera prudente recopilar más datos de referencia sobre las poblaciones que se van a muestrear mediante técnicas no invasivas antes de embarcarse en la toma de muestras por biopsia. </w:t>
      </w:r>
    </w:p>
    <w:p w14:paraId="615803E5" w14:textId="77777777" w:rsidR="00EC2F51" w:rsidRPr="00DA1D66" w:rsidRDefault="00EC2F51" w:rsidP="008610FB">
      <w:pPr>
        <w:pStyle w:val="ListParagraph"/>
        <w:numPr>
          <w:ilvl w:val="1"/>
          <w:numId w:val="12"/>
        </w:numPr>
        <w:spacing w:after="80"/>
        <w:ind w:left="547" w:hanging="547"/>
        <w:rPr>
          <w:rFonts w:cs="Arial"/>
          <w:szCs w:val="22"/>
          <w:lang w:val="es-ES"/>
        </w:rPr>
      </w:pPr>
      <w:r w:rsidRPr="00DA1D66">
        <w:rPr>
          <w:rFonts w:cs="Arial"/>
          <w:b/>
          <w:bCs/>
          <w:szCs w:val="22"/>
          <w:lang w:val="es-ES"/>
        </w:rPr>
        <w:t xml:space="preserve">Realización de ensayos de artes y prácticas de pesca alternativas en el Parque Nacional de Conkouati-Douli, Congo. </w:t>
      </w:r>
      <w:r w:rsidRPr="00DA1D66">
        <w:rPr>
          <w:rFonts w:cs="Arial"/>
          <w:szCs w:val="22"/>
          <w:lang w:val="es-ES"/>
        </w:rPr>
        <w:t>Tras el nuevo compromiso previsto de las partes interesadas y la evaluación rápida del riesgo de captura incidental recomendada, (para la que ya se dispone de financiación parcial), el Panel de Expertos en IMC de la CBI podría colaborar con socios locales para llevar a cabo ensayos controlados de artes y prácticas para reducir la captura incidental. Estas se evaluarán y, si tienen éxito, se estudiará la posibilidad de reproducirlas en otros lugares del área de distribución del</w:t>
      </w:r>
      <w:r w:rsidRPr="00DA1D66">
        <w:rPr>
          <w:rFonts w:cs="Arial"/>
          <w:i/>
          <w:iCs/>
          <w:szCs w:val="22"/>
          <w:lang w:val="es-ES"/>
        </w:rPr>
        <w:t xml:space="preserve"> S. teuszii</w:t>
      </w:r>
      <w:r w:rsidRPr="00DA1D66">
        <w:rPr>
          <w:rFonts w:cs="Arial"/>
          <w:szCs w:val="22"/>
          <w:lang w:val="es-ES"/>
        </w:rPr>
        <w:t>. Los ensayos para reducir la captura incidental también deben incluir la identificación de mecanismos de financiación sostenibles y sistemas de incentivos basados en el mercado, que reduzcan la dependencia de subvenciones puntuales y fuentes externas de financiación.</w:t>
      </w:r>
    </w:p>
    <w:p w14:paraId="089A5F55" w14:textId="77777777" w:rsidR="00EC2F51" w:rsidRPr="00DA1D66" w:rsidRDefault="00EC2F51" w:rsidP="008610FB">
      <w:pPr>
        <w:pStyle w:val="ListParagraph"/>
        <w:numPr>
          <w:ilvl w:val="1"/>
          <w:numId w:val="12"/>
        </w:numPr>
        <w:ind w:left="540" w:hanging="540"/>
        <w:rPr>
          <w:rFonts w:cs="Arial"/>
          <w:szCs w:val="22"/>
          <w:lang w:val="es-ES"/>
        </w:rPr>
      </w:pPr>
      <w:r w:rsidRPr="00DA1D66">
        <w:rPr>
          <w:rFonts w:cs="Arial"/>
          <w:b/>
          <w:bCs/>
          <w:szCs w:val="22"/>
          <w:lang w:val="es-ES"/>
        </w:rPr>
        <w:lastRenderedPageBreak/>
        <w:t xml:space="preserve">Trabajar con las partes interesadas del Gobierno para diseñar, implementar y mantener áreas marinas protegidas, u otras medidas de gestión, </w:t>
      </w:r>
      <w:r w:rsidRPr="00DA1D66">
        <w:rPr>
          <w:rFonts w:cs="Arial"/>
          <w:szCs w:val="22"/>
          <w:lang w:val="es-ES"/>
        </w:rPr>
        <w:t>que puedan eliminar o reducir significativamente las amenazas en los hábitats principales del</w:t>
      </w:r>
      <w:r w:rsidRPr="00DA1D66">
        <w:rPr>
          <w:rFonts w:cs="Arial"/>
          <w:i/>
          <w:iCs/>
          <w:szCs w:val="22"/>
          <w:lang w:val="es-ES"/>
        </w:rPr>
        <w:t xml:space="preserve"> S. teuszii</w:t>
      </w:r>
      <w:r w:rsidRPr="00DA1D66">
        <w:rPr>
          <w:rFonts w:cs="Arial"/>
          <w:szCs w:val="22"/>
          <w:lang w:val="es-ES"/>
        </w:rPr>
        <w:t xml:space="preserve">. Eliminar o reducir las amenazas es, por supuesto, el objetivo final de todas las medidas anteriores. Aunque las AMP se perciben como una de las formas más eficaces de salvaguardar el hábitat de los delfines y eliminar las amenazas, sin una gestión y aplicación eficiente, la designación de una AMP sobre el papel puede ser menos eficaz que otras medidas de gestión más específicas que eliminan o reducen amenazas concretas. Sin embargo, unas medidas de gestión bien diseñadas, con la participación de los gobiernos y con una financiación sostenida para la vigilancia, el cumplimiento de la normativa y el seguimiento científico, pueden resultar eficaces para reducir las amenazas y proteger las especies. </w:t>
      </w:r>
    </w:p>
    <w:p w14:paraId="2547EC03" w14:textId="77777777" w:rsidR="00EC2F51" w:rsidRPr="00DA1D66" w:rsidRDefault="00EC2F51" w:rsidP="005C2565">
      <w:pPr>
        <w:jc w:val="left"/>
        <w:rPr>
          <w:rFonts w:cs="Arial"/>
          <w:szCs w:val="22"/>
          <w:lang w:val="es-ES"/>
        </w:rPr>
      </w:pPr>
    </w:p>
    <w:p w14:paraId="5757BE5D" w14:textId="388EC79E" w:rsidR="00EC2F51" w:rsidRPr="00DA1D66" w:rsidRDefault="00EC2F51" w:rsidP="005C2565">
      <w:pPr>
        <w:rPr>
          <w:rFonts w:cs="Arial"/>
          <w:szCs w:val="22"/>
          <w:lang w:val="es-ES"/>
        </w:rPr>
      </w:pPr>
    </w:p>
    <w:p w14:paraId="77C7A3A8" w14:textId="77777777" w:rsidR="00EC2F51" w:rsidRPr="00DA1D66" w:rsidRDefault="00EC2F51" w:rsidP="005C2565">
      <w:pPr>
        <w:pStyle w:val="Heading1"/>
        <w:spacing w:before="0" w:after="0"/>
        <w:rPr>
          <w:rFonts w:ascii="Arial" w:hAnsi="Arial" w:cs="Arial"/>
          <w:sz w:val="22"/>
          <w:szCs w:val="22"/>
          <w:lang w:val="es-ES"/>
        </w:rPr>
        <w:sectPr w:rsidR="00EC2F51" w:rsidRPr="00DA1D66" w:rsidSect="005C2565">
          <w:pgSz w:w="12240" w:h="15840"/>
          <w:pgMar w:top="1440" w:right="1440" w:bottom="1440" w:left="1440" w:header="709" w:footer="709" w:gutter="0"/>
          <w:cols w:space="708"/>
          <w:docGrid w:linePitch="360"/>
        </w:sectPr>
      </w:pPr>
    </w:p>
    <w:p w14:paraId="53DB069E" w14:textId="193D8F68" w:rsidR="008610FB" w:rsidRPr="00156536" w:rsidRDefault="00156536" w:rsidP="00156536">
      <w:pPr>
        <w:pStyle w:val="Heading1"/>
        <w:spacing w:before="0" w:after="0"/>
        <w:jc w:val="right"/>
        <w:rPr>
          <w:rFonts w:ascii="Arial" w:hAnsi="Arial" w:cs="Arial"/>
          <w:b/>
          <w:bCs/>
          <w:color w:val="auto"/>
          <w:sz w:val="22"/>
          <w:szCs w:val="22"/>
          <w:lang w:val="es-ES"/>
        </w:rPr>
      </w:pPr>
      <w:bookmarkStart w:id="51" w:name="_Toc135392886"/>
      <w:r w:rsidRPr="00156536">
        <w:rPr>
          <w:rFonts w:ascii="Arial" w:hAnsi="Arial" w:cs="Arial"/>
          <w:b/>
          <w:bCs/>
          <w:color w:val="auto"/>
          <w:sz w:val="22"/>
          <w:szCs w:val="22"/>
          <w:lang w:val="es-ES"/>
        </w:rPr>
        <w:lastRenderedPageBreak/>
        <w:t xml:space="preserve">ANEXO 2 </w:t>
      </w:r>
    </w:p>
    <w:p w14:paraId="6D7C9BE7" w14:textId="77777777" w:rsidR="00156536" w:rsidRPr="00156536" w:rsidRDefault="00156536" w:rsidP="00156536">
      <w:pPr>
        <w:pStyle w:val="Heading1"/>
        <w:spacing w:before="0" w:after="0"/>
        <w:rPr>
          <w:rFonts w:ascii="Arial" w:hAnsi="Arial" w:cs="Arial"/>
          <w:b/>
          <w:bCs/>
          <w:color w:val="auto"/>
          <w:sz w:val="22"/>
          <w:szCs w:val="22"/>
          <w:lang w:val="es-ES"/>
        </w:rPr>
      </w:pPr>
    </w:p>
    <w:p w14:paraId="0FAA35C7" w14:textId="1EE46194" w:rsidR="00A90952" w:rsidRPr="00156536" w:rsidRDefault="00156536" w:rsidP="00156536">
      <w:pPr>
        <w:pStyle w:val="Heading1"/>
        <w:spacing w:before="0" w:after="0"/>
        <w:jc w:val="center"/>
        <w:rPr>
          <w:rFonts w:ascii="Arial" w:hAnsi="Arial" w:cs="Arial"/>
          <w:b/>
          <w:bCs/>
          <w:color w:val="auto"/>
          <w:sz w:val="22"/>
          <w:szCs w:val="22"/>
          <w:lang w:val="es-ES"/>
        </w:rPr>
      </w:pPr>
      <w:r w:rsidRPr="00156536">
        <w:rPr>
          <w:rFonts w:ascii="Arial" w:hAnsi="Arial" w:cs="Arial"/>
          <w:b/>
          <w:bCs/>
          <w:color w:val="auto"/>
          <w:sz w:val="22"/>
          <w:szCs w:val="22"/>
          <w:lang w:val="es-ES"/>
        </w:rPr>
        <w:t>ESQUEMA DE LA LEGISLACIÓN NACIONAL APLICABLE POR PAÍSES</w:t>
      </w:r>
      <w:bookmarkEnd w:id="51"/>
    </w:p>
    <w:p w14:paraId="0FDDC832" w14:textId="77777777" w:rsidR="00A90952" w:rsidRPr="00156536" w:rsidRDefault="00A90952" w:rsidP="00156536">
      <w:pPr>
        <w:contextualSpacing/>
        <w:rPr>
          <w:rFonts w:cs="Arial"/>
          <w:b/>
          <w:szCs w:val="22"/>
          <w:lang w:val="es-ES"/>
        </w:rPr>
      </w:pPr>
    </w:p>
    <w:tbl>
      <w:tblPr>
        <w:tblStyle w:val="TableGrid1"/>
        <w:tblW w:w="14432" w:type="dxa"/>
        <w:tblInd w:w="-545" w:type="dxa"/>
        <w:tblLayout w:type="fixed"/>
        <w:tblLook w:val="04A0" w:firstRow="1" w:lastRow="0" w:firstColumn="1" w:lastColumn="0" w:noHBand="0" w:noVBand="1"/>
      </w:tblPr>
      <w:tblGrid>
        <w:gridCol w:w="1170"/>
        <w:gridCol w:w="1980"/>
        <w:gridCol w:w="1710"/>
        <w:gridCol w:w="3051"/>
        <w:gridCol w:w="4111"/>
        <w:gridCol w:w="2410"/>
      </w:tblGrid>
      <w:tr w:rsidR="00A90952" w:rsidRPr="00156536" w14:paraId="19222792" w14:textId="77777777" w:rsidTr="00B02C1F">
        <w:trPr>
          <w:tblHeader/>
        </w:trPr>
        <w:tc>
          <w:tcPr>
            <w:tcW w:w="1170" w:type="dxa"/>
            <w:shd w:val="clear" w:color="auto" w:fill="5B9BD5"/>
          </w:tcPr>
          <w:p w14:paraId="4A55E2C8" w14:textId="77777777" w:rsidR="00A90952" w:rsidRPr="00156536" w:rsidRDefault="00A90952" w:rsidP="00AE4ED6">
            <w:pPr>
              <w:spacing w:before="60"/>
              <w:jc w:val="left"/>
              <w:rPr>
                <w:rFonts w:eastAsia="Times New Roman" w:cs="Arial"/>
                <w:b/>
                <w:bCs/>
                <w:sz w:val="20"/>
                <w:szCs w:val="20"/>
                <w:lang w:val="es-ES"/>
              </w:rPr>
            </w:pPr>
            <w:r w:rsidRPr="00156536">
              <w:rPr>
                <w:rFonts w:eastAsia="Times New Roman" w:cs="Arial"/>
                <w:b/>
                <w:bCs/>
                <w:sz w:val="20"/>
                <w:szCs w:val="20"/>
                <w:lang w:val="es-ES"/>
              </w:rPr>
              <w:t>País</w:t>
            </w:r>
          </w:p>
        </w:tc>
        <w:tc>
          <w:tcPr>
            <w:tcW w:w="1980" w:type="dxa"/>
            <w:shd w:val="clear" w:color="auto" w:fill="5B9BD5"/>
          </w:tcPr>
          <w:p w14:paraId="5BE9EA79" w14:textId="77777777" w:rsidR="00A90952" w:rsidRPr="00156536" w:rsidRDefault="00A90952" w:rsidP="00AE4ED6">
            <w:pPr>
              <w:spacing w:before="60"/>
              <w:jc w:val="left"/>
              <w:rPr>
                <w:rFonts w:eastAsia="Times New Roman" w:cs="Arial"/>
                <w:b/>
                <w:bCs/>
                <w:sz w:val="20"/>
                <w:szCs w:val="20"/>
                <w:lang w:val="es-ES"/>
              </w:rPr>
            </w:pPr>
            <w:r w:rsidRPr="00156536">
              <w:rPr>
                <w:rFonts w:eastAsia="Times New Roman" w:cs="Arial"/>
                <w:b/>
                <w:bCs/>
                <w:sz w:val="20"/>
                <w:szCs w:val="20"/>
                <w:lang w:val="es-ES"/>
              </w:rPr>
              <w:t>Descripción general de la protección nacional</w:t>
            </w:r>
          </w:p>
        </w:tc>
        <w:tc>
          <w:tcPr>
            <w:tcW w:w="1710" w:type="dxa"/>
            <w:shd w:val="clear" w:color="auto" w:fill="5B9BD5"/>
          </w:tcPr>
          <w:p w14:paraId="37D4F94D" w14:textId="77777777" w:rsidR="00A90952" w:rsidRPr="00156536" w:rsidRDefault="00A90952" w:rsidP="00AE4ED6">
            <w:pPr>
              <w:spacing w:before="60"/>
              <w:jc w:val="left"/>
              <w:rPr>
                <w:rFonts w:eastAsia="Times New Roman" w:cs="Arial"/>
                <w:b/>
                <w:bCs/>
                <w:sz w:val="20"/>
                <w:szCs w:val="20"/>
                <w:lang w:val="es-ES"/>
              </w:rPr>
            </w:pPr>
            <w:r w:rsidRPr="00156536">
              <w:rPr>
                <w:rFonts w:eastAsia="Times New Roman" w:cs="Arial"/>
                <w:b/>
                <w:bCs/>
                <w:sz w:val="20"/>
                <w:szCs w:val="20"/>
                <w:lang w:val="es-ES"/>
              </w:rPr>
              <w:t>Protección jurídica de las especies</w:t>
            </w:r>
          </w:p>
        </w:tc>
        <w:tc>
          <w:tcPr>
            <w:tcW w:w="3051" w:type="dxa"/>
            <w:shd w:val="clear" w:color="auto" w:fill="5B9BD5"/>
          </w:tcPr>
          <w:p w14:paraId="006CD48C" w14:textId="77777777" w:rsidR="00A90952" w:rsidRPr="00156536" w:rsidRDefault="00A90952" w:rsidP="00AE4ED6">
            <w:pPr>
              <w:spacing w:before="60"/>
              <w:jc w:val="left"/>
              <w:rPr>
                <w:rFonts w:eastAsia="Times New Roman" w:cs="Arial"/>
                <w:b/>
                <w:bCs/>
                <w:sz w:val="20"/>
                <w:szCs w:val="20"/>
                <w:lang w:val="es-ES"/>
              </w:rPr>
            </w:pPr>
            <w:r w:rsidRPr="00156536">
              <w:rPr>
                <w:rFonts w:eastAsia="Times New Roman" w:cs="Arial"/>
                <w:b/>
                <w:bCs/>
                <w:sz w:val="20"/>
                <w:szCs w:val="20"/>
                <w:lang w:val="es-ES"/>
              </w:rPr>
              <w:t>Protección jurídica contra el asesinato, la captura…</w:t>
            </w:r>
          </w:p>
        </w:tc>
        <w:tc>
          <w:tcPr>
            <w:tcW w:w="4111" w:type="dxa"/>
            <w:shd w:val="clear" w:color="auto" w:fill="5B9BD5"/>
          </w:tcPr>
          <w:p w14:paraId="6A229C9B" w14:textId="77777777" w:rsidR="00A90952" w:rsidRPr="00156536" w:rsidRDefault="00A90952" w:rsidP="00AE4ED6">
            <w:pPr>
              <w:spacing w:before="60"/>
              <w:jc w:val="left"/>
              <w:rPr>
                <w:rFonts w:eastAsia="Times New Roman" w:cs="Arial"/>
                <w:b/>
                <w:bCs/>
                <w:sz w:val="20"/>
                <w:szCs w:val="20"/>
                <w:lang w:val="es-ES"/>
              </w:rPr>
            </w:pPr>
            <w:r w:rsidRPr="00156536">
              <w:rPr>
                <w:rFonts w:eastAsia="Times New Roman" w:cs="Arial"/>
                <w:b/>
                <w:bCs/>
                <w:sz w:val="20"/>
                <w:szCs w:val="20"/>
                <w:lang w:val="es-ES"/>
              </w:rPr>
              <w:t>Sanciones</w:t>
            </w:r>
          </w:p>
        </w:tc>
        <w:tc>
          <w:tcPr>
            <w:tcW w:w="2410" w:type="dxa"/>
            <w:shd w:val="clear" w:color="auto" w:fill="5B9BD5"/>
          </w:tcPr>
          <w:p w14:paraId="4CDEC46B" w14:textId="77777777" w:rsidR="00A90952" w:rsidRPr="00156536" w:rsidRDefault="00A90952" w:rsidP="00AE4ED6">
            <w:pPr>
              <w:spacing w:before="60"/>
              <w:jc w:val="left"/>
              <w:rPr>
                <w:rFonts w:eastAsia="Times New Roman" w:cs="Arial"/>
                <w:b/>
                <w:bCs/>
                <w:sz w:val="20"/>
                <w:szCs w:val="20"/>
                <w:lang w:val="es-ES"/>
              </w:rPr>
            </w:pPr>
            <w:r w:rsidRPr="00156536">
              <w:rPr>
                <w:rFonts w:eastAsia="Times New Roman" w:cs="Arial"/>
                <w:b/>
                <w:bCs/>
                <w:sz w:val="20"/>
                <w:szCs w:val="20"/>
                <w:lang w:val="es-ES"/>
              </w:rPr>
              <w:t>Autoridad responsable</w:t>
            </w:r>
          </w:p>
        </w:tc>
      </w:tr>
      <w:tr w:rsidR="00A90952" w:rsidRPr="00B95D44" w14:paraId="7958D45C" w14:textId="77777777" w:rsidTr="00B02C1F">
        <w:tc>
          <w:tcPr>
            <w:tcW w:w="1170" w:type="dxa"/>
            <w:vMerge w:val="restart"/>
          </w:tcPr>
          <w:p w14:paraId="2809D12C"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Angola</w:t>
            </w:r>
          </w:p>
          <w:p w14:paraId="1BAA5AC8"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tcPr>
          <w:p w14:paraId="722D717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AHD se protege en las categorías generales de especies («mamíferos marinos» y en la enumeración del Apéndice I de la CITES), pero sin protecciones específicas de especie.</w:t>
            </w:r>
          </w:p>
        </w:tc>
        <w:tc>
          <w:tcPr>
            <w:tcW w:w="1710" w:type="dxa"/>
          </w:tcPr>
          <w:p w14:paraId="68880FF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Lei 6-A_04 (Lei dos Recursos Biológicos Aquáticos) de 12-10-2004</w:t>
            </w:r>
          </w:p>
          <w:p w14:paraId="46D9DF28" w14:textId="77777777" w:rsidR="00A90952" w:rsidRPr="00156536" w:rsidRDefault="00A90952" w:rsidP="00DB1E2B">
            <w:pPr>
              <w:spacing w:before="40"/>
              <w:jc w:val="left"/>
              <w:rPr>
                <w:rFonts w:eastAsia="Times New Roman" w:cs="Arial"/>
                <w:i/>
                <w:iCs/>
                <w:sz w:val="20"/>
                <w:szCs w:val="20"/>
                <w:lang w:val="es-ES"/>
              </w:rPr>
            </w:pPr>
            <w:r w:rsidRPr="00156536">
              <w:rPr>
                <w:rFonts w:eastAsia="Times New Roman" w:cs="Arial"/>
                <w:sz w:val="20"/>
                <w:szCs w:val="20"/>
                <w:lang w:val="es-ES"/>
              </w:rPr>
              <w:t xml:space="preserve">(«Ley de Recursos Biológicos Acuáticos»), </w:t>
            </w:r>
            <w:r w:rsidRPr="00156536">
              <w:rPr>
                <w:rFonts w:eastAsia="Times New Roman" w:cs="Arial"/>
                <w:i/>
                <w:iCs/>
                <w:sz w:val="20"/>
                <w:szCs w:val="20"/>
                <w:lang w:val="es-ES"/>
              </w:rPr>
              <w:t xml:space="preserve">disponible en </w:t>
            </w:r>
            <w:hyperlink r:id="rId53" w:history="1">
              <w:r w:rsidRPr="00156536">
                <w:rPr>
                  <w:rFonts w:eastAsia="Times New Roman" w:cs="Arial"/>
                  <w:i/>
                  <w:iCs/>
                  <w:sz w:val="20"/>
                  <w:szCs w:val="20"/>
                  <w:u w:val="single"/>
                  <w:lang w:val="es-ES"/>
                </w:rPr>
                <w:t>https://www.fao.org/faolex/results/details/en/c/LEX-FAOC050971</w:t>
              </w:r>
            </w:hyperlink>
            <w:r w:rsidRPr="00156536">
              <w:rPr>
                <w:rFonts w:eastAsia="Times New Roman" w:cs="Arial"/>
                <w:i/>
                <w:iCs/>
                <w:sz w:val="20"/>
                <w:szCs w:val="20"/>
                <w:lang w:val="es-ES"/>
              </w:rPr>
              <w:t>.</w:t>
            </w:r>
          </w:p>
          <w:p w14:paraId="2F52EC9B" w14:textId="77777777" w:rsidR="00A90952" w:rsidRPr="00156536" w:rsidRDefault="00A90952" w:rsidP="00DB1E2B">
            <w:pPr>
              <w:spacing w:before="40"/>
              <w:jc w:val="left"/>
              <w:rPr>
                <w:rFonts w:eastAsia="Times New Roman" w:cs="Arial"/>
                <w:i/>
                <w:iCs/>
                <w:sz w:val="20"/>
                <w:szCs w:val="20"/>
                <w:lang w:val="es-ES"/>
              </w:rPr>
            </w:pPr>
          </w:p>
          <w:p w14:paraId="1B4BBF71" w14:textId="77777777" w:rsidR="00A90952" w:rsidRPr="00156536" w:rsidRDefault="00A90952" w:rsidP="00DB1E2B">
            <w:pPr>
              <w:spacing w:before="40"/>
              <w:jc w:val="left"/>
              <w:rPr>
                <w:rFonts w:eastAsia="Times New Roman" w:cs="Arial"/>
                <w:sz w:val="20"/>
                <w:szCs w:val="20"/>
                <w:lang w:val="es-ES"/>
              </w:rPr>
            </w:pPr>
          </w:p>
          <w:p w14:paraId="43FC1051" w14:textId="77777777" w:rsidR="00A90952" w:rsidRPr="00156536" w:rsidRDefault="00A90952" w:rsidP="00DB1E2B">
            <w:pPr>
              <w:spacing w:before="40"/>
              <w:jc w:val="left"/>
              <w:rPr>
                <w:rFonts w:eastAsia="Times New Roman" w:cs="Arial"/>
                <w:sz w:val="20"/>
                <w:szCs w:val="20"/>
                <w:lang w:val="es-ES"/>
              </w:rPr>
            </w:pPr>
          </w:p>
          <w:p w14:paraId="380ACB18" w14:textId="77777777" w:rsidR="00A90952" w:rsidRPr="00156536" w:rsidRDefault="00A90952" w:rsidP="00DB1E2B">
            <w:pPr>
              <w:spacing w:before="40"/>
              <w:jc w:val="left"/>
              <w:rPr>
                <w:rFonts w:eastAsia="Times New Roman" w:cs="Arial"/>
                <w:sz w:val="20"/>
                <w:szCs w:val="20"/>
                <w:lang w:val="es-ES"/>
              </w:rPr>
            </w:pPr>
          </w:p>
        </w:tc>
        <w:tc>
          <w:tcPr>
            <w:tcW w:w="3051" w:type="dxa"/>
          </w:tcPr>
          <w:p w14:paraId="4B9CEC6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71.4. a):</w:t>
            </w:r>
          </w:p>
          <w:p w14:paraId="5E27480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Enumera a los «mamíferos marinos» como «especies protegidas».</w:t>
            </w:r>
          </w:p>
          <w:p w14:paraId="2403D984" w14:textId="77777777" w:rsidR="00A90952" w:rsidRPr="00156536" w:rsidRDefault="00A90952" w:rsidP="00DB1E2B">
            <w:pPr>
              <w:spacing w:before="40"/>
              <w:jc w:val="left"/>
              <w:rPr>
                <w:rFonts w:eastAsia="Times New Roman" w:cs="Arial"/>
                <w:sz w:val="20"/>
                <w:szCs w:val="20"/>
                <w:lang w:val="es-ES"/>
              </w:rPr>
            </w:pPr>
          </w:p>
          <w:p w14:paraId="42BC58AC"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75.1.a):</w:t>
            </w:r>
          </w:p>
          <w:p w14:paraId="4EA28F6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la «posesión, transporte, almacenamiento, transformación, exhibición y venta» de las «especies protegidas».</w:t>
            </w:r>
          </w:p>
          <w:p w14:paraId="4D646937" w14:textId="77777777" w:rsidR="00A90952" w:rsidRPr="00156536" w:rsidRDefault="00A90952" w:rsidP="00DB1E2B">
            <w:pPr>
              <w:spacing w:before="40"/>
              <w:jc w:val="left"/>
              <w:rPr>
                <w:rFonts w:eastAsia="Times New Roman" w:cs="Arial"/>
                <w:sz w:val="20"/>
                <w:szCs w:val="20"/>
                <w:lang w:val="es-ES"/>
              </w:rPr>
            </w:pPr>
          </w:p>
          <w:p w14:paraId="2025340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1.(54):</w:t>
            </w:r>
          </w:p>
          <w:p w14:paraId="4E4AC51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la «pesca» como «la actividad intencionada, preparada o real de capturar, criar, extraer o recoger, por cualquier procedimiento, recursos biológicos acuáticos».</w:t>
            </w:r>
          </w:p>
        </w:tc>
        <w:tc>
          <w:tcPr>
            <w:tcW w:w="4111" w:type="dxa"/>
          </w:tcPr>
          <w:p w14:paraId="05A0D3F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234.1.o)</w:t>
            </w:r>
          </w:p>
          <w:p w14:paraId="05F105F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Califica como «infracción grave»: «El intento de pescar o pescar para recoger o extraer corales, y otras especies, cuya pesca esté prohibida por esta ley y sus reglamentos por cualquier medio, así como la posesión, venta o exposición para su venta».</w:t>
            </w:r>
          </w:p>
          <w:p w14:paraId="0A7EE75E" w14:textId="77777777" w:rsidR="00A90952" w:rsidRPr="00156536" w:rsidRDefault="00A90952" w:rsidP="00DB1E2B">
            <w:pPr>
              <w:spacing w:before="40"/>
              <w:jc w:val="left"/>
              <w:rPr>
                <w:rFonts w:eastAsia="Times New Roman" w:cs="Arial"/>
                <w:sz w:val="20"/>
                <w:szCs w:val="20"/>
                <w:lang w:val="es-ES"/>
              </w:rPr>
            </w:pPr>
          </w:p>
          <w:p w14:paraId="417EC6A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235:</w:t>
            </w:r>
          </w:p>
          <w:p w14:paraId="3798F0A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infracciones graves» son «punibles con una multa que oscila entre un mínimo igual a la mitad del valor de la cuota anual de pesca establecida para el tipo de pesca que se estuviera realizando, y un máximo equivalente a 50, 40 o 30 veces dicho mínimo, según se trate de pesca industrial, semiindustrial o artesanal, respectivamente».</w:t>
            </w:r>
          </w:p>
          <w:p w14:paraId="01542E27" w14:textId="77777777" w:rsidR="00A90952" w:rsidRPr="00156536" w:rsidRDefault="00A90952" w:rsidP="00DB1E2B">
            <w:pPr>
              <w:spacing w:before="40"/>
              <w:jc w:val="left"/>
              <w:rPr>
                <w:rFonts w:eastAsia="Times New Roman" w:cs="Arial"/>
                <w:sz w:val="20"/>
                <w:szCs w:val="20"/>
                <w:lang w:val="es-ES"/>
              </w:rPr>
            </w:pPr>
          </w:p>
          <w:p w14:paraId="157B4398"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238.2.d):</w:t>
            </w:r>
          </w:p>
          <w:p w14:paraId="34DCE54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Además de una multa, se prevén las siguientes sanciones para las «infracciones graves»:</w:t>
            </w:r>
          </w:p>
          <w:p w14:paraId="1953B51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Prohibición al capitán de «ejercer» su profesión de 3 meses a 2 años.</w:t>
            </w:r>
          </w:p>
          <w:p w14:paraId="3B56CD3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Revocación o suspensión del certificado de pesca de 1 a 6 meses.</w:t>
            </w:r>
          </w:p>
          <w:p w14:paraId="0C0CA738" w14:textId="19F4F95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lastRenderedPageBreak/>
              <w:t>Revocación de la concesión o suspensión de los derechos de pesca de 6 meses a 1 año.</w:t>
            </w:r>
          </w:p>
          <w:p w14:paraId="5C77C97D" w14:textId="77777777" w:rsidR="00A90952" w:rsidRPr="00156536" w:rsidRDefault="00A90952" w:rsidP="00DB1E2B">
            <w:pPr>
              <w:spacing w:before="40"/>
              <w:ind w:left="70"/>
              <w:contextualSpacing/>
              <w:jc w:val="left"/>
              <w:rPr>
                <w:rFonts w:eastAsia="Calibri" w:cs="Arial"/>
                <w:sz w:val="20"/>
                <w:szCs w:val="20"/>
                <w:lang w:val="es-ES"/>
              </w:rPr>
            </w:pPr>
          </w:p>
          <w:p w14:paraId="7A79987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241:</w:t>
            </w:r>
          </w:p>
          <w:p w14:paraId="4555FBE6" w14:textId="368AD562" w:rsidR="00A90952" w:rsidRPr="00156536" w:rsidRDefault="00A90952" w:rsidP="00CB6C86">
            <w:pPr>
              <w:spacing w:before="40"/>
              <w:jc w:val="left"/>
              <w:rPr>
                <w:rFonts w:eastAsia="Times New Roman" w:cs="Arial"/>
                <w:sz w:val="20"/>
                <w:szCs w:val="20"/>
                <w:lang w:val="es-ES"/>
              </w:rPr>
            </w:pPr>
            <w:r w:rsidRPr="00156536">
              <w:rPr>
                <w:rFonts w:eastAsia="Times New Roman" w:cs="Arial"/>
                <w:sz w:val="20"/>
                <w:szCs w:val="20"/>
                <w:lang w:val="es-ES"/>
              </w:rPr>
              <w:t>Las multas se duplicarán si el infractor comete un delito «igual» o del «mismo tipo y gravedad» que el delito original en el plazo de 1 año.</w:t>
            </w:r>
          </w:p>
        </w:tc>
        <w:tc>
          <w:tcPr>
            <w:tcW w:w="2410" w:type="dxa"/>
          </w:tcPr>
          <w:p w14:paraId="30239FE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1.49:</w:t>
            </w:r>
          </w:p>
          <w:p w14:paraId="61B91CE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«ministerio competente» como «el órgano de la administración pública que supervisa las actividades relativas a los recursos biológicos acuáticos, en particular la pesca en la Zona Económica Exclusiva y las aguas continentales».</w:t>
            </w:r>
          </w:p>
          <w:p w14:paraId="1596C388" w14:textId="77777777" w:rsidR="00A90952" w:rsidRPr="00156536" w:rsidRDefault="00A90952" w:rsidP="00DB1E2B">
            <w:pPr>
              <w:spacing w:before="40"/>
              <w:jc w:val="left"/>
              <w:rPr>
                <w:rFonts w:eastAsia="Times New Roman" w:cs="Arial"/>
                <w:sz w:val="20"/>
                <w:szCs w:val="20"/>
                <w:lang w:val="es-ES"/>
              </w:rPr>
            </w:pPr>
          </w:p>
          <w:p w14:paraId="53D7E45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223:</w:t>
            </w:r>
          </w:p>
          <w:p w14:paraId="1C5EBBD6"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«ministerio competente» nombra a «funcionarios supervisores» del ministerio que están autorizados para «supervisar el cumplimiento» de la ley de pesca.</w:t>
            </w:r>
          </w:p>
        </w:tc>
      </w:tr>
      <w:tr w:rsidR="00A90952" w:rsidRPr="00B95D44" w14:paraId="74A5562B" w14:textId="77777777" w:rsidTr="00B02C1F">
        <w:tc>
          <w:tcPr>
            <w:tcW w:w="1170" w:type="dxa"/>
            <w:vMerge/>
          </w:tcPr>
          <w:p w14:paraId="5FD7C288"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734ED802" w14:textId="77777777" w:rsidR="00A90952" w:rsidRPr="00156536" w:rsidRDefault="00A90952" w:rsidP="00DB1E2B">
            <w:pPr>
              <w:spacing w:before="40"/>
              <w:jc w:val="left"/>
              <w:rPr>
                <w:rFonts w:eastAsia="Times New Roman" w:cs="Arial"/>
                <w:sz w:val="20"/>
                <w:szCs w:val="20"/>
                <w:lang w:val="es-ES"/>
              </w:rPr>
            </w:pPr>
          </w:p>
        </w:tc>
        <w:tc>
          <w:tcPr>
            <w:tcW w:w="1710" w:type="dxa"/>
          </w:tcPr>
          <w:p w14:paraId="7DF5CF20" w14:textId="2A301CEF" w:rsidR="00A90952" w:rsidRPr="00156536" w:rsidRDefault="00A90952" w:rsidP="00CB6C86">
            <w:pPr>
              <w:spacing w:before="40"/>
              <w:jc w:val="left"/>
              <w:rPr>
                <w:rFonts w:eastAsia="Times New Roman" w:cs="Arial"/>
                <w:sz w:val="20"/>
                <w:szCs w:val="20"/>
                <w:lang w:val="es-ES"/>
              </w:rPr>
            </w:pPr>
            <w:r w:rsidRPr="00156536">
              <w:rPr>
                <w:rFonts w:eastAsia="Times New Roman" w:cs="Arial"/>
                <w:sz w:val="20"/>
                <w:szCs w:val="20"/>
                <w:lang w:val="es-ES"/>
              </w:rPr>
              <w:t xml:space="preserve">Decreto Executivo n. 469/15 - Proíbe o abate em território nacional das Espécies Protegidas da fauna e da flora selvagens, </w:t>
            </w:r>
            <w:r w:rsidRPr="00156536">
              <w:rPr>
                <w:rFonts w:eastAsia="Times New Roman" w:cs="Arial"/>
                <w:i/>
                <w:iCs/>
                <w:sz w:val="20"/>
                <w:szCs w:val="20"/>
                <w:lang w:val="es-ES"/>
              </w:rPr>
              <w:t>disponible en</w:t>
            </w:r>
            <w:r w:rsidRPr="00156536">
              <w:rPr>
                <w:rFonts w:eastAsia="Times New Roman" w:cs="Arial"/>
                <w:sz w:val="20"/>
                <w:szCs w:val="20"/>
                <w:lang w:val="es-ES"/>
              </w:rPr>
              <w:t xml:space="preserve"> </w:t>
            </w:r>
            <w:hyperlink r:id="rId54" w:history="1">
              <w:r w:rsidRPr="00156536">
                <w:rPr>
                  <w:rFonts w:eastAsia="Times New Roman" w:cs="Arial"/>
                  <w:sz w:val="20"/>
                  <w:szCs w:val="20"/>
                  <w:u w:val="single"/>
                  <w:lang w:val="es-ES"/>
                </w:rPr>
                <w:t>https://www.fao.org/faolex/results/details/en/c/LEX-FAOC148227</w:t>
              </w:r>
            </w:hyperlink>
          </w:p>
        </w:tc>
        <w:tc>
          <w:tcPr>
            <w:tcW w:w="3051" w:type="dxa"/>
          </w:tcPr>
          <w:p w14:paraId="625EE1C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w:t>
            </w:r>
          </w:p>
          <w:p w14:paraId="6D096EB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el «sacrificio» de animales incluidos en el Apéndice I de la CITES.</w:t>
            </w:r>
          </w:p>
          <w:p w14:paraId="1DE8EB8D" w14:textId="77777777" w:rsidR="00A90952" w:rsidRPr="00156536" w:rsidRDefault="00A90952" w:rsidP="00DB1E2B">
            <w:pPr>
              <w:spacing w:before="40"/>
              <w:jc w:val="left"/>
              <w:rPr>
                <w:rFonts w:eastAsia="Times New Roman" w:cs="Arial"/>
                <w:b/>
                <w:bCs/>
                <w:sz w:val="20"/>
                <w:szCs w:val="20"/>
                <w:lang w:val="es-ES"/>
              </w:rPr>
            </w:pPr>
          </w:p>
          <w:p w14:paraId="0BA132F4" w14:textId="77777777" w:rsidR="00A90952" w:rsidRPr="00156536" w:rsidRDefault="00A90952" w:rsidP="00DB1E2B">
            <w:pPr>
              <w:spacing w:before="40"/>
              <w:jc w:val="left"/>
              <w:rPr>
                <w:rFonts w:eastAsia="Times New Roman" w:cs="Arial"/>
                <w:sz w:val="20"/>
                <w:szCs w:val="20"/>
                <w:lang w:val="es-ES"/>
              </w:rPr>
            </w:pPr>
          </w:p>
        </w:tc>
        <w:tc>
          <w:tcPr>
            <w:tcW w:w="4111" w:type="dxa"/>
          </w:tcPr>
          <w:p w14:paraId="3D5E288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12:</w:t>
            </w:r>
          </w:p>
          <w:p w14:paraId="6044F41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multa por «cazar» animales protegidos por la CITES se calcula por animal de 300 000 a 600 000 Kz, además de la responsabilidad civil y penal «en los términos de la legislación vigente».</w:t>
            </w:r>
          </w:p>
          <w:p w14:paraId="50541F25" w14:textId="77777777" w:rsidR="00A90952" w:rsidRPr="00156536" w:rsidRDefault="00A90952" w:rsidP="00DB1E2B">
            <w:pPr>
              <w:spacing w:before="40"/>
              <w:jc w:val="left"/>
              <w:rPr>
                <w:rFonts w:eastAsia="Times New Roman" w:cs="Arial"/>
                <w:sz w:val="20"/>
                <w:szCs w:val="20"/>
                <w:lang w:val="es-ES"/>
              </w:rPr>
            </w:pPr>
          </w:p>
        </w:tc>
        <w:tc>
          <w:tcPr>
            <w:tcW w:w="2410" w:type="dxa"/>
          </w:tcPr>
          <w:p w14:paraId="79C2032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3:</w:t>
            </w:r>
          </w:p>
          <w:p w14:paraId="2300E6D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Ministerio de Medio Ambiente administra y hace cumplir este decreto.</w:t>
            </w:r>
          </w:p>
        </w:tc>
      </w:tr>
      <w:tr w:rsidR="00A90952" w:rsidRPr="00B95D44" w14:paraId="2116E307" w14:textId="77777777" w:rsidTr="00B02C1F">
        <w:tc>
          <w:tcPr>
            <w:tcW w:w="1170" w:type="dxa"/>
            <w:vMerge/>
          </w:tcPr>
          <w:p w14:paraId="05E79E12"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21A7C220" w14:textId="77777777" w:rsidR="00A90952" w:rsidRPr="00156536" w:rsidRDefault="00A90952" w:rsidP="00DB1E2B">
            <w:pPr>
              <w:spacing w:before="40"/>
              <w:jc w:val="left"/>
              <w:rPr>
                <w:rFonts w:eastAsia="Times New Roman" w:cs="Arial"/>
                <w:sz w:val="20"/>
                <w:szCs w:val="20"/>
                <w:lang w:val="es-ES"/>
              </w:rPr>
            </w:pPr>
          </w:p>
        </w:tc>
        <w:tc>
          <w:tcPr>
            <w:tcW w:w="1710" w:type="dxa"/>
          </w:tcPr>
          <w:p w14:paraId="14F86D42" w14:textId="195E2AEA" w:rsidR="00A90952" w:rsidRPr="00156536" w:rsidRDefault="00A90952" w:rsidP="00CB6C86">
            <w:pPr>
              <w:spacing w:before="40"/>
              <w:jc w:val="left"/>
              <w:rPr>
                <w:rFonts w:eastAsia="Times New Roman" w:cs="Arial"/>
                <w:sz w:val="20"/>
                <w:szCs w:val="20"/>
                <w:lang w:val="es-ES"/>
              </w:rPr>
            </w:pPr>
            <w:r w:rsidRPr="00156536">
              <w:rPr>
                <w:rFonts w:eastAsia="Times New Roman" w:cs="Arial"/>
                <w:sz w:val="20"/>
                <w:szCs w:val="20"/>
                <w:lang w:val="es-ES"/>
              </w:rPr>
              <w:t xml:space="preserve">Decreto Presidencial n. 311/18 - Aprova o Regulamento sobre a Importação e Reexportação de Espécies de Fauna e Flora Selvagens Ameaçadas de </w:t>
            </w:r>
            <w:r w:rsidRPr="00156536">
              <w:rPr>
                <w:rFonts w:eastAsia="Times New Roman" w:cs="Arial"/>
                <w:sz w:val="20"/>
                <w:szCs w:val="20"/>
                <w:lang w:val="es-ES"/>
              </w:rPr>
              <w:lastRenderedPageBreak/>
              <w:t xml:space="preserve">Extinção, </w:t>
            </w:r>
            <w:r w:rsidRPr="00156536">
              <w:rPr>
                <w:rFonts w:eastAsia="Times New Roman" w:cs="Arial"/>
                <w:i/>
                <w:iCs/>
                <w:sz w:val="20"/>
                <w:szCs w:val="20"/>
                <w:lang w:val="es-ES"/>
              </w:rPr>
              <w:t>disponible en https://www.fao.org/faolex/results/details/en/c/LEX-FAOC182945</w:t>
            </w:r>
          </w:p>
        </w:tc>
        <w:tc>
          <w:tcPr>
            <w:tcW w:w="3051" w:type="dxa"/>
          </w:tcPr>
          <w:p w14:paraId="025A204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6:</w:t>
            </w:r>
          </w:p>
          <w:p w14:paraId="5693FBE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Incorpora </w:t>
            </w:r>
          </w:p>
          <w:p w14:paraId="0632F5A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los apéndices de la CITES a la legislación angoleña.</w:t>
            </w:r>
          </w:p>
          <w:p w14:paraId="6C05FAE0" w14:textId="77777777" w:rsidR="00A90952" w:rsidRPr="00156536" w:rsidRDefault="00A90952" w:rsidP="00DB1E2B">
            <w:pPr>
              <w:spacing w:before="40"/>
              <w:jc w:val="left"/>
              <w:rPr>
                <w:rFonts w:eastAsia="Times New Roman" w:cs="Arial"/>
                <w:sz w:val="20"/>
                <w:szCs w:val="20"/>
                <w:lang w:val="es-ES"/>
              </w:rPr>
            </w:pPr>
          </w:p>
        </w:tc>
        <w:tc>
          <w:tcPr>
            <w:tcW w:w="4111" w:type="dxa"/>
          </w:tcPr>
          <w:p w14:paraId="3C7657F7" w14:textId="77777777" w:rsidR="00A90952" w:rsidRPr="00156536" w:rsidRDefault="00A90952" w:rsidP="00DB1E2B">
            <w:pPr>
              <w:spacing w:before="40"/>
              <w:jc w:val="left"/>
              <w:rPr>
                <w:rFonts w:eastAsia="Times New Roman" w:cs="Arial"/>
                <w:sz w:val="20"/>
                <w:szCs w:val="20"/>
                <w:lang w:val="es-ES"/>
              </w:rPr>
            </w:pPr>
          </w:p>
        </w:tc>
        <w:tc>
          <w:tcPr>
            <w:tcW w:w="2410" w:type="dxa"/>
          </w:tcPr>
          <w:p w14:paraId="23196A7C" w14:textId="77777777" w:rsidR="00A90952" w:rsidRPr="00156536" w:rsidRDefault="00A90952" w:rsidP="00DB1E2B">
            <w:pPr>
              <w:spacing w:before="40"/>
              <w:jc w:val="left"/>
              <w:rPr>
                <w:rFonts w:eastAsia="Times New Roman" w:cs="Arial"/>
                <w:sz w:val="20"/>
                <w:szCs w:val="20"/>
                <w:lang w:val="es-ES"/>
              </w:rPr>
            </w:pPr>
          </w:p>
        </w:tc>
      </w:tr>
      <w:tr w:rsidR="00A90952" w:rsidRPr="00B95D44" w14:paraId="3CF8CFC9" w14:textId="77777777" w:rsidTr="00B02C1F">
        <w:tc>
          <w:tcPr>
            <w:tcW w:w="1170" w:type="dxa"/>
            <w:shd w:val="clear" w:color="auto" w:fill="E7E6E6"/>
          </w:tcPr>
          <w:p w14:paraId="3829C055"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Benín</w:t>
            </w:r>
          </w:p>
        </w:tc>
        <w:tc>
          <w:tcPr>
            <w:tcW w:w="1980" w:type="dxa"/>
            <w:shd w:val="clear" w:color="auto" w:fill="E7E6E6"/>
          </w:tcPr>
          <w:p w14:paraId="6A9EA9C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AHD se protege en la categoría general de especie («todos los mamíferos marinos») pero sin protecciones específicas.</w:t>
            </w:r>
          </w:p>
        </w:tc>
        <w:tc>
          <w:tcPr>
            <w:tcW w:w="1710" w:type="dxa"/>
            <w:shd w:val="clear" w:color="auto" w:fill="E7E6E6"/>
          </w:tcPr>
          <w:p w14:paraId="22B921D7"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Loi-cadre n° 2014-19 du 07 août 2014 relative à la pêche et à l'aquaculture,</w:t>
            </w:r>
          </w:p>
          <w:p w14:paraId="3354064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i/>
                <w:iCs/>
                <w:sz w:val="20"/>
                <w:szCs w:val="20"/>
                <w:lang w:val="es-ES"/>
              </w:rPr>
              <w:t>disponible en</w:t>
            </w:r>
            <w:r w:rsidRPr="00156536">
              <w:rPr>
                <w:rFonts w:eastAsia="Times New Roman" w:cs="Arial"/>
                <w:sz w:val="20"/>
                <w:szCs w:val="20"/>
                <w:lang w:val="es-ES"/>
              </w:rPr>
              <w:t xml:space="preserve"> </w:t>
            </w:r>
            <w:hyperlink r:id="rId55" w:history="1">
              <w:r w:rsidRPr="00156536">
                <w:rPr>
                  <w:rFonts w:eastAsia="Times New Roman" w:cs="Arial"/>
                  <w:sz w:val="20"/>
                  <w:szCs w:val="20"/>
                  <w:u w:val="single"/>
                  <w:lang w:val="es-ES"/>
                </w:rPr>
                <w:t>http://extwprlegs1.fao.org/docs/pdf/Ben162059.pdf</w:t>
              </w:r>
            </w:hyperlink>
          </w:p>
          <w:p w14:paraId="3980BA97" w14:textId="77777777" w:rsidR="00A90952" w:rsidRPr="00156536" w:rsidRDefault="00A90952" w:rsidP="00DB1E2B">
            <w:pPr>
              <w:spacing w:before="40"/>
              <w:jc w:val="left"/>
              <w:rPr>
                <w:rFonts w:eastAsia="Times New Roman" w:cs="Arial"/>
                <w:sz w:val="20"/>
                <w:szCs w:val="20"/>
                <w:lang w:val="es-ES"/>
              </w:rPr>
            </w:pPr>
          </w:p>
        </w:tc>
        <w:tc>
          <w:tcPr>
            <w:tcW w:w="3051" w:type="dxa"/>
            <w:shd w:val="clear" w:color="auto" w:fill="E7E6E6"/>
          </w:tcPr>
          <w:p w14:paraId="2D603EC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79:</w:t>
            </w:r>
          </w:p>
          <w:p w14:paraId="6056497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la «pesca, tenencia y comercialización» de cualquier especie de «mamíferos marinos» o tortugas marinas.</w:t>
            </w:r>
          </w:p>
          <w:p w14:paraId="694D31E5" w14:textId="77777777" w:rsidR="00A90952" w:rsidRPr="00156536" w:rsidRDefault="00A90952" w:rsidP="00DB1E2B">
            <w:pPr>
              <w:spacing w:before="40"/>
              <w:jc w:val="left"/>
              <w:rPr>
                <w:rFonts w:eastAsia="Times New Roman" w:cs="Arial"/>
                <w:sz w:val="20"/>
                <w:szCs w:val="20"/>
                <w:lang w:val="es-ES"/>
              </w:rPr>
            </w:pPr>
          </w:p>
          <w:p w14:paraId="51800BF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2.n)</w:t>
            </w:r>
          </w:p>
          <w:p w14:paraId="188E3A13" w14:textId="534C8D99"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«pesca» como «toda actividad dirigida a capturar, reunir o recoger cualquier especie de organismos acuáticos en aguas marítimas o continentales que estén bajo la jurisdicción beninesa».</w:t>
            </w:r>
          </w:p>
          <w:p w14:paraId="5143AB9B" w14:textId="77777777" w:rsidR="00A90952" w:rsidRPr="00156536" w:rsidRDefault="00A90952" w:rsidP="00DB1E2B">
            <w:pPr>
              <w:spacing w:before="40"/>
              <w:jc w:val="left"/>
              <w:rPr>
                <w:rFonts w:eastAsia="Times New Roman" w:cs="Arial"/>
                <w:sz w:val="20"/>
                <w:szCs w:val="20"/>
                <w:lang w:val="es-ES"/>
              </w:rPr>
            </w:pPr>
          </w:p>
        </w:tc>
        <w:tc>
          <w:tcPr>
            <w:tcW w:w="4111" w:type="dxa"/>
            <w:shd w:val="clear" w:color="auto" w:fill="E7E6E6"/>
          </w:tcPr>
          <w:p w14:paraId="2D99A70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112:</w:t>
            </w:r>
          </w:p>
          <w:p w14:paraId="7AAA19C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500 000 a 3 millones de francos CFA y</w:t>
            </w:r>
          </w:p>
          <w:p w14:paraId="6AAAC2E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de 6 a 12 meses de prisión.</w:t>
            </w:r>
          </w:p>
          <w:p w14:paraId="3403DDF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Posible suspensión de licencia o permiso durante 1 año por «pescar, mantener o comercializar» cualquier mamífero acuático. </w:t>
            </w:r>
          </w:p>
          <w:p w14:paraId="1367934B" w14:textId="77777777" w:rsidR="00A90952" w:rsidRPr="00156536" w:rsidRDefault="00A90952" w:rsidP="00DB1E2B">
            <w:pPr>
              <w:spacing w:before="40"/>
              <w:jc w:val="left"/>
              <w:rPr>
                <w:rFonts w:eastAsia="Times New Roman" w:cs="Arial"/>
                <w:sz w:val="20"/>
                <w:szCs w:val="20"/>
                <w:lang w:val="es-ES"/>
              </w:rPr>
            </w:pPr>
          </w:p>
          <w:p w14:paraId="078A651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115:</w:t>
            </w:r>
          </w:p>
          <w:p w14:paraId="2133A2AB" w14:textId="79E95F04" w:rsidR="00A90952" w:rsidRPr="00156536" w:rsidRDefault="00A90952" w:rsidP="00CB6C86">
            <w:pPr>
              <w:spacing w:before="40"/>
              <w:jc w:val="left"/>
              <w:rPr>
                <w:rFonts w:eastAsia="Times New Roman" w:cs="Arial"/>
                <w:sz w:val="20"/>
                <w:szCs w:val="20"/>
                <w:lang w:val="es-ES"/>
              </w:rPr>
            </w:pPr>
            <w:r w:rsidRPr="00156536">
              <w:rPr>
                <w:rFonts w:eastAsia="Times New Roman" w:cs="Arial"/>
                <w:sz w:val="20"/>
                <w:szCs w:val="20"/>
                <w:lang w:val="es-ES"/>
              </w:rPr>
              <w:t>Las penas se duplican en caso de reincidencia (en los 2 años siguientes a la primera infracción), si la infracción afecta a una especie totalmente protegida o si la cometen funcionarios públicos o miembros de un órgano de gestión.</w:t>
            </w:r>
          </w:p>
        </w:tc>
        <w:tc>
          <w:tcPr>
            <w:tcW w:w="2410" w:type="dxa"/>
            <w:shd w:val="clear" w:color="auto" w:fill="E7E6E6"/>
          </w:tcPr>
          <w:p w14:paraId="39071B6A"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92:</w:t>
            </w:r>
          </w:p>
          <w:p w14:paraId="60B38C9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«Serán competentes para investigar y hacer constar las infracciones cometidas: </w:t>
            </w:r>
          </w:p>
          <w:p w14:paraId="632684C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w:t>
            </w:r>
            <w:r w:rsidRPr="00156536">
              <w:rPr>
                <w:rFonts w:eastAsia="Times New Roman" w:cs="Arial"/>
                <w:sz w:val="20"/>
                <w:szCs w:val="20"/>
                <w:lang w:val="es-ES"/>
              </w:rPr>
              <w:t xml:space="preserve"> oficiales jurados de la administración encargada de la pesca, aduanas, agua y bosques y marina mercante, y</w:t>
            </w:r>
          </w:p>
          <w:p w14:paraId="57C1B2E5" w14:textId="716276F6" w:rsidR="00E31F03" w:rsidRPr="00156536" w:rsidRDefault="00A90952" w:rsidP="00CB6C86">
            <w:pPr>
              <w:spacing w:before="40"/>
              <w:jc w:val="left"/>
              <w:rPr>
                <w:rFonts w:eastAsia="Times New Roman" w:cs="Arial"/>
                <w:sz w:val="20"/>
                <w:szCs w:val="20"/>
                <w:lang w:val="es-ES"/>
              </w:rPr>
            </w:pPr>
            <w:r w:rsidRPr="00156536">
              <w:rPr>
                <w:rFonts w:eastAsia="Times New Roman" w:cs="Arial"/>
                <w:b/>
                <w:bCs/>
                <w:sz w:val="20"/>
                <w:szCs w:val="20"/>
                <w:lang w:val="es-ES"/>
              </w:rPr>
              <w:t>(b)</w:t>
            </w:r>
            <w:r w:rsidRPr="00156536">
              <w:rPr>
                <w:rFonts w:eastAsia="Times New Roman" w:cs="Arial"/>
                <w:sz w:val="20"/>
                <w:szCs w:val="20"/>
                <w:lang w:val="es-ES"/>
              </w:rPr>
              <w:t xml:space="preserve"> oficiales de las fuerzas navales en misión de vigilancia en aguas que estén bajo la jurisdicción beninesa».</w:t>
            </w:r>
          </w:p>
        </w:tc>
      </w:tr>
      <w:tr w:rsidR="00A90952" w:rsidRPr="00B95D44" w14:paraId="2E03B307" w14:textId="77777777" w:rsidTr="00B02C1F">
        <w:tc>
          <w:tcPr>
            <w:tcW w:w="1170" w:type="dxa"/>
            <w:vMerge w:val="restart"/>
          </w:tcPr>
          <w:p w14:paraId="5C31C3C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Camerún</w:t>
            </w:r>
          </w:p>
          <w:p w14:paraId="7C31B68F"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tcPr>
          <w:p w14:paraId="13A4C20A" w14:textId="3BC3B165" w:rsidR="00A90952" w:rsidRPr="00156536" w:rsidRDefault="00B01A5C" w:rsidP="00DB1E2B">
            <w:pPr>
              <w:spacing w:before="40"/>
              <w:jc w:val="left"/>
              <w:rPr>
                <w:rFonts w:eastAsia="Times New Roman" w:cs="Arial"/>
                <w:sz w:val="20"/>
                <w:szCs w:val="20"/>
                <w:lang w:val="es-ES"/>
              </w:rPr>
            </w:pPr>
            <w:r w:rsidRPr="00156536">
              <w:rPr>
                <w:rFonts w:eastAsia="Times New Roman" w:cs="Arial"/>
                <w:sz w:val="20"/>
                <w:szCs w:val="20"/>
                <w:lang w:val="es-ES"/>
              </w:rPr>
              <w:t>El AHD figura en la lista de «especies protegidas», pero sin protección específica</w:t>
            </w:r>
            <w:r w:rsidR="00B2005E" w:rsidRPr="00156536">
              <w:rPr>
                <w:rFonts w:eastAsia="Times New Roman" w:cs="Arial"/>
                <w:sz w:val="20"/>
                <w:szCs w:val="20"/>
                <w:lang w:val="es-ES"/>
              </w:rPr>
              <w:t xml:space="preserve">. Sin embargo, la legislación aplicable no penaliza expresamente la </w:t>
            </w:r>
            <w:r w:rsidR="00B2005E" w:rsidRPr="00156536">
              <w:rPr>
                <w:rFonts w:eastAsia="Times New Roman" w:cs="Arial"/>
                <w:sz w:val="20"/>
                <w:szCs w:val="20"/>
                <w:lang w:val="es-ES"/>
              </w:rPr>
              <w:lastRenderedPageBreak/>
              <w:t>captura de animales catalogados como «especies protegidas».</w:t>
            </w:r>
          </w:p>
        </w:tc>
        <w:tc>
          <w:tcPr>
            <w:tcW w:w="1710" w:type="dxa"/>
          </w:tcPr>
          <w:p w14:paraId="56052F98" w14:textId="5A75F2A4"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lastRenderedPageBreak/>
              <w:t xml:space="preserve">Loi nº 94/01 portant régime des forêts, de la faune et de la pêche, </w:t>
            </w:r>
            <w:r w:rsidRPr="00156536">
              <w:rPr>
                <w:rFonts w:eastAsia="Times New Roman" w:cs="Arial"/>
                <w:i/>
                <w:iCs/>
                <w:sz w:val="20"/>
                <w:szCs w:val="20"/>
                <w:lang w:val="fr-FR"/>
              </w:rPr>
              <w:t>disponible en</w:t>
            </w:r>
            <w:r w:rsidRPr="00156536">
              <w:rPr>
                <w:rFonts w:eastAsia="Times New Roman" w:cs="Arial"/>
                <w:sz w:val="20"/>
                <w:szCs w:val="20"/>
                <w:lang w:val="fr-FR"/>
              </w:rPr>
              <w:t xml:space="preserve"> https://sherloc.unodc.org/cld/document/cmr/1994/law_no._94-</w:t>
            </w:r>
            <w:r w:rsidRPr="00156536">
              <w:rPr>
                <w:rFonts w:eastAsia="Times New Roman" w:cs="Arial"/>
                <w:sz w:val="20"/>
                <w:szCs w:val="20"/>
                <w:lang w:val="fr-FR"/>
              </w:rPr>
              <w:lastRenderedPageBreak/>
              <w:t>01_of_20_january_1994_to_lay_down_forestry_wildlife_and_fisheries_regulations_en.html?</w:t>
            </w:r>
          </w:p>
          <w:p w14:paraId="1FFFB974" w14:textId="77777777" w:rsidR="00A90952" w:rsidRPr="00156536" w:rsidRDefault="00A90952" w:rsidP="00DB1E2B">
            <w:pPr>
              <w:spacing w:before="40"/>
              <w:jc w:val="left"/>
              <w:rPr>
                <w:rFonts w:eastAsia="Times New Roman" w:cs="Arial"/>
                <w:sz w:val="20"/>
                <w:szCs w:val="20"/>
                <w:lang w:val="fr-FR"/>
              </w:rPr>
            </w:pPr>
          </w:p>
        </w:tc>
        <w:tc>
          <w:tcPr>
            <w:tcW w:w="3051" w:type="dxa"/>
          </w:tcPr>
          <w:p w14:paraId="6386C7C7" w14:textId="77777777" w:rsidR="00A90952" w:rsidRPr="00156536" w:rsidRDefault="00A90952" w:rsidP="00DB1E2B">
            <w:pPr>
              <w:spacing w:before="40"/>
              <w:ind w:left="70"/>
              <w:contextualSpacing/>
              <w:jc w:val="left"/>
              <w:rPr>
                <w:rFonts w:eastAsia="Calibri" w:cs="Arial"/>
                <w:sz w:val="20"/>
                <w:szCs w:val="20"/>
                <w:lang w:val="es-ES"/>
              </w:rPr>
            </w:pPr>
            <w:r w:rsidRPr="00156536">
              <w:rPr>
                <w:rFonts w:eastAsia="Calibri" w:cs="Arial"/>
                <w:b/>
                <w:bCs/>
                <w:sz w:val="20"/>
                <w:szCs w:val="20"/>
                <w:lang w:val="es-ES"/>
              </w:rPr>
              <w:lastRenderedPageBreak/>
              <w:t>Artículo 78</w:t>
            </w:r>
            <w:r w:rsidRPr="00156536">
              <w:rPr>
                <w:rFonts w:eastAsia="Calibri" w:cs="Arial"/>
                <w:sz w:val="20"/>
                <w:szCs w:val="20"/>
                <w:lang w:val="es-ES"/>
              </w:rPr>
              <w:t>:</w:t>
            </w:r>
          </w:p>
          <w:p w14:paraId="44AB067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especies animales que viven en el territorio nacional se clasificarán, a efectos de su protección, en tres clases: A, B y C, según las condiciones establecidas por orden del ministro encargado de la fauna salvaje».</w:t>
            </w:r>
          </w:p>
          <w:p w14:paraId="7024EA82"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lastRenderedPageBreak/>
              <w:t>Solo se les puede dar muerte si (1) suponen un peligro o causan daños a personas y/o bienes [pero solo el «servicio» de fauna salvaje puede acabar con el animal] o (2) en legítima defensa.</w:t>
            </w:r>
          </w:p>
          <w:p w14:paraId="53457C27"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No obstante, puede autorizarse la captura o el cautiverio.  </w:t>
            </w:r>
          </w:p>
          <w:p w14:paraId="2BB8D8FC" w14:textId="77777777" w:rsidR="00A90952" w:rsidRPr="00156536" w:rsidRDefault="00A90952" w:rsidP="00DB1E2B">
            <w:pPr>
              <w:spacing w:before="40"/>
              <w:jc w:val="left"/>
              <w:rPr>
                <w:rFonts w:eastAsia="Times New Roman" w:cs="Arial"/>
                <w:sz w:val="20"/>
                <w:szCs w:val="20"/>
                <w:lang w:val="es-ES"/>
              </w:rPr>
            </w:pPr>
          </w:p>
          <w:p w14:paraId="6D68F5D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83:</w:t>
            </w:r>
          </w:p>
          <w:p w14:paraId="6EAC1F1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prueba de la legítima defensa (prevista en el artículo 78) debe presentarse en un plazo de 72 horas.</w:t>
            </w:r>
          </w:p>
          <w:p w14:paraId="5C314AB5" w14:textId="77777777" w:rsidR="00A90952" w:rsidRPr="00156536" w:rsidRDefault="00A90952" w:rsidP="00DB1E2B">
            <w:pPr>
              <w:spacing w:before="40"/>
              <w:jc w:val="left"/>
              <w:rPr>
                <w:rFonts w:eastAsia="Times New Roman" w:cs="Arial"/>
                <w:b/>
                <w:bCs/>
                <w:sz w:val="20"/>
                <w:szCs w:val="20"/>
                <w:lang w:val="es-ES"/>
              </w:rPr>
            </w:pPr>
          </w:p>
          <w:p w14:paraId="6A0BF91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85:</w:t>
            </w:r>
          </w:p>
          <w:p w14:paraId="610A2823" w14:textId="4841700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«caza» es «cualquier acto destinado a perseguir, matar o capturar a un animal salvaje o dirigir expediciones con ese fin; incluye</w:t>
            </w:r>
            <w:r w:rsidR="004A4D8D" w:rsidRPr="00156536">
              <w:rPr>
                <w:rFonts w:eastAsia="Times New Roman" w:cs="Arial"/>
                <w:sz w:val="20"/>
                <w:szCs w:val="20"/>
                <w:lang w:val="es-ES"/>
              </w:rPr>
              <w:t xml:space="preserve"> </w:t>
            </w:r>
            <w:r w:rsidRPr="00156536">
              <w:rPr>
                <w:rFonts w:eastAsia="Times New Roman" w:cs="Arial"/>
                <w:sz w:val="20"/>
                <w:szCs w:val="20"/>
                <w:lang w:val="es-ES"/>
              </w:rPr>
              <w:t>fotografiar y filmar animales salvajes con fines comerciales.</w:t>
            </w:r>
          </w:p>
        </w:tc>
        <w:tc>
          <w:tcPr>
            <w:tcW w:w="4111" w:type="dxa"/>
          </w:tcPr>
          <w:p w14:paraId="2BE8352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155:</w:t>
            </w:r>
          </w:p>
          <w:p w14:paraId="064CD9D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no aportación de la prueba de legítima defensa conlleva, conforme al apartado 83</w:t>
            </w:r>
            <w:r w:rsidRPr="00156536">
              <w:rPr>
                <w:rFonts w:eastAsia="Times New Roman" w:cs="Arial"/>
                <w:sz w:val="20"/>
                <w:szCs w:val="20"/>
                <w:vertAlign w:val="superscript"/>
                <w:lang w:val="es-ES"/>
              </w:rPr>
              <w:footnoteReference w:id="5"/>
            </w:r>
            <w:r w:rsidRPr="00156536">
              <w:rPr>
                <w:rFonts w:eastAsia="Times New Roman" w:cs="Arial"/>
                <w:sz w:val="20"/>
                <w:szCs w:val="20"/>
                <w:lang w:val="es-ES"/>
              </w:rPr>
              <w:t>:</w:t>
            </w:r>
          </w:p>
          <w:p w14:paraId="4D4EB6F2"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50 000 a 200 000 francos CFA y/o</w:t>
            </w:r>
          </w:p>
          <w:p w14:paraId="2A1B8135" w14:textId="3D23DE49" w:rsidR="00A90952" w:rsidRPr="00156536" w:rsidRDefault="00A90952" w:rsidP="00DB1E2B">
            <w:pPr>
              <w:numPr>
                <w:ilvl w:val="0"/>
                <w:numId w:val="10"/>
              </w:numPr>
              <w:spacing w:before="40"/>
              <w:ind w:left="70" w:hanging="180"/>
              <w:contextualSpacing/>
              <w:jc w:val="left"/>
              <w:rPr>
                <w:rFonts w:eastAsia="Times New Roman" w:cs="Arial"/>
                <w:sz w:val="20"/>
                <w:szCs w:val="20"/>
                <w:lang w:val="es-ES"/>
              </w:rPr>
            </w:pPr>
            <w:r w:rsidRPr="00156536">
              <w:rPr>
                <w:rFonts w:eastAsia="Calibri" w:cs="Arial"/>
                <w:sz w:val="20"/>
                <w:szCs w:val="20"/>
                <w:lang w:val="es-ES"/>
              </w:rPr>
              <w:t>pena privativa de libertad de 20 días a 2 meses.</w:t>
            </w:r>
          </w:p>
          <w:p w14:paraId="7C38A099" w14:textId="77777777" w:rsidR="00A90952" w:rsidRPr="00156536" w:rsidRDefault="00A90952" w:rsidP="00DB1E2B">
            <w:pPr>
              <w:spacing w:before="40"/>
              <w:jc w:val="left"/>
              <w:rPr>
                <w:rFonts w:eastAsia="Times New Roman" w:cs="Arial"/>
                <w:sz w:val="20"/>
                <w:szCs w:val="20"/>
                <w:lang w:val="es-ES"/>
              </w:rPr>
            </w:pPr>
          </w:p>
          <w:p w14:paraId="2375FF5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158:</w:t>
            </w:r>
          </w:p>
          <w:p w14:paraId="00D0E2C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por «matar o capturar animales protegidos en períodos de veda o en zonas en las que la caza está prohibida o vedada»</w:t>
            </w:r>
            <w:r w:rsidRPr="00156536">
              <w:rPr>
                <w:rFonts w:eastAsia="Times New Roman" w:cs="Arial"/>
                <w:sz w:val="20"/>
                <w:szCs w:val="20"/>
                <w:vertAlign w:val="superscript"/>
                <w:lang w:val="es-ES"/>
              </w:rPr>
              <w:footnoteReference w:id="6"/>
            </w:r>
            <w:r w:rsidRPr="00156536">
              <w:rPr>
                <w:rFonts w:eastAsia="Times New Roman" w:cs="Arial"/>
                <w:sz w:val="20"/>
                <w:szCs w:val="20"/>
                <w:lang w:val="es-ES"/>
              </w:rPr>
              <w:t>:</w:t>
            </w:r>
          </w:p>
          <w:p w14:paraId="6899AF88"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3 a 10 millones de francos CFA y</w:t>
            </w:r>
          </w:p>
          <w:p w14:paraId="6AEFE52C"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de 1 a 3 años.</w:t>
            </w:r>
          </w:p>
          <w:p w14:paraId="1037BC74" w14:textId="77777777" w:rsidR="00A90952" w:rsidRPr="00156536" w:rsidRDefault="00A90952" w:rsidP="00DB1E2B">
            <w:pPr>
              <w:spacing w:before="40"/>
              <w:jc w:val="left"/>
              <w:rPr>
                <w:rFonts w:eastAsia="Times New Roman" w:cs="Arial"/>
                <w:sz w:val="20"/>
                <w:szCs w:val="20"/>
                <w:lang w:val="es-ES"/>
              </w:rPr>
            </w:pPr>
          </w:p>
          <w:p w14:paraId="45455E2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162:</w:t>
            </w:r>
          </w:p>
          <w:p w14:paraId="3A18DFB8" w14:textId="78F2646E"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penas se duplican en caso de reincidencia o si las infracciones son cometidas por «oficiales jurados de</w:t>
            </w:r>
            <w:r w:rsidR="00E72587" w:rsidRPr="00156536">
              <w:rPr>
                <w:rFonts w:eastAsia="Times New Roman" w:cs="Arial"/>
                <w:sz w:val="20"/>
                <w:szCs w:val="20"/>
                <w:lang w:val="es-ES"/>
              </w:rPr>
              <w:t xml:space="preserve"> </w:t>
            </w:r>
            <w:r w:rsidRPr="00156536">
              <w:rPr>
                <w:rFonts w:eastAsia="Times New Roman" w:cs="Arial"/>
                <w:sz w:val="20"/>
                <w:szCs w:val="20"/>
                <w:lang w:val="es-ES"/>
              </w:rPr>
              <w:t>los servicios competentes o por agentes de la</w:t>
            </w:r>
            <w:r w:rsidR="00E72587" w:rsidRPr="00156536">
              <w:rPr>
                <w:rFonts w:eastAsia="Times New Roman" w:cs="Arial"/>
                <w:sz w:val="20"/>
                <w:szCs w:val="20"/>
                <w:lang w:val="es-ES"/>
              </w:rPr>
              <w:t xml:space="preserve"> </w:t>
            </w:r>
            <w:r w:rsidRPr="00156536">
              <w:rPr>
                <w:rFonts w:eastAsia="Times New Roman" w:cs="Arial"/>
                <w:sz w:val="20"/>
                <w:szCs w:val="20"/>
                <w:lang w:val="es-ES"/>
              </w:rPr>
              <w:t>policía judicial con jurisdicción general o con su</w:t>
            </w:r>
            <w:r w:rsidR="00E72587" w:rsidRPr="00156536">
              <w:rPr>
                <w:rFonts w:eastAsia="Times New Roman" w:cs="Arial"/>
                <w:sz w:val="20"/>
                <w:szCs w:val="20"/>
                <w:lang w:val="es-ES"/>
              </w:rPr>
              <w:t xml:space="preserve"> </w:t>
            </w:r>
            <w:r w:rsidRPr="00156536">
              <w:rPr>
                <w:rFonts w:eastAsia="Times New Roman" w:cs="Arial"/>
                <w:sz w:val="20"/>
                <w:szCs w:val="20"/>
                <w:lang w:val="es-ES"/>
              </w:rPr>
              <w:t>complicidad».</w:t>
            </w:r>
          </w:p>
        </w:tc>
        <w:tc>
          <w:tcPr>
            <w:tcW w:w="2410" w:type="dxa"/>
          </w:tcPr>
          <w:p w14:paraId="5045699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141(1):</w:t>
            </w:r>
          </w:p>
          <w:p w14:paraId="11EFDEE8" w14:textId="77777777" w:rsidR="00A90952" w:rsidRPr="00156536" w:rsidRDefault="00A90952" w:rsidP="00DB1E2B">
            <w:pPr>
              <w:spacing w:before="40"/>
              <w:jc w:val="left"/>
              <w:rPr>
                <w:rFonts w:eastAsia="Times New Roman" w:cs="Arial"/>
                <w:sz w:val="20"/>
                <w:szCs w:val="20"/>
                <w:lang w:val="es-ES"/>
              </w:rPr>
            </w:pPr>
          </w:p>
          <w:p w14:paraId="3A472E1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«Sin perjuicio de las prerrogativas del Ministerio Fiscal y de los agentes de la policía judicial con jurisdicción general, los agentes jurados de las administraciones </w:t>
            </w:r>
            <w:r w:rsidRPr="00156536">
              <w:rPr>
                <w:rFonts w:eastAsia="Times New Roman" w:cs="Arial"/>
                <w:sz w:val="20"/>
                <w:szCs w:val="20"/>
                <w:lang w:val="es-ES"/>
              </w:rPr>
              <w:lastRenderedPageBreak/>
              <w:t>competentes en materia forestal de fauna y flora silvestres y de pesca […] son responsables de la investigación, registro y persecución de los delitos cometidos en materia forestal, de fauna y flora silvestres y de pesca, según los casos».</w:t>
            </w:r>
          </w:p>
          <w:p w14:paraId="57C010F4" w14:textId="77777777" w:rsidR="00A90952" w:rsidRPr="00156536" w:rsidRDefault="00A90952" w:rsidP="00DB1E2B">
            <w:pPr>
              <w:spacing w:before="40"/>
              <w:jc w:val="left"/>
              <w:rPr>
                <w:rFonts w:eastAsia="Times New Roman" w:cs="Arial"/>
                <w:sz w:val="20"/>
                <w:szCs w:val="20"/>
                <w:lang w:val="es-ES"/>
              </w:rPr>
            </w:pPr>
          </w:p>
          <w:p w14:paraId="7E57505B"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Dentro del Ministerio de Bosques y Fauna Silvestre, se encuentra la Brigada Nacional de Control Forestal y Operaciones contra la Caza Furtiva, que tiene competencia para la investigación y adopción de acciones legales para los delitos contra la fauna silvestre.</w:t>
            </w:r>
          </w:p>
          <w:p w14:paraId="76B2AC97" w14:textId="77777777" w:rsidR="00A90952" w:rsidRPr="00156536" w:rsidRDefault="00A90952" w:rsidP="00DB1E2B">
            <w:pPr>
              <w:spacing w:before="40"/>
              <w:ind w:left="70"/>
              <w:contextualSpacing/>
              <w:jc w:val="left"/>
              <w:rPr>
                <w:rFonts w:eastAsia="Calibri" w:cs="Arial"/>
                <w:sz w:val="20"/>
                <w:szCs w:val="20"/>
                <w:u w:val="single"/>
                <w:lang w:val="fr-FR"/>
              </w:rPr>
            </w:pPr>
            <w:r w:rsidRPr="00156536">
              <w:rPr>
                <w:rFonts w:eastAsia="Calibri" w:cs="Arial"/>
                <w:i/>
                <w:iCs/>
                <w:sz w:val="20"/>
                <w:szCs w:val="20"/>
                <w:lang w:val="fr-FR"/>
              </w:rPr>
              <w:t xml:space="preserve">Véase </w:t>
            </w:r>
            <w:r w:rsidRPr="00156536">
              <w:rPr>
                <w:rFonts w:eastAsia="Calibri" w:cs="Arial"/>
                <w:sz w:val="20"/>
                <w:szCs w:val="20"/>
                <w:lang w:val="fr-FR"/>
              </w:rPr>
              <w:t xml:space="preserve"> </w:t>
            </w:r>
            <w:hyperlink r:id="rId56" w:history="1">
              <w:r w:rsidRPr="00156536">
                <w:rPr>
                  <w:rFonts w:eastAsia="Calibri" w:cs="Arial"/>
                  <w:sz w:val="20"/>
                  <w:szCs w:val="20"/>
                  <w:u w:val="single"/>
                  <w:lang w:val="fr-FR"/>
                </w:rPr>
                <w:t>http://www.minfof.cm/brigade-nationale.php</w:t>
              </w:r>
            </w:hyperlink>
          </w:p>
          <w:p w14:paraId="3F940EAC" w14:textId="77777777" w:rsidR="00A90952" w:rsidRPr="00156536" w:rsidRDefault="00A90952" w:rsidP="00DB1E2B">
            <w:pPr>
              <w:spacing w:before="40"/>
              <w:ind w:left="70"/>
              <w:contextualSpacing/>
              <w:jc w:val="left"/>
              <w:rPr>
                <w:rFonts w:eastAsia="Calibri" w:cs="Arial"/>
                <w:sz w:val="20"/>
                <w:szCs w:val="20"/>
                <w:lang w:val="es-ES"/>
              </w:rPr>
            </w:pPr>
            <w:r w:rsidRPr="00156536">
              <w:rPr>
                <w:rFonts w:eastAsia="Calibri" w:cs="Arial"/>
                <w:sz w:val="20"/>
                <w:szCs w:val="20"/>
                <w:lang w:val="es-ES"/>
              </w:rPr>
              <w:t>(visto por última vez el 2/12/21).</w:t>
            </w:r>
          </w:p>
        </w:tc>
      </w:tr>
      <w:tr w:rsidR="00A90952" w:rsidRPr="00B95D44" w14:paraId="56848D30" w14:textId="77777777" w:rsidTr="00B02C1F">
        <w:trPr>
          <w:trHeight w:val="3322"/>
        </w:trPr>
        <w:tc>
          <w:tcPr>
            <w:tcW w:w="1170" w:type="dxa"/>
            <w:vMerge/>
          </w:tcPr>
          <w:p w14:paraId="5EF7E583"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672CC7DA" w14:textId="77777777" w:rsidR="00A90952" w:rsidRPr="00156536" w:rsidRDefault="00A90952" w:rsidP="00DB1E2B">
            <w:pPr>
              <w:spacing w:before="40"/>
              <w:jc w:val="left"/>
              <w:rPr>
                <w:rFonts w:eastAsia="Times New Roman" w:cs="Arial"/>
                <w:sz w:val="20"/>
                <w:szCs w:val="20"/>
                <w:lang w:val="es-ES"/>
              </w:rPr>
            </w:pPr>
          </w:p>
        </w:tc>
        <w:tc>
          <w:tcPr>
            <w:tcW w:w="1710" w:type="dxa"/>
          </w:tcPr>
          <w:p w14:paraId="3E8733F6" w14:textId="6B7BA09D"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Arrêté n°053/MINFOF du 1 Avril 2020 fixant les modalités de répartition des espèces animales en classes de protection.</w:t>
            </w:r>
          </w:p>
        </w:tc>
        <w:tc>
          <w:tcPr>
            <w:tcW w:w="3051" w:type="dxa"/>
          </w:tcPr>
          <w:p w14:paraId="5350069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w:t>
            </w:r>
          </w:p>
          <w:p w14:paraId="4019F785" w14:textId="00CD9EC6" w:rsidR="00A90952" w:rsidRPr="00156536" w:rsidRDefault="00B274D6"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prohíbe la caza, captura y posesión de especies totalmente protegidas de la clase A, incluida la recogida de sus huevos.</w:t>
            </w:r>
          </w:p>
          <w:p w14:paraId="3F397E49" w14:textId="5FF79E4A" w:rsidR="00A90952" w:rsidRPr="00156536" w:rsidRDefault="001C77E6"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Quedan exentos de las restricciones anteriores: los titulares de permisos de caza o de investigación, recolectores de fauna silvestre autorizados y en casos de legítima defensa.</w:t>
            </w:r>
          </w:p>
          <w:p w14:paraId="1BAE8F9D" w14:textId="77777777" w:rsidR="00A90952" w:rsidRPr="00156536" w:rsidRDefault="00A90952" w:rsidP="00DB1E2B">
            <w:pPr>
              <w:spacing w:before="40"/>
              <w:ind w:left="70"/>
              <w:contextualSpacing/>
              <w:jc w:val="left"/>
              <w:rPr>
                <w:rFonts w:eastAsia="Calibri" w:cs="Arial"/>
                <w:sz w:val="20"/>
                <w:szCs w:val="20"/>
                <w:lang w:val="es-ES"/>
              </w:rPr>
            </w:pPr>
          </w:p>
          <w:p w14:paraId="12C82C64" w14:textId="39806DF3" w:rsidR="00A90952" w:rsidRPr="00156536" w:rsidRDefault="00753E5E" w:rsidP="00DB1E2B">
            <w:pPr>
              <w:spacing w:before="40"/>
              <w:ind w:left="70"/>
              <w:contextualSpacing/>
              <w:jc w:val="left"/>
              <w:rPr>
                <w:rFonts w:eastAsia="Calibri" w:cs="Arial"/>
                <w:b/>
                <w:bCs/>
                <w:sz w:val="20"/>
                <w:szCs w:val="20"/>
                <w:lang w:val="es-ES"/>
              </w:rPr>
            </w:pPr>
            <w:r w:rsidRPr="00156536">
              <w:rPr>
                <w:rFonts w:eastAsia="Calibri" w:cs="Arial"/>
                <w:b/>
                <w:bCs/>
                <w:sz w:val="20"/>
                <w:szCs w:val="20"/>
                <w:lang w:val="es-ES"/>
              </w:rPr>
              <w:t>Anexo 1:</w:t>
            </w:r>
          </w:p>
          <w:p w14:paraId="58F58F8B" w14:textId="77777777" w:rsidR="00A90952" w:rsidRDefault="00753E5E" w:rsidP="00DB1E2B">
            <w:pPr>
              <w:numPr>
                <w:ilvl w:val="0"/>
                <w:numId w:val="10"/>
              </w:numPr>
              <w:spacing w:before="40"/>
              <w:ind w:left="70" w:hanging="180"/>
              <w:contextualSpacing/>
              <w:jc w:val="left"/>
              <w:rPr>
                <w:rFonts w:eastAsia="Times New Roman" w:cs="Arial"/>
                <w:sz w:val="20"/>
                <w:szCs w:val="20"/>
                <w:lang w:val="es-ES"/>
              </w:rPr>
            </w:pPr>
            <w:r w:rsidRPr="00156536">
              <w:rPr>
                <w:rFonts w:eastAsia="Times New Roman" w:cs="Arial"/>
                <w:sz w:val="20"/>
                <w:szCs w:val="20"/>
                <w:lang w:val="es-ES"/>
              </w:rPr>
              <w:t>incluye el AHD como especie de Clase A.</w:t>
            </w:r>
          </w:p>
          <w:p w14:paraId="43747A0F" w14:textId="77777777" w:rsidR="00CB6C86" w:rsidRDefault="00CB6C86" w:rsidP="00CB6C86">
            <w:pPr>
              <w:spacing w:before="40"/>
              <w:ind w:left="70"/>
              <w:contextualSpacing/>
              <w:jc w:val="left"/>
              <w:rPr>
                <w:rFonts w:eastAsia="Times New Roman" w:cs="Arial"/>
                <w:sz w:val="20"/>
                <w:szCs w:val="20"/>
                <w:lang w:val="es-ES"/>
              </w:rPr>
            </w:pPr>
          </w:p>
          <w:p w14:paraId="245BAE34" w14:textId="300824B1" w:rsidR="00CB6C86" w:rsidRPr="00156536" w:rsidRDefault="00CB6C86" w:rsidP="00CB6C86">
            <w:pPr>
              <w:spacing w:before="40"/>
              <w:ind w:left="70"/>
              <w:contextualSpacing/>
              <w:jc w:val="left"/>
              <w:rPr>
                <w:rFonts w:eastAsia="Times New Roman" w:cs="Arial"/>
                <w:sz w:val="20"/>
                <w:szCs w:val="20"/>
                <w:lang w:val="es-ES"/>
              </w:rPr>
            </w:pPr>
          </w:p>
        </w:tc>
        <w:tc>
          <w:tcPr>
            <w:tcW w:w="4111" w:type="dxa"/>
          </w:tcPr>
          <w:p w14:paraId="6C36CB5E" w14:textId="77777777" w:rsidR="00A90952" w:rsidRPr="00156536" w:rsidRDefault="00A90952" w:rsidP="00DB1E2B">
            <w:pPr>
              <w:spacing w:before="40"/>
              <w:jc w:val="left"/>
              <w:rPr>
                <w:rFonts w:eastAsia="Times New Roman" w:cs="Arial"/>
                <w:sz w:val="20"/>
                <w:szCs w:val="20"/>
                <w:lang w:val="es-ES"/>
              </w:rPr>
            </w:pPr>
          </w:p>
        </w:tc>
        <w:tc>
          <w:tcPr>
            <w:tcW w:w="2410" w:type="dxa"/>
          </w:tcPr>
          <w:p w14:paraId="0D24C41F" w14:textId="77777777" w:rsidR="00A90952" w:rsidRPr="00156536" w:rsidRDefault="00A90952" w:rsidP="00DB1E2B">
            <w:pPr>
              <w:spacing w:before="40"/>
              <w:jc w:val="left"/>
              <w:rPr>
                <w:rFonts w:eastAsia="Times New Roman" w:cs="Arial"/>
                <w:sz w:val="20"/>
                <w:szCs w:val="20"/>
                <w:lang w:val="es-ES"/>
              </w:rPr>
            </w:pPr>
          </w:p>
        </w:tc>
      </w:tr>
      <w:tr w:rsidR="00A90952" w:rsidRPr="00B95D44" w14:paraId="484230DF" w14:textId="77777777" w:rsidTr="00B02C1F">
        <w:tc>
          <w:tcPr>
            <w:tcW w:w="1170" w:type="dxa"/>
            <w:vMerge/>
          </w:tcPr>
          <w:p w14:paraId="36293F8F"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6778119C" w14:textId="77777777" w:rsidR="00A90952" w:rsidRPr="00156536" w:rsidRDefault="00A90952" w:rsidP="00DB1E2B">
            <w:pPr>
              <w:spacing w:before="40"/>
              <w:jc w:val="left"/>
              <w:rPr>
                <w:rFonts w:eastAsia="Times New Roman" w:cs="Arial"/>
                <w:sz w:val="20"/>
                <w:szCs w:val="20"/>
                <w:lang w:val="es-ES"/>
              </w:rPr>
            </w:pPr>
          </w:p>
        </w:tc>
        <w:tc>
          <w:tcPr>
            <w:tcW w:w="1710" w:type="dxa"/>
          </w:tcPr>
          <w:p w14:paraId="6D104C36"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Décret n°</w:t>
            </w:r>
          </w:p>
          <w:p w14:paraId="6DCBD7A0" w14:textId="0E3D96A6" w:rsidR="00A90952" w:rsidRPr="005D4FAA" w:rsidRDefault="00A90952" w:rsidP="00DB1E2B">
            <w:pPr>
              <w:spacing w:before="40"/>
              <w:jc w:val="left"/>
              <w:rPr>
                <w:rFonts w:eastAsia="Times New Roman" w:cs="Arial"/>
                <w:sz w:val="20"/>
                <w:szCs w:val="20"/>
                <w:u w:val="single"/>
                <w:lang w:val="fr-FR"/>
              </w:rPr>
            </w:pPr>
            <w:r w:rsidRPr="00156536">
              <w:rPr>
                <w:rFonts w:eastAsia="Times New Roman" w:cs="Arial"/>
                <w:sz w:val="20"/>
                <w:szCs w:val="20"/>
                <w:lang w:val="fr-FR"/>
              </w:rPr>
              <w:t xml:space="preserve">95-466-PM-DU 20 Juillet 1995 fixant les modalités d’application on du régime de la faune, </w:t>
            </w:r>
            <w:r w:rsidRPr="00156536">
              <w:rPr>
                <w:rFonts w:eastAsia="Times New Roman" w:cs="Arial"/>
                <w:i/>
                <w:iCs/>
                <w:sz w:val="20"/>
                <w:szCs w:val="20"/>
                <w:lang w:val="fr-FR"/>
              </w:rPr>
              <w:t>disponible en</w:t>
            </w:r>
            <w:r w:rsidRPr="00156536">
              <w:rPr>
                <w:rFonts w:eastAsia="Times New Roman" w:cs="Arial"/>
                <w:sz w:val="20"/>
                <w:szCs w:val="20"/>
                <w:lang w:val="fr-FR"/>
              </w:rPr>
              <w:t xml:space="preserve"> </w:t>
            </w:r>
            <w:hyperlink r:id="rId57" w:history="1">
              <w:r w:rsidRPr="00156536">
                <w:rPr>
                  <w:rFonts w:eastAsia="Times New Roman" w:cs="Arial"/>
                  <w:sz w:val="20"/>
                  <w:szCs w:val="20"/>
                  <w:u w:val="single"/>
                  <w:lang w:val="fr-FR"/>
                </w:rPr>
                <w:t>https://www.fao.org/faolex/results/details/en/c/LEX-FAOC004157</w:t>
              </w:r>
            </w:hyperlink>
          </w:p>
          <w:p w14:paraId="4E83C422" w14:textId="77777777" w:rsidR="00CB6C86" w:rsidRPr="00156536" w:rsidRDefault="00CB6C86" w:rsidP="00DB1E2B">
            <w:pPr>
              <w:spacing w:before="40"/>
              <w:jc w:val="left"/>
              <w:rPr>
                <w:rFonts w:eastAsia="Times New Roman" w:cs="Arial"/>
                <w:sz w:val="20"/>
                <w:szCs w:val="20"/>
                <w:lang w:val="fr-FR"/>
              </w:rPr>
            </w:pPr>
          </w:p>
          <w:p w14:paraId="401C1973" w14:textId="77777777" w:rsidR="00A90952" w:rsidRPr="00156536" w:rsidRDefault="00A90952" w:rsidP="00DB1E2B">
            <w:pPr>
              <w:spacing w:before="40"/>
              <w:jc w:val="left"/>
              <w:rPr>
                <w:rFonts w:eastAsia="Times New Roman" w:cs="Arial"/>
                <w:sz w:val="20"/>
                <w:szCs w:val="20"/>
                <w:lang w:val="fr-FR"/>
              </w:rPr>
            </w:pPr>
          </w:p>
        </w:tc>
        <w:tc>
          <w:tcPr>
            <w:tcW w:w="3051" w:type="dxa"/>
          </w:tcPr>
          <w:p w14:paraId="2672CF8F" w14:textId="77777777" w:rsidR="00A90952" w:rsidRPr="00156536" w:rsidRDefault="00A90952" w:rsidP="00DB1E2B">
            <w:pPr>
              <w:spacing w:before="40"/>
              <w:jc w:val="left"/>
              <w:rPr>
                <w:rFonts w:eastAsia="Times New Roman" w:cs="Arial"/>
                <w:sz w:val="20"/>
                <w:szCs w:val="20"/>
                <w:lang w:val="fr-FR"/>
              </w:rPr>
            </w:pPr>
          </w:p>
        </w:tc>
        <w:tc>
          <w:tcPr>
            <w:tcW w:w="4111" w:type="dxa"/>
          </w:tcPr>
          <w:p w14:paraId="6B7D69F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72:</w:t>
            </w:r>
          </w:p>
          <w:p w14:paraId="4557725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la reincidencia como la repetición de un delito en los 12 meses siguientes a la comisión de este.</w:t>
            </w:r>
          </w:p>
          <w:p w14:paraId="46CB2BD5" w14:textId="77777777" w:rsidR="00A90952" w:rsidRPr="00156536" w:rsidRDefault="00A90952" w:rsidP="00DB1E2B">
            <w:pPr>
              <w:spacing w:before="40"/>
              <w:jc w:val="left"/>
              <w:rPr>
                <w:rFonts w:eastAsia="Times New Roman" w:cs="Arial"/>
                <w:sz w:val="20"/>
                <w:szCs w:val="20"/>
                <w:lang w:val="es-ES"/>
              </w:rPr>
            </w:pPr>
          </w:p>
        </w:tc>
        <w:tc>
          <w:tcPr>
            <w:tcW w:w="2410" w:type="dxa"/>
          </w:tcPr>
          <w:p w14:paraId="7B5D603E" w14:textId="77777777" w:rsidR="00A90952" w:rsidRPr="00156536" w:rsidRDefault="00A90952" w:rsidP="00DB1E2B">
            <w:pPr>
              <w:spacing w:before="40"/>
              <w:jc w:val="left"/>
              <w:rPr>
                <w:rFonts w:eastAsia="Times New Roman" w:cs="Arial"/>
                <w:sz w:val="20"/>
                <w:szCs w:val="20"/>
                <w:lang w:val="es-ES"/>
              </w:rPr>
            </w:pPr>
          </w:p>
        </w:tc>
      </w:tr>
      <w:tr w:rsidR="00A90952" w:rsidRPr="00B95D44" w14:paraId="3E251857" w14:textId="77777777" w:rsidTr="00B02C1F">
        <w:tc>
          <w:tcPr>
            <w:tcW w:w="1170" w:type="dxa"/>
            <w:shd w:val="clear" w:color="auto" w:fill="E7E6E6"/>
          </w:tcPr>
          <w:p w14:paraId="40AA35D1"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Costa de Marfil</w:t>
            </w:r>
          </w:p>
          <w:p w14:paraId="5CDF7BC0" w14:textId="77777777" w:rsidR="00A90952" w:rsidRPr="00156536" w:rsidRDefault="00A90952" w:rsidP="00DB1E2B">
            <w:pPr>
              <w:spacing w:before="40"/>
              <w:jc w:val="left"/>
              <w:rPr>
                <w:rFonts w:eastAsia="Times New Roman" w:cs="Arial"/>
                <w:b/>
                <w:bCs/>
                <w:sz w:val="20"/>
                <w:szCs w:val="20"/>
                <w:lang w:val="es-ES"/>
              </w:rPr>
            </w:pPr>
          </w:p>
        </w:tc>
        <w:tc>
          <w:tcPr>
            <w:tcW w:w="1980" w:type="dxa"/>
            <w:shd w:val="clear" w:color="auto" w:fill="E7E6E6"/>
          </w:tcPr>
          <w:p w14:paraId="55CC60E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ley de pesca prohíbe capturar especies protegidas en «acuerdos internacionales».  No obstante, es probable que el poder legislativo tenga que aprobar una ley para incorporar las disposiciones del tratado a su legislación nacional para que la aplicación de esta protección.</w:t>
            </w:r>
            <w:r w:rsidRPr="00156536">
              <w:rPr>
                <w:rFonts w:eastAsia="Times New Roman" w:cs="Arial"/>
                <w:sz w:val="20"/>
                <w:szCs w:val="20"/>
                <w:vertAlign w:val="superscript"/>
                <w:lang w:val="es-ES"/>
              </w:rPr>
              <w:footnoteReference w:id="7"/>
            </w:r>
            <w:r w:rsidRPr="00156536">
              <w:rPr>
                <w:rFonts w:eastAsia="Times New Roman" w:cs="Arial"/>
                <w:sz w:val="20"/>
                <w:szCs w:val="20"/>
                <w:lang w:val="es-ES"/>
              </w:rPr>
              <w:t xml:space="preserve">  No hemos encontrado ninguna ley de que la aplique.</w:t>
            </w:r>
          </w:p>
          <w:p w14:paraId="1CAE23FC"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2D2FDBBF" w14:textId="77777777" w:rsidR="00A90952" w:rsidRPr="00156536" w:rsidRDefault="00A90952" w:rsidP="00DB1E2B">
            <w:pPr>
              <w:spacing w:before="40"/>
              <w:jc w:val="left"/>
              <w:rPr>
                <w:rFonts w:eastAsia="Times New Roman" w:cs="Arial"/>
                <w:i/>
                <w:iCs/>
                <w:sz w:val="20"/>
                <w:szCs w:val="20"/>
                <w:lang w:val="fr-FR"/>
              </w:rPr>
            </w:pPr>
            <w:r w:rsidRPr="00156536">
              <w:rPr>
                <w:rFonts w:eastAsia="Times New Roman" w:cs="Arial"/>
                <w:sz w:val="20"/>
                <w:szCs w:val="20"/>
                <w:lang w:val="fr-FR"/>
              </w:rPr>
              <w:t xml:space="preserve">Loi n° 2016-554 du 26 juillet 2016 relative à la pêche et à l'aquaculture, </w:t>
            </w:r>
            <w:r w:rsidRPr="00156536">
              <w:rPr>
                <w:rFonts w:eastAsia="Times New Roman" w:cs="Arial"/>
                <w:i/>
                <w:iCs/>
                <w:sz w:val="20"/>
                <w:szCs w:val="20"/>
                <w:lang w:val="fr-FR"/>
              </w:rPr>
              <w:t xml:space="preserve">disponible en </w:t>
            </w:r>
            <w:hyperlink r:id="rId58" w:history="1">
              <w:r w:rsidRPr="00156536">
                <w:rPr>
                  <w:rFonts w:eastAsia="Times New Roman" w:cs="Arial"/>
                  <w:i/>
                  <w:iCs/>
                  <w:sz w:val="20"/>
                  <w:szCs w:val="20"/>
                  <w:u w:val="single"/>
                  <w:lang w:val="fr-FR"/>
                </w:rPr>
                <w:t>https://www.fao.org/faolex/results/details/fr/c/LEX-FAOC159952/</w:t>
              </w:r>
            </w:hyperlink>
          </w:p>
          <w:p w14:paraId="200E0648" w14:textId="77777777" w:rsidR="00A90952" w:rsidRPr="00156536" w:rsidRDefault="00A90952" w:rsidP="00DB1E2B">
            <w:pPr>
              <w:spacing w:before="40"/>
              <w:jc w:val="left"/>
              <w:rPr>
                <w:rFonts w:eastAsia="Times New Roman" w:cs="Arial"/>
                <w:i/>
                <w:iCs/>
                <w:sz w:val="20"/>
                <w:szCs w:val="20"/>
                <w:lang w:val="fr-FR"/>
              </w:rPr>
            </w:pPr>
          </w:p>
        </w:tc>
        <w:tc>
          <w:tcPr>
            <w:tcW w:w="3051" w:type="dxa"/>
            <w:shd w:val="clear" w:color="auto" w:fill="E7E6E6"/>
          </w:tcPr>
          <w:p w14:paraId="6F0B134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11:</w:t>
            </w:r>
            <w:r w:rsidRPr="00156536">
              <w:rPr>
                <w:rFonts w:eastAsia="Times New Roman" w:cs="Arial"/>
                <w:sz w:val="20"/>
                <w:szCs w:val="20"/>
                <w:lang w:val="es-ES"/>
              </w:rPr>
              <w:t xml:space="preserve"> </w:t>
            </w:r>
          </w:p>
          <w:p w14:paraId="16EE8F7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«Quedan prohibidas la pesca, caza, captura y retención de todas las especies protegidas de conformidad con los acuerdos internacionales de aplicación, salvo autorización expresa del Ministro encargado de la pesca para fines de investigación científica o técnica».</w:t>
            </w:r>
          </w:p>
          <w:p w14:paraId="59027C9B" w14:textId="77777777" w:rsidR="00A90952" w:rsidRPr="00156536" w:rsidRDefault="00A90952" w:rsidP="00DB1E2B">
            <w:pPr>
              <w:spacing w:before="40"/>
              <w:jc w:val="left"/>
              <w:rPr>
                <w:rFonts w:eastAsia="Times New Roman" w:cs="Arial"/>
                <w:sz w:val="20"/>
                <w:szCs w:val="20"/>
                <w:lang w:val="es-ES"/>
              </w:rPr>
            </w:pPr>
          </w:p>
        </w:tc>
        <w:tc>
          <w:tcPr>
            <w:tcW w:w="4111" w:type="dxa"/>
            <w:shd w:val="clear" w:color="auto" w:fill="E7E6E6"/>
          </w:tcPr>
          <w:p w14:paraId="0E7445A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108:</w:t>
            </w:r>
          </w:p>
          <w:p w14:paraId="1DA1D09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«captura o sustracción de especies biológicas cuya captura esté prohibida» se castiga con:</w:t>
            </w:r>
          </w:p>
          <w:p w14:paraId="63CB38E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500 000 a 5 000 000 de francos y/o</w:t>
            </w:r>
          </w:p>
          <w:p w14:paraId="06528A7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de 3 meses a un año.</w:t>
            </w:r>
          </w:p>
          <w:p w14:paraId="27962EC7" w14:textId="77777777" w:rsidR="00A90952" w:rsidRPr="00156536" w:rsidRDefault="00A90952" w:rsidP="00DB1E2B">
            <w:pPr>
              <w:spacing w:before="40"/>
              <w:ind w:left="70"/>
              <w:contextualSpacing/>
              <w:jc w:val="left"/>
              <w:rPr>
                <w:rFonts w:eastAsia="Calibri" w:cs="Arial"/>
                <w:sz w:val="20"/>
                <w:szCs w:val="20"/>
                <w:lang w:val="es-ES"/>
              </w:rPr>
            </w:pPr>
          </w:p>
          <w:p w14:paraId="478D4955" w14:textId="77777777" w:rsidR="00A90952" w:rsidRPr="00156536" w:rsidRDefault="00A90952" w:rsidP="00DB1E2B">
            <w:pPr>
              <w:spacing w:before="40"/>
              <w:ind w:left="70"/>
              <w:contextualSpacing/>
              <w:jc w:val="left"/>
              <w:rPr>
                <w:rFonts w:eastAsia="Calibri" w:cs="Arial"/>
                <w:sz w:val="20"/>
                <w:szCs w:val="20"/>
                <w:lang w:val="es-ES"/>
              </w:rPr>
            </w:pPr>
            <w:r w:rsidRPr="00156536">
              <w:rPr>
                <w:rFonts w:eastAsia="Calibri" w:cs="Arial"/>
                <w:sz w:val="20"/>
                <w:szCs w:val="20"/>
                <w:lang w:val="es-ES"/>
              </w:rPr>
              <w:t>También puede ordenarse la confiscación de las artes de pesca implicadas.</w:t>
            </w:r>
          </w:p>
          <w:p w14:paraId="12430ED5" w14:textId="77777777" w:rsidR="00A90952" w:rsidRPr="00156536" w:rsidRDefault="00A90952" w:rsidP="00DB1E2B">
            <w:pPr>
              <w:spacing w:before="40"/>
              <w:ind w:left="-110"/>
              <w:jc w:val="left"/>
              <w:rPr>
                <w:rFonts w:eastAsia="Times New Roman" w:cs="Arial"/>
                <w:sz w:val="20"/>
                <w:szCs w:val="20"/>
                <w:lang w:val="es-ES"/>
              </w:rPr>
            </w:pPr>
          </w:p>
        </w:tc>
        <w:tc>
          <w:tcPr>
            <w:tcW w:w="2410" w:type="dxa"/>
            <w:shd w:val="clear" w:color="auto" w:fill="E7E6E6"/>
          </w:tcPr>
          <w:p w14:paraId="66F5032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69:</w:t>
            </w:r>
          </w:p>
          <w:p w14:paraId="6086A35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«Son competentes para el seguimiento, control y vigilancia de las actividades pesqueras»:</w:t>
            </w:r>
          </w:p>
          <w:p w14:paraId="28344473"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funcionarios de la Administración de Pesca;</w:t>
            </w:r>
          </w:p>
          <w:p w14:paraId="7832CA7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administradores de Asuntos Marítimos y Portuarios;</w:t>
            </w:r>
          </w:p>
          <w:p w14:paraId="4F8D22A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oficiales de la Marina Nacional;</w:t>
            </w:r>
          </w:p>
          <w:p w14:paraId="74770CCC" w14:textId="7FF8F04A" w:rsidR="00A90952" w:rsidRPr="00156536" w:rsidRDefault="004D2C43"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oficiales del Ejército del Aire;</w:t>
            </w:r>
          </w:p>
          <w:p w14:paraId="1632EDC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agentes de la Policía Judicial;</w:t>
            </w:r>
          </w:p>
          <w:p w14:paraId="3AD925A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agentes autorizados de Aduanas y del Ministerio de Medio Ambiente. </w:t>
            </w:r>
          </w:p>
          <w:p w14:paraId="3785D474" w14:textId="77777777" w:rsidR="00A90952" w:rsidRPr="00156536" w:rsidRDefault="00A90952" w:rsidP="00DB1E2B">
            <w:pPr>
              <w:spacing w:before="40"/>
              <w:ind w:left="70"/>
              <w:contextualSpacing/>
              <w:jc w:val="left"/>
              <w:rPr>
                <w:rFonts w:eastAsia="Calibri" w:cs="Arial"/>
                <w:sz w:val="20"/>
                <w:szCs w:val="20"/>
                <w:lang w:val="es-ES"/>
              </w:rPr>
            </w:pPr>
          </w:p>
          <w:p w14:paraId="243431BF" w14:textId="77777777" w:rsidR="00A90952" w:rsidRPr="00156536" w:rsidRDefault="00A90952" w:rsidP="00DB1E2B">
            <w:pPr>
              <w:spacing w:before="40"/>
              <w:ind w:left="70"/>
              <w:contextualSpacing/>
              <w:jc w:val="left"/>
              <w:rPr>
                <w:rFonts w:eastAsia="Calibri" w:cs="Arial"/>
                <w:sz w:val="20"/>
                <w:szCs w:val="20"/>
                <w:lang w:val="es-ES"/>
              </w:rPr>
            </w:pPr>
          </w:p>
          <w:p w14:paraId="01652A6E" w14:textId="77777777" w:rsidR="00A90952" w:rsidRPr="00156536" w:rsidRDefault="00A90952" w:rsidP="00DB1E2B">
            <w:pPr>
              <w:spacing w:before="40"/>
              <w:ind w:left="70"/>
              <w:contextualSpacing/>
              <w:jc w:val="left"/>
              <w:rPr>
                <w:rFonts w:eastAsia="Calibri" w:cs="Arial"/>
                <w:sz w:val="20"/>
                <w:szCs w:val="20"/>
                <w:lang w:val="es-ES"/>
              </w:rPr>
            </w:pPr>
          </w:p>
          <w:p w14:paraId="211980B9" w14:textId="77777777" w:rsidR="00A90952" w:rsidRPr="00156536" w:rsidRDefault="00A90952" w:rsidP="00DB1E2B">
            <w:pPr>
              <w:spacing w:before="40"/>
              <w:ind w:left="70"/>
              <w:contextualSpacing/>
              <w:jc w:val="left"/>
              <w:rPr>
                <w:rFonts w:eastAsia="Calibri" w:cs="Arial"/>
                <w:sz w:val="20"/>
                <w:szCs w:val="20"/>
                <w:lang w:val="es-ES"/>
              </w:rPr>
            </w:pPr>
          </w:p>
          <w:p w14:paraId="6A6C0CFA" w14:textId="77777777" w:rsidR="00A90952" w:rsidRPr="00156536" w:rsidRDefault="00A90952" w:rsidP="00DB1E2B">
            <w:pPr>
              <w:spacing w:before="40"/>
              <w:ind w:left="70"/>
              <w:contextualSpacing/>
              <w:jc w:val="left"/>
              <w:rPr>
                <w:rFonts w:eastAsia="Calibri" w:cs="Arial"/>
                <w:sz w:val="20"/>
                <w:szCs w:val="20"/>
                <w:lang w:val="es-ES"/>
              </w:rPr>
            </w:pPr>
          </w:p>
          <w:p w14:paraId="4E3ABB02" w14:textId="77777777" w:rsidR="00A90952" w:rsidRPr="00156536" w:rsidRDefault="00A90952" w:rsidP="00DB1E2B">
            <w:pPr>
              <w:spacing w:before="40"/>
              <w:ind w:left="70"/>
              <w:contextualSpacing/>
              <w:jc w:val="left"/>
              <w:rPr>
                <w:rFonts w:eastAsia="Calibri" w:cs="Arial"/>
                <w:sz w:val="20"/>
                <w:szCs w:val="20"/>
                <w:lang w:val="es-ES"/>
              </w:rPr>
            </w:pPr>
          </w:p>
        </w:tc>
      </w:tr>
      <w:tr w:rsidR="00A90952" w:rsidRPr="00B95D44" w14:paraId="36C8AF58" w14:textId="77777777" w:rsidTr="00B02C1F">
        <w:tc>
          <w:tcPr>
            <w:tcW w:w="1170" w:type="dxa"/>
          </w:tcPr>
          <w:p w14:paraId="5E3AD6A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Guinea Ecuatorial</w:t>
            </w:r>
          </w:p>
          <w:p w14:paraId="124A86F0" w14:textId="77777777" w:rsidR="00A90952" w:rsidRPr="00156536" w:rsidRDefault="00A90952" w:rsidP="00DB1E2B">
            <w:pPr>
              <w:spacing w:before="40"/>
              <w:jc w:val="left"/>
              <w:rPr>
                <w:rFonts w:eastAsia="Times New Roman" w:cs="Arial"/>
                <w:b/>
                <w:bCs/>
                <w:sz w:val="20"/>
                <w:szCs w:val="20"/>
                <w:lang w:val="es-ES"/>
              </w:rPr>
            </w:pPr>
          </w:p>
        </w:tc>
        <w:tc>
          <w:tcPr>
            <w:tcW w:w="1980" w:type="dxa"/>
          </w:tcPr>
          <w:p w14:paraId="11DD13C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No existen protecciones específicas o generales para los AHD. Estas se hacen depender de la elaboración de un «Catálogo Nacional de Especies Amenazadas» que aún no parece existir.</w:t>
            </w:r>
          </w:p>
        </w:tc>
        <w:tc>
          <w:tcPr>
            <w:tcW w:w="1710" w:type="dxa"/>
          </w:tcPr>
          <w:p w14:paraId="3F66AF75" w14:textId="77777777" w:rsidR="00A90952" w:rsidRPr="00156536" w:rsidRDefault="00A90952" w:rsidP="00DB1E2B">
            <w:pPr>
              <w:spacing w:before="40"/>
              <w:jc w:val="left"/>
              <w:rPr>
                <w:rFonts w:eastAsia="Times New Roman" w:cs="Arial"/>
                <w:i/>
                <w:iCs/>
                <w:sz w:val="20"/>
                <w:szCs w:val="20"/>
                <w:lang w:val="es-ES"/>
              </w:rPr>
            </w:pPr>
            <w:r w:rsidRPr="00156536">
              <w:rPr>
                <w:rFonts w:eastAsia="Times New Roman" w:cs="Arial"/>
                <w:sz w:val="20"/>
                <w:szCs w:val="20"/>
                <w:lang w:val="es-ES"/>
              </w:rPr>
              <w:t xml:space="preserve">Ley N.º 7/2003 - Ley reguladora del Medio Ambiente, </w:t>
            </w:r>
            <w:r w:rsidRPr="00156536">
              <w:rPr>
                <w:rFonts w:eastAsia="Times New Roman" w:cs="Arial"/>
                <w:i/>
                <w:iCs/>
                <w:sz w:val="20"/>
                <w:szCs w:val="20"/>
                <w:lang w:val="es-ES"/>
              </w:rPr>
              <w:t xml:space="preserve">disponible en </w:t>
            </w:r>
            <w:hyperlink r:id="rId59" w:history="1">
              <w:r w:rsidRPr="00156536">
                <w:rPr>
                  <w:rFonts w:eastAsia="Times New Roman" w:cs="Arial"/>
                  <w:i/>
                  <w:iCs/>
                  <w:sz w:val="20"/>
                  <w:szCs w:val="20"/>
                  <w:u w:val="single"/>
                  <w:lang w:val="es-ES"/>
                </w:rPr>
                <w:t>https://www.fao.org/faolex/results/details/en/c/LEX-FAOC102892</w:t>
              </w:r>
            </w:hyperlink>
          </w:p>
          <w:p w14:paraId="6165E322" w14:textId="77777777" w:rsidR="00A90952" w:rsidRPr="00156536" w:rsidRDefault="00A90952" w:rsidP="00DB1E2B">
            <w:pPr>
              <w:spacing w:before="40"/>
              <w:jc w:val="left"/>
              <w:rPr>
                <w:rFonts w:eastAsia="Times New Roman" w:cs="Arial"/>
                <w:sz w:val="20"/>
                <w:szCs w:val="20"/>
                <w:lang w:val="es-ES"/>
              </w:rPr>
            </w:pPr>
          </w:p>
        </w:tc>
        <w:tc>
          <w:tcPr>
            <w:tcW w:w="3051" w:type="dxa"/>
          </w:tcPr>
          <w:p w14:paraId="2CD5A38A"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34:</w:t>
            </w:r>
          </w:p>
          <w:p w14:paraId="1AEFA50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prohíbe «matar, dañar o molestar» a los animales salvajes incluidos en un «Catálogo Nacional de Especies Amenazadas».</w:t>
            </w:r>
          </w:p>
          <w:p w14:paraId="769B94DF"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Prohíbe la «posesión, tráfico y comercio» de especímenes vivos o muertos de animales salvajes incluidos en el catálogo.</w:t>
            </w:r>
          </w:p>
          <w:p w14:paraId="49AB3535" w14:textId="77777777" w:rsidR="00A90952" w:rsidRPr="00156536" w:rsidRDefault="00A90952" w:rsidP="00DB1E2B">
            <w:pPr>
              <w:spacing w:before="40"/>
              <w:jc w:val="left"/>
              <w:rPr>
                <w:rFonts w:eastAsia="Times New Roman" w:cs="Arial"/>
                <w:sz w:val="20"/>
                <w:szCs w:val="20"/>
                <w:lang w:val="es-ES"/>
              </w:rPr>
            </w:pPr>
          </w:p>
          <w:p w14:paraId="4825186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38:</w:t>
            </w:r>
          </w:p>
          <w:p w14:paraId="77DC99C9" w14:textId="141B39A1" w:rsidR="00A90952" w:rsidRPr="00156536" w:rsidRDefault="00A90952" w:rsidP="00CB6C86">
            <w:pPr>
              <w:spacing w:before="40"/>
              <w:jc w:val="left"/>
              <w:rPr>
                <w:rFonts w:eastAsia="Times New Roman" w:cs="Arial"/>
                <w:b/>
                <w:bCs/>
                <w:sz w:val="20"/>
                <w:szCs w:val="20"/>
                <w:lang w:val="es-ES"/>
              </w:rPr>
            </w:pPr>
            <w:r w:rsidRPr="00156536">
              <w:rPr>
                <w:rFonts w:eastAsia="Times New Roman" w:cs="Arial"/>
                <w:sz w:val="20"/>
                <w:szCs w:val="20"/>
                <w:lang w:val="es-ES"/>
              </w:rPr>
              <w:t>«El Ministerio de Pesca y Medio Ambiente […] en colaboración con otras instituciones implicadas en la gestión del medioambiente, elaborará un Catálogo Nacional de Especies Amenazadas, que se desarrollará reglamentariamente. […]»  Sin embargo, no hemos podido localizar un catálogo.</w:t>
            </w:r>
          </w:p>
        </w:tc>
        <w:tc>
          <w:tcPr>
            <w:tcW w:w="4111" w:type="dxa"/>
          </w:tcPr>
          <w:p w14:paraId="7C7ACEC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44:</w:t>
            </w:r>
          </w:p>
          <w:p w14:paraId="0E5CA3E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infracciones están sujetas a responsabilidad administrativa, «sin perjuicio de cualquier responsabilidad penal, civil o de otro tipo».</w:t>
            </w:r>
          </w:p>
          <w:p w14:paraId="1307D01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45:</w:t>
            </w:r>
          </w:p>
          <w:p w14:paraId="2DC61A8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Enumera las infracciones administrativas, como: </w:t>
            </w:r>
            <w:r w:rsidRPr="00156536">
              <w:rPr>
                <w:rFonts w:eastAsia="Times New Roman" w:cs="Arial"/>
                <w:b/>
                <w:sz w:val="20"/>
                <w:szCs w:val="20"/>
                <w:lang w:val="es-ES"/>
              </w:rPr>
              <w:t>«</w:t>
            </w:r>
            <w:r w:rsidRPr="00156536">
              <w:rPr>
                <w:rFonts w:eastAsia="Times New Roman" w:cs="Arial"/>
                <w:sz w:val="20"/>
                <w:szCs w:val="20"/>
                <w:lang w:val="es-ES"/>
              </w:rPr>
              <w:t>La destrucción, muerte, deterioro, recogida, comercio, captura y exhibición para comercio no autorizado o naturalización de especies de animales [incluidas en el catálogo nacional]».</w:t>
            </w:r>
          </w:p>
          <w:p w14:paraId="23F3AA25" w14:textId="77777777" w:rsidR="00A90952" w:rsidRPr="00156536" w:rsidRDefault="00A90952" w:rsidP="00DB1E2B">
            <w:pPr>
              <w:spacing w:before="40"/>
              <w:jc w:val="left"/>
              <w:rPr>
                <w:rFonts w:eastAsia="Times New Roman" w:cs="Arial"/>
                <w:sz w:val="20"/>
                <w:szCs w:val="20"/>
                <w:lang w:val="es-ES"/>
              </w:rPr>
            </w:pPr>
          </w:p>
          <w:p w14:paraId="55D31AC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46:</w:t>
            </w:r>
          </w:p>
          <w:p w14:paraId="1EB6BC6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 infracción anterior está calificada como «muy grave».</w:t>
            </w:r>
          </w:p>
          <w:p w14:paraId="636778A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infracciones «muy graves» se sancionan con una multa de 100 000 001 a 200 000 000 000 FCFA y una prohibición de pesca de 10 días.</w:t>
            </w:r>
          </w:p>
          <w:p w14:paraId="138CEE26" w14:textId="77777777" w:rsidR="00A90952" w:rsidRPr="00156536" w:rsidRDefault="00A90952" w:rsidP="00DB1E2B">
            <w:pPr>
              <w:spacing w:before="40"/>
              <w:ind w:left="70"/>
              <w:contextualSpacing/>
              <w:jc w:val="left"/>
              <w:rPr>
                <w:rFonts w:eastAsia="Calibri" w:cs="Arial"/>
                <w:sz w:val="20"/>
                <w:szCs w:val="20"/>
                <w:lang w:val="es-ES"/>
              </w:rPr>
            </w:pPr>
          </w:p>
        </w:tc>
        <w:tc>
          <w:tcPr>
            <w:tcW w:w="2410" w:type="dxa"/>
          </w:tcPr>
          <w:p w14:paraId="22EA8D4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46:</w:t>
            </w:r>
          </w:p>
          <w:p w14:paraId="1B3B047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sanción de […] las infracciones muy graves serán competencia del Ministerio de Medio Ambiente o, en su caso, al Presidente del Gobierno».</w:t>
            </w:r>
          </w:p>
          <w:p w14:paraId="4227D027" w14:textId="77777777" w:rsidR="00A90952" w:rsidRPr="00156536" w:rsidRDefault="00A90952" w:rsidP="00DB1E2B">
            <w:pPr>
              <w:spacing w:before="40"/>
              <w:jc w:val="left"/>
              <w:rPr>
                <w:rFonts w:eastAsia="Times New Roman" w:cs="Arial"/>
                <w:sz w:val="20"/>
                <w:szCs w:val="20"/>
                <w:lang w:val="es-ES"/>
              </w:rPr>
            </w:pPr>
          </w:p>
          <w:p w14:paraId="0C69507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47:</w:t>
            </w:r>
          </w:p>
          <w:p w14:paraId="3F40DF7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Cuando las infracciones pudieran ser constitutivas de delito o falta, la autoridad administrativa se inhibirá en favor de la vía civil o penal en lugar de proceder a la sanción administrativa.</w:t>
            </w:r>
          </w:p>
        </w:tc>
      </w:tr>
      <w:tr w:rsidR="00A90952" w:rsidRPr="00B95D44" w14:paraId="020EF29E" w14:textId="77777777" w:rsidTr="00B02C1F">
        <w:tc>
          <w:tcPr>
            <w:tcW w:w="1170" w:type="dxa"/>
            <w:vMerge w:val="restart"/>
            <w:shd w:val="clear" w:color="auto" w:fill="E7E6E6"/>
          </w:tcPr>
          <w:p w14:paraId="0C545E8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Gabón</w:t>
            </w:r>
          </w:p>
          <w:p w14:paraId="1BBBF9C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 xml:space="preserve">  </w:t>
            </w:r>
          </w:p>
        </w:tc>
        <w:tc>
          <w:tcPr>
            <w:tcW w:w="1980" w:type="dxa"/>
            <w:vMerge w:val="restart"/>
            <w:shd w:val="clear" w:color="auto" w:fill="E7E6E6"/>
          </w:tcPr>
          <w:p w14:paraId="43C293B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AHD se protege en la categoría general de especie («todos los cetáceos» clasificados como «totalmente protegidos»), pero sin protecciones específicas para cada especie; </w:t>
            </w:r>
            <w:r w:rsidRPr="00156536">
              <w:rPr>
                <w:rFonts w:eastAsia="Times New Roman" w:cs="Arial"/>
                <w:sz w:val="20"/>
                <w:szCs w:val="20"/>
                <w:lang w:val="es-ES"/>
              </w:rPr>
              <w:lastRenderedPageBreak/>
              <w:t>incluye medidas de captura incidental para «especies totalmente protegidas»</w:t>
            </w:r>
          </w:p>
          <w:p w14:paraId="1AAA36AA" w14:textId="77777777" w:rsidR="00A90952" w:rsidRPr="00156536" w:rsidRDefault="00A90952" w:rsidP="00DB1E2B">
            <w:pPr>
              <w:spacing w:before="40"/>
              <w:jc w:val="left"/>
              <w:rPr>
                <w:rFonts w:eastAsia="Times New Roman" w:cs="Arial"/>
                <w:sz w:val="20"/>
                <w:szCs w:val="20"/>
                <w:lang w:val="es-ES"/>
              </w:rPr>
            </w:pPr>
          </w:p>
          <w:p w14:paraId="0EFFE769" w14:textId="77777777" w:rsidR="00A90952" w:rsidRPr="00156536" w:rsidRDefault="00A90952" w:rsidP="00DB1E2B">
            <w:pPr>
              <w:spacing w:before="40"/>
              <w:jc w:val="left"/>
              <w:rPr>
                <w:rFonts w:eastAsia="Times New Roman" w:cs="Arial"/>
                <w:sz w:val="20"/>
                <w:szCs w:val="20"/>
                <w:lang w:val="es-ES"/>
              </w:rPr>
            </w:pPr>
          </w:p>
          <w:p w14:paraId="0A5D5DD9"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227CE004"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lastRenderedPageBreak/>
              <w:t>Arrêté n° 012 portant classement d'especes animales aquatiques (8 de octubre 2019)</w:t>
            </w:r>
          </w:p>
          <w:p w14:paraId="2BAAB16D" w14:textId="77777777" w:rsidR="00A90952" w:rsidRPr="00156536" w:rsidRDefault="00A90952" w:rsidP="00DB1E2B">
            <w:pPr>
              <w:spacing w:before="40"/>
              <w:jc w:val="left"/>
              <w:rPr>
                <w:rFonts w:eastAsia="Times New Roman" w:cs="Arial"/>
                <w:i/>
                <w:iCs/>
                <w:sz w:val="20"/>
                <w:szCs w:val="20"/>
                <w:lang w:val="fr-FR"/>
              </w:rPr>
            </w:pPr>
          </w:p>
          <w:p w14:paraId="4E65705F" w14:textId="77777777" w:rsidR="00A90952" w:rsidRPr="00156536" w:rsidRDefault="00A90952" w:rsidP="00DB1E2B">
            <w:pPr>
              <w:spacing w:before="40"/>
              <w:jc w:val="left"/>
              <w:rPr>
                <w:rFonts w:eastAsia="Times New Roman" w:cs="Arial"/>
                <w:sz w:val="20"/>
                <w:szCs w:val="20"/>
                <w:lang w:val="fr-FR"/>
              </w:rPr>
            </w:pPr>
          </w:p>
        </w:tc>
        <w:tc>
          <w:tcPr>
            <w:tcW w:w="3051" w:type="dxa"/>
            <w:shd w:val="clear" w:color="auto" w:fill="E7E6E6"/>
          </w:tcPr>
          <w:p w14:paraId="7DA9586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w:t>
            </w:r>
            <w:r w:rsidRPr="00156536">
              <w:rPr>
                <w:rFonts w:eastAsia="Times New Roman" w:cs="Arial"/>
                <w:sz w:val="20"/>
                <w:szCs w:val="20"/>
                <w:lang w:val="es-ES"/>
              </w:rPr>
              <w:t xml:space="preserve"> </w:t>
            </w:r>
          </w:p>
          <w:p w14:paraId="64B1B92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Queda terminantemente prohibida la «captura directa, posesión, tenencia, transporte y comercialización» de «especies totalmente protegidas»</w:t>
            </w:r>
          </w:p>
          <w:p w14:paraId="111883C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 captura «incidental» debe documentarse especificando el número de individuos capturados vivos o muertos.</w:t>
            </w:r>
          </w:p>
          <w:p w14:paraId="7485349F" w14:textId="77777777" w:rsidR="00A90952" w:rsidRPr="00156536" w:rsidRDefault="00A90952" w:rsidP="00DB1E2B">
            <w:pPr>
              <w:spacing w:before="40"/>
              <w:jc w:val="left"/>
              <w:rPr>
                <w:rFonts w:eastAsia="Times New Roman" w:cs="Arial"/>
                <w:sz w:val="20"/>
                <w:szCs w:val="20"/>
                <w:lang w:val="es-ES"/>
              </w:rPr>
            </w:pPr>
          </w:p>
          <w:p w14:paraId="3540C03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7:</w:t>
            </w:r>
            <w:r w:rsidRPr="00156536">
              <w:rPr>
                <w:rFonts w:eastAsia="Times New Roman" w:cs="Arial"/>
                <w:sz w:val="20"/>
                <w:szCs w:val="20"/>
                <w:lang w:val="es-ES"/>
              </w:rPr>
              <w:t xml:space="preserve"> </w:t>
            </w:r>
          </w:p>
          <w:p w14:paraId="101A8241"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capturas de especies totalmente protegidas se clasifican como «incidentales» si son inferiores al 1 % del peso del total de capturas mensuales.</w:t>
            </w:r>
          </w:p>
          <w:p w14:paraId="6403B8A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capturas superiores al 1 % se consideran ilegales y exponen al infractor a acciones judiciales.</w:t>
            </w:r>
          </w:p>
          <w:p w14:paraId="7DCFAB9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artes y métodos de pesca deben proporcionar un nivel óptimo de reducción de las capturas incidentales.</w:t>
            </w:r>
          </w:p>
          <w:p w14:paraId="22F7BB25" w14:textId="77777777" w:rsidR="00A90952" w:rsidRPr="00156536" w:rsidRDefault="00A90952" w:rsidP="00DB1E2B">
            <w:pPr>
              <w:spacing w:before="40"/>
              <w:jc w:val="left"/>
              <w:rPr>
                <w:rFonts w:eastAsia="Times New Roman" w:cs="Arial"/>
                <w:sz w:val="20"/>
                <w:szCs w:val="20"/>
                <w:lang w:val="es-ES"/>
              </w:rPr>
            </w:pPr>
          </w:p>
          <w:p w14:paraId="14D33FE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8:</w:t>
            </w:r>
            <w:r w:rsidRPr="00156536">
              <w:rPr>
                <w:rFonts w:eastAsia="Times New Roman" w:cs="Arial"/>
                <w:sz w:val="20"/>
                <w:szCs w:val="20"/>
                <w:lang w:val="es-ES"/>
              </w:rPr>
              <w:t xml:space="preserve"> </w:t>
            </w:r>
          </w:p>
          <w:p w14:paraId="2E68E9DB" w14:textId="55152C25" w:rsidR="00A90952" w:rsidRPr="00156536" w:rsidRDefault="00A90952" w:rsidP="00CB6C86">
            <w:pPr>
              <w:spacing w:before="40"/>
              <w:jc w:val="left"/>
              <w:rPr>
                <w:rFonts w:eastAsia="Times New Roman" w:cs="Arial"/>
                <w:sz w:val="20"/>
                <w:szCs w:val="20"/>
                <w:lang w:val="es-ES"/>
              </w:rPr>
            </w:pPr>
            <w:r w:rsidRPr="00156536">
              <w:rPr>
                <w:rFonts w:eastAsia="Times New Roman" w:cs="Arial"/>
                <w:sz w:val="20"/>
                <w:szCs w:val="20"/>
                <w:lang w:val="es-ES"/>
              </w:rPr>
              <w:t xml:space="preserve">Las especies totalmente protegidas capturadas incidentalmente deben liberarse inmediatamente (aunque estén muertas).  </w:t>
            </w:r>
          </w:p>
        </w:tc>
        <w:tc>
          <w:tcPr>
            <w:tcW w:w="4111" w:type="dxa"/>
            <w:shd w:val="clear" w:color="auto" w:fill="E7E6E6"/>
          </w:tcPr>
          <w:p w14:paraId="7B2EC51B" w14:textId="77777777" w:rsidR="00A90952" w:rsidRPr="00156536" w:rsidRDefault="00A90952" w:rsidP="00DB1E2B">
            <w:pPr>
              <w:spacing w:before="40"/>
              <w:jc w:val="left"/>
              <w:rPr>
                <w:rFonts w:eastAsia="Times New Roman" w:cs="Arial"/>
                <w:bCs/>
                <w:sz w:val="20"/>
                <w:szCs w:val="20"/>
                <w:lang w:val="es-ES"/>
              </w:rPr>
            </w:pPr>
            <w:r w:rsidRPr="00156536">
              <w:rPr>
                <w:rFonts w:eastAsia="Times New Roman" w:cs="Arial"/>
                <w:b/>
                <w:sz w:val="20"/>
                <w:szCs w:val="20"/>
                <w:lang w:val="es-ES"/>
              </w:rPr>
              <w:lastRenderedPageBreak/>
              <w:t>Artículo 15:</w:t>
            </w:r>
            <w:r w:rsidRPr="00156536">
              <w:rPr>
                <w:rFonts w:eastAsia="Times New Roman" w:cs="Arial"/>
                <w:bCs/>
                <w:sz w:val="20"/>
                <w:szCs w:val="20"/>
                <w:lang w:val="es-ES"/>
              </w:rPr>
              <w:t xml:space="preserve"> </w:t>
            </w:r>
          </w:p>
          <w:p w14:paraId="4C4C9944" w14:textId="77777777" w:rsidR="00A90952" w:rsidRPr="00156536" w:rsidRDefault="00A90952" w:rsidP="00DB1E2B">
            <w:pPr>
              <w:spacing w:before="40"/>
              <w:jc w:val="left"/>
              <w:rPr>
                <w:rFonts w:eastAsia="Times New Roman" w:cs="Arial"/>
                <w:bCs/>
                <w:sz w:val="20"/>
                <w:szCs w:val="20"/>
                <w:lang w:val="es-ES"/>
              </w:rPr>
            </w:pPr>
            <w:r w:rsidRPr="00156536">
              <w:rPr>
                <w:rFonts w:eastAsia="Times New Roman" w:cs="Arial"/>
                <w:bCs/>
                <w:sz w:val="20"/>
                <w:szCs w:val="20"/>
                <w:lang w:val="es-ES"/>
              </w:rPr>
              <w:t>«Las infracciones del presente decreto se harán constar y se sancionarán de conformidad con la legislación vigente».</w:t>
            </w:r>
          </w:p>
          <w:p w14:paraId="31A0944E" w14:textId="77777777" w:rsidR="00A90952" w:rsidRPr="00156536" w:rsidRDefault="00A90952" w:rsidP="00DB1E2B">
            <w:pPr>
              <w:spacing w:before="40"/>
              <w:jc w:val="left"/>
              <w:rPr>
                <w:rFonts w:eastAsia="Times New Roman" w:cs="Arial"/>
                <w:bCs/>
                <w:sz w:val="20"/>
                <w:szCs w:val="20"/>
                <w:lang w:val="es-ES"/>
              </w:rPr>
            </w:pPr>
            <w:r w:rsidRPr="00156536">
              <w:rPr>
                <w:rFonts w:eastAsia="Times New Roman" w:cs="Arial"/>
                <w:bCs/>
                <w:sz w:val="20"/>
                <w:szCs w:val="20"/>
                <w:lang w:val="es-ES"/>
              </w:rPr>
              <w:t>[Véase Loi n° 15/2005 a continuación]</w:t>
            </w:r>
          </w:p>
          <w:p w14:paraId="78663C90" w14:textId="77777777" w:rsidR="00A90952" w:rsidRPr="00156536" w:rsidRDefault="00A90952" w:rsidP="00DB1E2B">
            <w:pPr>
              <w:spacing w:before="40"/>
              <w:jc w:val="left"/>
              <w:rPr>
                <w:rFonts w:eastAsia="Times New Roman" w:cs="Arial"/>
                <w:sz w:val="20"/>
                <w:szCs w:val="20"/>
                <w:lang w:val="es-ES"/>
              </w:rPr>
            </w:pPr>
          </w:p>
        </w:tc>
        <w:tc>
          <w:tcPr>
            <w:tcW w:w="2410" w:type="dxa"/>
            <w:shd w:val="clear" w:color="auto" w:fill="E7E6E6"/>
          </w:tcPr>
          <w:p w14:paraId="5FCEF2F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w:t>
            </w:r>
          </w:p>
          <w:p w14:paraId="214C2AB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«Sin perjuicio de las demás prerrogativas concedidas a los funcionarios del Ministerio de Aguas y Bosques, la administración pesquera es responsable de la aplicación de las disposiciones que </w:t>
            </w:r>
            <w:r w:rsidRPr="00156536">
              <w:rPr>
                <w:rFonts w:eastAsia="Times New Roman" w:cs="Arial"/>
                <w:sz w:val="20"/>
                <w:szCs w:val="20"/>
                <w:lang w:val="es-ES"/>
              </w:rPr>
              <w:lastRenderedPageBreak/>
              <w:t>regulan estas especies».</w:t>
            </w:r>
          </w:p>
        </w:tc>
      </w:tr>
      <w:tr w:rsidR="00A90952" w:rsidRPr="00B95D44" w14:paraId="36827682" w14:textId="77777777" w:rsidTr="00B02C1F">
        <w:tc>
          <w:tcPr>
            <w:tcW w:w="1170" w:type="dxa"/>
            <w:vMerge/>
            <w:shd w:val="clear" w:color="auto" w:fill="E7E6E6"/>
          </w:tcPr>
          <w:p w14:paraId="127E45DB"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114AADB8"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3A3D2CB0" w14:textId="77777777" w:rsidR="00A90952" w:rsidRPr="00156536" w:rsidRDefault="00A90952" w:rsidP="00DB1E2B">
            <w:pPr>
              <w:spacing w:before="40"/>
              <w:jc w:val="left"/>
              <w:rPr>
                <w:rFonts w:eastAsia="Times New Roman" w:cs="Arial"/>
                <w:i/>
                <w:iCs/>
                <w:sz w:val="20"/>
                <w:szCs w:val="20"/>
                <w:u w:val="single"/>
                <w:lang w:val="fr-FR"/>
              </w:rPr>
            </w:pPr>
            <w:r w:rsidRPr="00156536">
              <w:rPr>
                <w:rFonts w:eastAsia="Times New Roman" w:cs="Arial"/>
                <w:sz w:val="20"/>
                <w:szCs w:val="20"/>
                <w:lang w:val="fr-FR"/>
              </w:rPr>
              <w:t xml:space="preserve">Loi n° 15/2005 du 8 août 2005 portant code de la pêche et de l'aquaculture en République Gabonaise, </w:t>
            </w:r>
            <w:r w:rsidRPr="00156536">
              <w:rPr>
                <w:rFonts w:eastAsia="Times New Roman" w:cs="Arial"/>
                <w:i/>
                <w:iCs/>
                <w:sz w:val="20"/>
                <w:szCs w:val="20"/>
                <w:lang w:val="fr-FR"/>
              </w:rPr>
              <w:t xml:space="preserve">disponible en </w:t>
            </w:r>
            <w:hyperlink r:id="rId60" w:history="1">
              <w:r w:rsidRPr="00156536">
                <w:rPr>
                  <w:rFonts w:eastAsia="Times New Roman" w:cs="Arial"/>
                  <w:i/>
                  <w:iCs/>
                  <w:sz w:val="20"/>
                  <w:szCs w:val="20"/>
                  <w:u w:val="single"/>
                  <w:lang w:val="fr-FR"/>
                </w:rPr>
                <w:t>http://extwprlegs1.fao.org/docs/pdf/gab65652.pdf</w:t>
              </w:r>
            </w:hyperlink>
            <w:r w:rsidRPr="00156536">
              <w:rPr>
                <w:rFonts w:eastAsia="Times New Roman" w:cs="Arial"/>
                <w:i/>
                <w:iCs/>
                <w:sz w:val="20"/>
                <w:szCs w:val="20"/>
                <w:u w:val="single"/>
                <w:lang w:val="fr-FR"/>
              </w:rPr>
              <w:t>.</w:t>
            </w:r>
          </w:p>
          <w:p w14:paraId="57E82E48" w14:textId="77777777" w:rsidR="00A90952" w:rsidRPr="00156536" w:rsidRDefault="00A90952" w:rsidP="00DB1E2B">
            <w:pPr>
              <w:spacing w:before="40"/>
              <w:jc w:val="left"/>
              <w:rPr>
                <w:rFonts w:eastAsia="Times New Roman" w:cs="Arial"/>
                <w:sz w:val="20"/>
                <w:szCs w:val="20"/>
                <w:lang w:val="fr-FR"/>
              </w:rPr>
            </w:pPr>
          </w:p>
        </w:tc>
        <w:tc>
          <w:tcPr>
            <w:tcW w:w="3051" w:type="dxa"/>
            <w:shd w:val="clear" w:color="auto" w:fill="E7E6E6"/>
          </w:tcPr>
          <w:p w14:paraId="014471E7" w14:textId="77777777" w:rsidR="00A90952" w:rsidRPr="00156536" w:rsidRDefault="00A90952" w:rsidP="00DB1E2B">
            <w:pPr>
              <w:spacing w:before="40"/>
              <w:jc w:val="left"/>
              <w:rPr>
                <w:rFonts w:eastAsia="Times New Roman" w:cs="Arial"/>
                <w:sz w:val="20"/>
                <w:szCs w:val="20"/>
                <w:lang w:val="fr-FR"/>
              </w:rPr>
            </w:pPr>
          </w:p>
        </w:tc>
        <w:tc>
          <w:tcPr>
            <w:tcW w:w="4111" w:type="dxa"/>
            <w:shd w:val="clear" w:color="auto" w:fill="E7E6E6"/>
          </w:tcPr>
          <w:p w14:paraId="54EF6C3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98A:</w:t>
            </w:r>
          </w:p>
          <w:p w14:paraId="001731B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Tipificar como infracción «la captura o retención de especies biológicas cuya pesca esté prohibida».</w:t>
            </w:r>
          </w:p>
          <w:p w14:paraId="14DB8BCF" w14:textId="77777777" w:rsidR="00A90952" w:rsidRPr="00156536" w:rsidRDefault="00A90952" w:rsidP="00DB1E2B">
            <w:pPr>
              <w:spacing w:before="40"/>
              <w:jc w:val="left"/>
              <w:rPr>
                <w:rFonts w:eastAsia="Times New Roman" w:cs="Arial"/>
                <w:sz w:val="20"/>
                <w:szCs w:val="20"/>
                <w:lang w:val="es-ES"/>
              </w:rPr>
            </w:pPr>
          </w:p>
          <w:p w14:paraId="458F3282"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99:</w:t>
            </w:r>
          </w:p>
          <w:p w14:paraId="2191701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Por infracción del art. 98A: </w:t>
            </w:r>
          </w:p>
          <w:p w14:paraId="638652A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de 1 a 3 meses y/o</w:t>
            </w:r>
          </w:p>
          <w:p w14:paraId="331E0698"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300 a 500 millones de francos CFA.</w:t>
            </w:r>
          </w:p>
          <w:p w14:paraId="21EFCFF6" w14:textId="77777777" w:rsidR="00A90952" w:rsidRPr="00156536" w:rsidRDefault="00A90952" w:rsidP="00DB1E2B">
            <w:pPr>
              <w:spacing w:before="40"/>
              <w:jc w:val="left"/>
              <w:rPr>
                <w:rFonts w:eastAsia="Times New Roman" w:cs="Arial"/>
                <w:sz w:val="20"/>
                <w:szCs w:val="20"/>
                <w:lang w:val="es-ES"/>
              </w:rPr>
            </w:pPr>
          </w:p>
          <w:p w14:paraId="0809C29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u w:val="single"/>
                <w:lang w:val="es-ES"/>
              </w:rPr>
              <w:t>Excepción</w:t>
            </w:r>
            <w:r w:rsidRPr="00156536">
              <w:rPr>
                <w:rFonts w:eastAsia="Times New Roman" w:cs="Arial"/>
                <w:sz w:val="20"/>
                <w:szCs w:val="20"/>
                <w:lang w:val="es-ES"/>
              </w:rPr>
              <w:t xml:space="preserve">:  </w:t>
            </w:r>
          </w:p>
          <w:p w14:paraId="797A2956"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En el caso de la pesca artesanal, las sanciones se reducen:</w:t>
            </w:r>
          </w:p>
          <w:p w14:paraId="5E90C153"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De 1 a 3 meses de prisión y/o</w:t>
            </w:r>
          </w:p>
          <w:p w14:paraId="546ACCC5" w14:textId="0DCD94D8" w:rsidR="00A90952" w:rsidRPr="00156536" w:rsidRDefault="00A90952" w:rsidP="00DB1E2B">
            <w:pPr>
              <w:numPr>
                <w:ilvl w:val="0"/>
                <w:numId w:val="10"/>
              </w:numPr>
              <w:spacing w:before="40"/>
              <w:ind w:left="70" w:hanging="180"/>
              <w:contextualSpacing/>
              <w:jc w:val="left"/>
              <w:rPr>
                <w:rFonts w:eastAsia="Times New Roman" w:cs="Arial"/>
                <w:sz w:val="20"/>
                <w:szCs w:val="20"/>
                <w:lang w:val="es-ES"/>
              </w:rPr>
            </w:pPr>
            <w:r w:rsidRPr="00156536">
              <w:rPr>
                <w:rFonts w:eastAsia="Calibri" w:cs="Arial"/>
                <w:sz w:val="20"/>
                <w:szCs w:val="20"/>
                <w:lang w:val="es-ES"/>
              </w:rPr>
              <w:t>multa de 55 000 a 3 millones de francos CFA.</w:t>
            </w:r>
          </w:p>
          <w:p w14:paraId="4D24FA85" w14:textId="77777777" w:rsidR="00A90952" w:rsidRPr="00156536" w:rsidRDefault="00A90952" w:rsidP="00DB1E2B">
            <w:pPr>
              <w:spacing w:before="40"/>
              <w:jc w:val="left"/>
              <w:rPr>
                <w:rFonts w:eastAsia="Times New Roman" w:cs="Arial"/>
                <w:sz w:val="20"/>
                <w:szCs w:val="20"/>
                <w:lang w:val="es-ES"/>
              </w:rPr>
            </w:pPr>
          </w:p>
        </w:tc>
        <w:tc>
          <w:tcPr>
            <w:tcW w:w="2410" w:type="dxa"/>
            <w:shd w:val="clear" w:color="auto" w:fill="E7E6E6"/>
          </w:tcPr>
          <w:p w14:paraId="1EAB8E65" w14:textId="77777777" w:rsidR="00A90952" w:rsidRPr="00156536" w:rsidRDefault="00A90952" w:rsidP="00DB1E2B">
            <w:pPr>
              <w:spacing w:before="40"/>
              <w:jc w:val="left"/>
              <w:rPr>
                <w:rFonts w:eastAsia="Times New Roman" w:cs="Arial"/>
                <w:sz w:val="20"/>
                <w:szCs w:val="20"/>
                <w:lang w:val="es-ES"/>
              </w:rPr>
            </w:pPr>
          </w:p>
        </w:tc>
      </w:tr>
      <w:tr w:rsidR="00A90952" w:rsidRPr="00B95D44" w14:paraId="3BD9DB2E" w14:textId="77777777" w:rsidTr="00B02C1F">
        <w:tc>
          <w:tcPr>
            <w:tcW w:w="1170" w:type="dxa"/>
            <w:vMerge/>
            <w:shd w:val="clear" w:color="auto" w:fill="E7E6E6"/>
          </w:tcPr>
          <w:p w14:paraId="46092D72"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69214E8B"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4FE803B9" w14:textId="77777777" w:rsidR="00A90952" w:rsidRPr="00156536" w:rsidRDefault="00A90952" w:rsidP="00DB1E2B">
            <w:pPr>
              <w:spacing w:before="40"/>
              <w:jc w:val="left"/>
              <w:rPr>
                <w:rFonts w:eastAsia="Times New Roman" w:cs="Arial"/>
                <w:iCs/>
                <w:sz w:val="20"/>
                <w:szCs w:val="20"/>
                <w:lang w:val="fr-FR"/>
              </w:rPr>
            </w:pPr>
            <w:r w:rsidRPr="00156536">
              <w:rPr>
                <w:rFonts w:eastAsia="Times New Roman" w:cs="Arial"/>
                <w:iCs/>
                <w:sz w:val="20"/>
                <w:szCs w:val="20"/>
                <w:lang w:val="fr-FR"/>
              </w:rPr>
              <w:t>Loi n°042/2018 du 05 juillet 2019 portant Code Pénal</w:t>
            </w:r>
          </w:p>
          <w:p w14:paraId="12E3BDE8" w14:textId="77777777" w:rsidR="00A90952" w:rsidRPr="00156536" w:rsidRDefault="00A90952" w:rsidP="00DB1E2B">
            <w:pPr>
              <w:spacing w:before="40"/>
              <w:jc w:val="left"/>
              <w:rPr>
                <w:rFonts w:eastAsia="Times New Roman" w:cs="Arial"/>
                <w:sz w:val="20"/>
                <w:szCs w:val="20"/>
                <w:lang w:val="fr-FR"/>
              </w:rPr>
            </w:pPr>
          </w:p>
          <w:p w14:paraId="45F91DC3" w14:textId="77777777" w:rsidR="00A90952" w:rsidRPr="00156536" w:rsidRDefault="00A90952" w:rsidP="00DB1E2B">
            <w:pPr>
              <w:spacing w:before="40"/>
              <w:jc w:val="left"/>
              <w:rPr>
                <w:rFonts w:eastAsia="Times New Roman" w:cs="Arial"/>
                <w:sz w:val="20"/>
                <w:szCs w:val="20"/>
                <w:lang w:val="fr-FR"/>
              </w:rPr>
            </w:pPr>
          </w:p>
          <w:p w14:paraId="00F78953" w14:textId="77777777" w:rsidR="00A90952" w:rsidRPr="00156536" w:rsidRDefault="00A90952" w:rsidP="00DB1E2B">
            <w:pPr>
              <w:spacing w:before="40"/>
              <w:jc w:val="left"/>
              <w:rPr>
                <w:rFonts w:eastAsia="Times New Roman" w:cs="Arial"/>
                <w:sz w:val="20"/>
                <w:szCs w:val="20"/>
                <w:lang w:val="fr-FR"/>
              </w:rPr>
            </w:pPr>
          </w:p>
        </w:tc>
        <w:tc>
          <w:tcPr>
            <w:tcW w:w="3051" w:type="dxa"/>
            <w:shd w:val="clear" w:color="auto" w:fill="E7E6E6"/>
          </w:tcPr>
          <w:p w14:paraId="335BF392" w14:textId="77777777" w:rsidR="00A90952" w:rsidRPr="00156536" w:rsidRDefault="00A90952" w:rsidP="00DB1E2B">
            <w:pPr>
              <w:spacing w:before="40"/>
              <w:jc w:val="left"/>
              <w:rPr>
                <w:rFonts w:eastAsia="Times New Roman" w:cs="Arial"/>
                <w:sz w:val="20"/>
                <w:szCs w:val="20"/>
                <w:lang w:val="fr-FR"/>
              </w:rPr>
            </w:pPr>
          </w:p>
        </w:tc>
        <w:tc>
          <w:tcPr>
            <w:tcW w:w="4111" w:type="dxa"/>
            <w:shd w:val="clear" w:color="auto" w:fill="E7E6E6"/>
          </w:tcPr>
          <w:p w14:paraId="1D047FD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sz w:val="20"/>
                <w:szCs w:val="20"/>
                <w:lang w:val="es-ES"/>
              </w:rPr>
              <w:t>Artículo 627</w:t>
            </w:r>
            <w:r w:rsidRPr="00156536">
              <w:rPr>
                <w:rFonts w:eastAsia="Times New Roman" w:cs="Arial"/>
                <w:sz w:val="20"/>
                <w:szCs w:val="20"/>
                <w:lang w:val="es-ES"/>
              </w:rPr>
              <w:t xml:space="preserve">: </w:t>
            </w:r>
          </w:p>
          <w:p w14:paraId="50A88889" w14:textId="422C1F54"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Prevé «actos administrativos de conveniencia» (documentos administrativos expedidos a favor de los familiares de un oficial o mediante soborno) que facilitan la «captura, sacrificio, compra, venta, adquisición, utilización, comercialización, transporte, importación, transformación y cualquier otra operación relacionada con [especies protegidas de fauna y flora silvestres]»:</w:t>
            </w:r>
          </w:p>
          <w:p w14:paraId="6C8AC32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de hasta cinco años y</w:t>
            </w:r>
          </w:p>
          <w:p w14:paraId="226E0278"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«determinada por los textos específicos vigentes».</w:t>
            </w:r>
          </w:p>
          <w:p w14:paraId="716171C2" w14:textId="77777777" w:rsidR="00A90952" w:rsidRPr="00156536" w:rsidRDefault="00A90952" w:rsidP="00DB1E2B">
            <w:pPr>
              <w:spacing w:before="40"/>
              <w:jc w:val="left"/>
              <w:rPr>
                <w:rFonts w:eastAsia="Times New Roman" w:cs="Arial"/>
                <w:sz w:val="20"/>
                <w:szCs w:val="20"/>
                <w:lang w:val="es-ES"/>
              </w:rPr>
            </w:pPr>
          </w:p>
          <w:p w14:paraId="42561A36" w14:textId="139856E3" w:rsidR="00A90952" w:rsidRPr="00156536" w:rsidRDefault="00A90952" w:rsidP="00DB1E2B">
            <w:pPr>
              <w:spacing w:before="40"/>
              <w:jc w:val="left"/>
              <w:rPr>
                <w:rFonts w:eastAsia="Times New Roman" w:cs="Arial"/>
                <w:sz w:val="20"/>
                <w:szCs w:val="20"/>
                <w:lang w:val="es-ES"/>
              </w:rPr>
            </w:pPr>
            <w:r w:rsidRPr="00156536">
              <w:rPr>
                <w:rFonts w:eastAsia="Times New Roman" w:cs="Arial"/>
                <w:b/>
                <w:sz w:val="20"/>
                <w:szCs w:val="20"/>
                <w:lang w:val="es-ES"/>
              </w:rPr>
              <w:t>Artículo 628</w:t>
            </w:r>
            <w:r w:rsidRPr="00156536">
              <w:rPr>
                <w:rFonts w:eastAsia="Times New Roman" w:cs="Arial"/>
                <w:sz w:val="20"/>
                <w:szCs w:val="20"/>
                <w:lang w:val="es-ES"/>
              </w:rPr>
              <w:t>: «Quien, a sabiendas [de que los documentos son falsos], facilite reglamentariamente el transporte, comercialización y exportación de especies de fauna silvestre protegidas o clasificadas»:</w:t>
            </w:r>
          </w:p>
          <w:p w14:paraId="7C385178"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Pena privativa de libertad no superior a diez años y </w:t>
            </w:r>
          </w:p>
          <w:p w14:paraId="2EE423F7" w14:textId="63938BF3" w:rsidR="00A90952" w:rsidRPr="00156536" w:rsidRDefault="00A90952" w:rsidP="00CB6C86">
            <w:pPr>
              <w:numPr>
                <w:ilvl w:val="0"/>
                <w:numId w:val="10"/>
              </w:numPr>
              <w:spacing w:before="40"/>
              <w:ind w:left="70" w:hanging="180"/>
              <w:contextualSpacing/>
              <w:jc w:val="left"/>
              <w:rPr>
                <w:rFonts w:eastAsia="Times New Roman" w:cs="Arial"/>
                <w:sz w:val="20"/>
                <w:szCs w:val="20"/>
                <w:lang w:val="es-ES"/>
              </w:rPr>
            </w:pPr>
            <w:r w:rsidRPr="00156536">
              <w:rPr>
                <w:rFonts w:eastAsia="Calibri" w:cs="Arial"/>
                <w:sz w:val="20"/>
                <w:szCs w:val="20"/>
                <w:lang w:val="es-ES"/>
              </w:rPr>
              <w:t>multa «determinada por las leyes particulares vigentes».</w:t>
            </w:r>
          </w:p>
        </w:tc>
        <w:tc>
          <w:tcPr>
            <w:tcW w:w="2410" w:type="dxa"/>
            <w:shd w:val="clear" w:color="auto" w:fill="E7E6E6"/>
          </w:tcPr>
          <w:p w14:paraId="01447F72" w14:textId="77777777" w:rsidR="00A90952" w:rsidRPr="00156536" w:rsidRDefault="00A90952" w:rsidP="00DB1E2B">
            <w:pPr>
              <w:spacing w:before="40"/>
              <w:jc w:val="left"/>
              <w:rPr>
                <w:rFonts w:eastAsia="Times New Roman" w:cs="Arial"/>
                <w:sz w:val="20"/>
                <w:szCs w:val="20"/>
                <w:lang w:val="es-ES"/>
              </w:rPr>
            </w:pPr>
          </w:p>
        </w:tc>
      </w:tr>
      <w:tr w:rsidR="00A90952" w:rsidRPr="00B95D44" w14:paraId="69259C88" w14:textId="77777777" w:rsidTr="00B02C1F">
        <w:tc>
          <w:tcPr>
            <w:tcW w:w="1170" w:type="dxa"/>
            <w:vMerge w:val="restart"/>
          </w:tcPr>
          <w:p w14:paraId="1ADBE4B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Ghana</w:t>
            </w:r>
          </w:p>
          <w:p w14:paraId="00E2E60E"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tcPr>
          <w:p w14:paraId="6FD66DF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AHD se protege en la categoría general de especie («mamíferos marinos»), pero sin protecciones específicas.</w:t>
            </w:r>
          </w:p>
          <w:p w14:paraId="1045B20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 </w:t>
            </w:r>
          </w:p>
        </w:tc>
        <w:tc>
          <w:tcPr>
            <w:tcW w:w="1710" w:type="dxa"/>
          </w:tcPr>
          <w:p w14:paraId="051BF78F" w14:textId="77777777" w:rsidR="00A90952" w:rsidRPr="00156536" w:rsidRDefault="00A90952" w:rsidP="00DB1E2B">
            <w:pPr>
              <w:spacing w:before="40"/>
              <w:jc w:val="left"/>
              <w:rPr>
                <w:rFonts w:eastAsia="Times New Roman" w:cs="Arial"/>
                <w:sz w:val="20"/>
                <w:szCs w:val="20"/>
                <w:lang w:val="en-US"/>
              </w:rPr>
            </w:pPr>
            <w:r w:rsidRPr="00156536">
              <w:rPr>
                <w:rFonts w:eastAsia="Times New Roman" w:cs="Arial"/>
                <w:sz w:val="20"/>
                <w:szCs w:val="20"/>
                <w:lang w:val="en-US"/>
              </w:rPr>
              <w:t xml:space="preserve">Fisheries Act, 2002 (Act No. 625 of 2002), </w:t>
            </w:r>
            <w:r w:rsidRPr="00156536">
              <w:rPr>
                <w:rFonts w:eastAsia="Times New Roman" w:cs="Arial"/>
                <w:i/>
                <w:iCs/>
                <w:sz w:val="20"/>
                <w:szCs w:val="20"/>
                <w:lang w:val="en-US"/>
              </w:rPr>
              <w:t>disponible en</w:t>
            </w:r>
            <w:r w:rsidRPr="00156536">
              <w:rPr>
                <w:rFonts w:eastAsia="Times New Roman" w:cs="Arial"/>
                <w:sz w:val="20"/>
                <w:szCs w:val="20"/>
                <w:lang w:val="en-US"/>
              </w:rPr>
              <w:t xml:space="preserve"> </w:t>
            </w:r>
            <w:hyperlink r:id="rId61" w:history="1">
              <w:r w:rsidRPr="00156536">
                <w:rPr>
                  <w:rFonts w:eastAsia="Times New Roman" w:cs="Arial"/>
                  <w:sz w:val="20"/>
                  <w:szCs w:val="20"/>
                  <w:u w:val="single"/>
                  <w:lang w:val="en-US"/>
                </w:rPr>
                <w:t>http://extwprlegs1.fao.org/docs/pdf/gha34737.pdf</w:t>
              </w:r>
            </w:hyperlink>
          </w:p>
          <w:p w14:paraId="1CF4D42F" w14:textId="77777777" w:rsidR="00A90952" w:rsidRPr="00156536" w:rsidRDefault="00A90952" w:rsidP="00DB1E2B">
            <w:pPr>
              <w:spacing w:before="40"/>
              <w:jc w:val="left"/>
              <w:rPr>
                <w:rFonts w:eastAsia="Times New Roman" w:cs="Arial"/>
                <w:sz w:val="20"/>
                <w:szCs w:val="20"/>
                <w:lang w:val="en-US"/>
              </w:rPr>
            </w:pPr>
          </w:p>
          <w:p w14:paraId="777CE17E" w14:textId="77777777" w:rsidR="00A90952" w:rsidRPr="00156536" w:rsidRDefault="00A90952" w:rsidP="00DB1E2B">
            <w:pPr>
              <w:spacing w:before="40"/>
              <w:jc w:val="left"/>
              <w:rPr>
                <w:rFonts w:eastAsia="Times New Roman" w:cs="Arial"/>
                <w:sz w:val="20"/>
                <w:szCs w:val="20"/>
                <w:lang w:val="en-US"/>
              </w:rPr>
            </w:pPr>
          </w:p>
        </w:tc>
        <w:tc>
          <w:tcPr>
            <w:tcW w:w="3051" w:type="dxa"/>
          </w:tcPr>
          <w:p w14:paraId="12373B81"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90:</w:t>
            </w:r>
          </w:p>
          <w:p w14:paraId="6BF273F7"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Prohíbe la pesca de todos los «mamíferos marinos».</w:t>
            </w:r>
          </w:p>
          <w:p w14:paraId="4F57BC1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Los mamíferos marinos capturados incidentalmente deben ser liberados.</w:t>
            </w:r>
          </w:p>
          <w:p w14:paraId="73D7DE2D" w14:textId="77777777" w:rsidR="00A90952" w:rsidRPr="00156536" w:rsidRDefault="00A90952" w:rsidP="00DB1E2B">
            <w:pPr>
              <w:spacing w:before="40"/>
              <w:jc w:val="left"/>
              <w:rPr>
                <w:rFonts w:eastAsia="Times New Roman" w:cs="Arial"/>
                <w:sz w:val="20"/>
                <w:szCs w:val="20"/>
                <w:lang w:val="es-ES"/>
              </w:rPr>
            </w:pPr>
          </w:p>
          <w:p w14:paraId="3B734F0C"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140:</w:t>
            </w:r>
          </w:p>
          <w:p w14:paraId="51AC4C03"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Define «peces» para incluir a los mamíferos marinos.</w:t>
            </w:r>
          </w:p>
          <w:p w14:paraId="59ECE1F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Define «pesca» como: «buscar, capturar, coger o recoger peces»; intentar hacer lo mismo; o «cualquier otra actividad de la que quepa esperar razonablemente que tenga como resultado la localización, captura o recogida de peces».</w:t>
            </w:r>
          </w:p>
          <w:p w14:paraId="6FA57028" w14:textId="77777777" w:rsidR="00A90952" w:rsidRPr="00156536" w:rsidRDefault="00A90952" w:rsidP="00DB1E2B">
            <w:pPr>
              <w:spacing w:before="40"/>
              <w:jc w:val="left"/>
              <w:rPr>
                <w:rFonts w:eastAsia="Times New Roman" w:cs="Arial"/>
                <w:b/>
                <w:bCs/>
                <w:sz w:val="20"/>
                <w:szCs w:val="20"/>
                <w:lang w:val="es-ES"/>
              </w:rPr>
            </w:pPr>
          </w:p>
          <w:p w14:paraId="38CCADE9" w14:textId="77777777" w:rsidR="00A90952" w:rsidRPr="00156536" w:rsidRDefault="00A90952" w:rsidP="00DB1E2B">
            <w:pPr>
              <w:spacing w:before="40"/>
              <w:jc w:val="left"/>
              <w:rPr>
                <w:rFonts w:eastAsia="Times New Roman" w:cs="Arial"/>
                <w:b/>
                <w:bCs/>
                <w:sz w:val="20"/>
                <w:szCs w:val="20"/>
                <w:lang w:val="es-ES"/>
              </w:rPr>
            </w:pPr>
          </w:p>
        </w:tc>
        <w:tc>
          <w:tcPr>
            <w:tcW w:w="4111" w:type="dxa"/>
          </w:tcPr>
          <w:p w14:paraId="58C7FDA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90:</w:t>
            </w:r>
          </w:p>
          <w:p w14:paraId="0B5C130C"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Industria local</w:t>
            </w:r>
          </w:p>
          <w:p w14:paraId="6653591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o semiindustrial o buque pesquero extranjero: multa de 50 000 a 1 millón USD.</w:t>
            </w:r>
          </w:p>
          <w:p w14:paraId="268EE91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En cualquier otro caso: 500 unidades de penalización</w:t>
            </w:r>
            <w:r w:rsidRPr="00156536">
              <w:rPr>
                <w:rFonts w:eastAsia="Calibri" w:cs="Arial"/>
                <w:sz w:val="20"/>
                <w:szCs w:val="20"/>
                <w:vertAlign w:val="superscript"/>
                <w:lang w:val="es-ES"/>
              </w:rPr>
              <w:footnoteReference w:id="8"/>
            </w:r>
          </w:p>
          <w:p w14:paraId="539096E8" w14:textId="77777777" w:rsidR="00A90952" w:rsidRPr="00156536" w:rsidRDefault="00A90952" w:rsidP="00DB1E2B">
            <w:pPr>
              <w:spacing w:before="40"/>
              <w:jc w:val="left"/>
              <w:rPr>
                <w:rFonts w:eastAsia="Times New Roman" w:cs="Arial"/>
                <w:sz w:val="20"/>
                <w:szCs w:val="20"/>
                <w:lang w:val="es-ES"/>
              </w:rPr>
            </w:pPr>
          </w:p>
          <w:p w14:paraId="6CFA18A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 </w:t>
            </w:r>
          </w:p>
        </w:tc>
        <w:tc>
          <w:tcPr>
            <w:tcW w:w="2410" w:type="dxa"/>
          </w:tcPr>
          <w:p w14:paraId="52717D3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Parte 1:</w:t>
            </w:r>
          </w:p>
          <w:p w14:paraId="66DE96E0" w14:textId="77777777" w:rsidR="00A90952" w:rsidRPr="00156536" w:rsidRDefault="00A90952" w:rsidP="00DB1E2B">
            <w:pPr>
              <w:numPr>
                <w:ilvl w:val="0"/>
                <w:numId w:val="10"/>
              </w:numPr>
              <w:spacing w:before="40"/>
              <w:ind w:left="70" w:hanging="180"/>
              <w:contextualSpacing/>
              <w:jc w:val="left"/>
              <w:rPr>
                <w:rFonts w:eastAsia="Times New Roman" w:cs="Arial"/>
                <w:sz w:val="20"/>
                <w:szCs w:val="20"/>
                <w:lang w:val="es-ES"/>
              </w:rPr>
            </w:pPr>
            <w:r w:rsidRPr="00156536">
              <w:rPr>
                <w:rFonts w:eastAsia="Calibri" w:cs="Arial"/>
                <w:sz w:val="20"/>
                <w:szCs w:val="20"/>
                <w:lang w:val="es-ES"/>
              </w:rPr>
              <w:t>Crea la Comisión de Pesca «para regular y gestionar la utilización de los recursos pesqueros de Ghana y coordinar las políticas relacionadas con ellos».</w:t>
            </w:r>
          </w:p>
          <w:p w14:paraId="044F0A0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Ministro de Pesca es responsable de la gestión de la Comisión.</w:t>
            </w:r>
          </w:p>
          <w:p w14:paraId="6740BC01" w14:textId="77777777" w:rsidR="00A90952" w:rsidRPr="00156536" w:rsidRDefault="00A90952" w:rsidP="00DB1E2B">
            <w:pPr>
              <w:spacing w:before="40"/>
              <w:jc w:val="left"/>
              <w:rPr>
                <w:rFonts w:eastAsia="Times New Roman" w:cs="Arial"/>
                <w:sz w:val="20"/>
                <w:szCs w:val="20"/>
                <w:lang w:val="es-ES"/>
              </w:rPr>
            </w:pPr>
          </w:p>
          <w:p w14:paraId="3979702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94:</w:t>
            </w:r>
          </w:p>
          <w:p w14:paraId="02D0FA7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Creación de la Unidad de Seguimiento, Control, Vigilancia y Observancia de la Pesca.</w:t>
            </w:r>
          </w:p>
          <w:p w14:paraId="2626513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La Unidad de Ejecución incluye a personal de la Armada, las Fuerzas Aéreas, la Secretaría de la Comisión de Pesca y otros organismos u organizaciones competentes (según determine el Ministro de Pesca en consulta </w:t>
            </w:r>
            <w:r w:rsidRPr="00156536">
              <w:rPr>
                <w:rFonts w:eastAsia="Calibri" w:cs="Arial"/>
                <w:sz w:val="20"/>
                <w:szCs w:val="20"/>
                <w:lang w:val="es-ES"/>
              </w:rPr>
              <w:lastRenderedPageBreak/>
              <w:t>con el Ministro de Defensa).</w:t>
            </w:r>
          </w:p>
          <w:p w14:paraId="48185946" w14:textId="69F5DC1D" w:rsidR="00A90952" w:rsidRPr="00156536" w:rsidRDefault="00A90952" w:rsidP="00CB6C86">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Abogado del Ministerio de Justicia asignado a la Unidad de Ejecución.</w:t>
            </w:r>
          </w:p>
        </w:tc>
      </w:tr>
      <w:tr w:rsidR="00A90952" w:rsidRPr="00B95D44" w14:paraId="42578087" w14:textId="77777777" w:rsidTr="00B02C1F">
        <w:tc>
          <w:tcPr>
            <w:tcW w:w="1170" w:type="dxa"/>
            <w:vMerge/>
          </w:tcPr>
          <w:p w14:paraId="62F2FFE5"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1F4FE303" w14:textId="77777777" w:rsidR="00A90952" w:rsidRPr="00156536" w:rsidRDefault="00A90952" w:rsidP="00DB1E2B">
            <w:pPr>
              <w:spacing w:before="40"/>
              <w:jc w:val="left"/>
              <w:rPr>
                <w:rFonts w:eastAsia="Times New Roman" w:cs="Arial"/>
                <w:sz w:val="20"/>
                <w:szCs w:val="20"/>
                <w:lang w:val="es-ES"/>
              </w:rPr>
            </w:pPr>
          </w:p>
        </w:tc>
        <w:tc>
          <w:tcPr>
            <w:tcW w:w="1710" w:type="dxa"/>
          </w:tcPr>
          <w:p w14:paraId="5BEAC49E" w14:textId="77777777" w:rsidR="00A90952" w:rsidRPr="005D4FAA" w:rsidRDefault="00A90952" w:rsidP="00DB1E2B">
            <w:pPr>
              <w:spacing w:before="40"/>
              <w:jc w:val="left"/>
              <w:rPr>
                <w:rFonts w:eastAsia="Times New Roman" w:cs="Arial"/>
                <w:sz w:val="20"/>
                <w:szCs w:val="20"/>
                <w:u w:val="single"/>
                <w:lang w:val="fr-FR"/>
              </w:rPr>
            </w:pPr>
            <w:r w:rsidRPr="00156536">
              <w:rPr>
                <w:rFonts w:eastAsia="Times New Roman" w:cs="Arial"/>
                <w:sz w:val="20"/>
                <w:szCs w:val="20"/>
                <w:lang w:val="fr-FR"/>
              </w:rPr>
              <w:t xml:space="preserve">Fisheries Regulations, 2010 (L.I. 1968), </w:t>
            </w:r>
            <w:r w:rsidRPr="00156536">
              <w:rPr>
                <w:rFonts w:eastAsia="Times New Roman" w:cs="Arial"/>
                <w:i/>
                <w:iCs/>
                <w:sz w:val="20"/>
                <w:szCs w:val="20"/>
                <w:lang w:val="fr-FR"/>
              </w:rPr>
              <w:t>disponible en</w:t>
            </w:r>
            <w:r w:rsidRPr="00156536">
              <w:rPr>
                <w:rFonts w:eastAsia="Times New Roman" w:cs="Arial"/>
                <w:sz w:val="20"/>
                <w:szCs w:val="20"/>
                <w:lang w:val="fr-FR"/>
              </w:rPr>
              <w:t xml:space="preserve"> </w:t>
            </w:r>
            <w:hyperlink r:id="rId62" w:history="1">
              <w:r w:rsidRPr="00156536">
                <w:rPr>
                  <w:rFonts w:eastAsia="Times New Roman" w:cs="Arial"/>
                  <w:sz w:val="20"/>
                  <w:szCs w:val="20"/>
                  <w:u w:val="single"/>
                  <w:lang w:val="fr-FR"/>
                </w:rPr>
                <w:t>http://extwprlegs1.fao.org/docs/pdf/gha151991.pdf</w:t>
              </w:r>
            </w:hyperlink>
          </w:p>
          <w:p w14:paraId="17C23A89" w14:textId="180A3D9F" w:rsidR="00CB6C86" w:rsidRPr="00156536" w:rsidRDefault="00CB6C86" w:rsidP="00DB1E2B">
            <w:pPr>
              <w:spacing w:before="40"/>
              <w:jc w:val="left"/>
              <w:rPr>
                <w:rFonts w:eastAsia="Times New Roman" w:cs="Arial"/>
                <w:sz w:val="20"/>
                <w:szCs w:val="20"/>
                <w:lang w:val="fr-FR"/>
              </w:rPr>
            </w:pPr>
          </w:p>
        </w:tc>
        <w:tc>
          <w:tcPr>
            <w:tcW w:w="3051" w:type="dxa"/>
          </w:tcPr>
          <w:p w14:paraId="36D4C037"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17:</w:t>
            </w:r>
          </w:p>
          <w:p w14:paraId="1ADED24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la pesca de «mamíferos marinos o de agua dulce» sin la aprobación de la Comisión de Pesca.</w:t>
            </w:r>
          </w:p>
          <w:p w14:paraId="7135AE87" w14:textId="77777777" w:rsidR="00A90952" w:rsidRPr="00156536" w:rsidRDefault="00A90952" w:rsidP="00DB1E2B">
            <w:pPr>
              <w:spacing w:before="40"/>
              <w:jc w:val="left"/>
              <w:rPr>
                <w:rFonts w:eastAsia="Times New Roman" w:cs="Arial"/>
                <w:sz w:val="20"/>
                <w:szCs w:val="20"/>
                <w:lang w:val="es-ES"/>
              </w:rPr>
            </w:pPr>
          </w:p>
        </w:tc>
        <w:tc>
          <w:tcPr>
            <w:tcW w:w="4111" w:type="dxa"/>
          </w:tcPr>
          <w:p w14:paraId="3B2A53C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17:</w:t>
            </w:r>
          </w:p>
          <w:p w14:paraId="61DC9DB5"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sz w:val="20"/>
                <w:szCs w:val="20"/>
                <w:lang w:val="es-ES"/>
              </w:rPr>
              <w:t>Se refiere a las sanciones del artículo 90 del Código de Pesca.</w:t>
            </w:r>
          </w:p>
        </w:tc>
        <w:tc>
          <w:tcPr>
            <w:tcW w:w="2410" w:type="dxa"/>
          </w:tcPr>
          <w:p w14:paraId="679B0D3B" w14:textId="77777777" w:rsidR="00A90952" w:rsidRPr="00156536" w:rsidRDefault="00A90952" w:rsidP="00DB1E2B">
            <w:pPr>
              <w:spacing w:before="40"/>
              <w:jc w:val="left"/>
              <w:rPr>
                <w:rFonts w:eastAsia="Times New Roman" w:cs="Arial"/>
                <w:b/>
                <w:bCs/>
                <w:sz w:val="20"/>
                <w:szCs w:val="20"/>
                <w:lang w:val="es-ES"/>
              </w:rPr>
            </w:pPr>
          </w:p>
        </w:tc>
      </w:tr>
      <w:tr w:rsidR="00A90952" w:rsidRPr="00B95D44" w14:paraId="05F653FC" w14:textId="77777777" w:rsidTr="00B02C1F">
        <w:tc>
          <w:tcPr>
            <w:tcW w:w="1170" w:type="dxa"/>
            <w:vMerge w:val="restart"/>
            <w:shd w:val="clear" w:color="auto" w:fill="E7E6E6"/>
          </w:tcPr>
          <w:p w14:paraId="0DD7855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Guinea-Bisáu</w:t>
            </w:r>
          </w:p>
          <w:p w14:paraId="20240B31"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shd w:val="clear" w:color="auto" w:fill="E7E6E6"/>
          </w:tcPr>
          <w:p w14:paraId="7A8C5F0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AHD se protege en la categoría general de especie («especies marinas […] consideradas en peligro») en la ley general de pesca, pero sin protecciones específicas para cada especie;</w:t>
            </w:r>
          </w:p>
          <w:p w14:paraId="762636F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El AHD se protege en la categoría general de especie («mamíferos marinos»), en especial en la ley </w:t>
            </w:r>
            <w:r w:rsidRPr="00156536">
              <w:rPr>
                <w:rFonts w:eastAsia="Calibri" w:cs="Arial"/>
                <w:sz w:val="20"/>
                <w:szCs w:val="20"/>
                <w:lang w:val="es-ES"/>
              </w:rPr>
              <w:lastRenderedPageBreak/>
              <w:t>especial de pesca artesanal, pero sin protecciones específicas.</w:t>
            </w:r>
          </w:p>
          <w:p w14:paraId="33171D76" w14:textId="77777777" w:rsidR="00A90952" w:rsidRPr="00156536" w:rsidRDefault="00A90952" w:rsidP="00DB1E2B">
            <w:pPr>
              <w:spacing w:before="40"/>
              <w:jc w:val="left"/>
              <w:rPr>
                <w:rFonts w:eastAsia="Times New Roman" w:cs="Arial"/>
                <w:sz w:val="20"/>
                <w:szCs w:val="20"/>
                <w:lang w:val="es-ES"/>
              </w:rPr>
            </w:pPr>
          </w:p>
          <w:p w14:paraId="18D2043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 </w:t>
            </w:r>
          </w:p>
        </w:tc>
        <w:tc>
          <w:tcPr>
            <w:tcW w:w="1710" w:type="dxa"/>
            <w:shd w:val="clear" w:color="auto" w:fill="E7E6E6"/>
          </w:tcPr>
          <w:p w14:paraId="1F5FA0AC" w14:textId="77777777" w:rsidR="00A90952" w:rsidRPr="00156536" w:rsidRDefault="00A90952" w:rsidP="00DB1E2B">
            <w:pPr>
              <w:spacing w:before="40"/>
              <w:jc w:val="left"/>
              <w:rPr>
                <w:rFonts w:eastAsia="Times New Roman" w:cs="Arial"/>
                <w:i/>
                <w:iCs/>
                <w:sz w:val="20"/>
                <w:szCs w:val="20"/>
                <w:lang w:val="es-ES"/>
              </w:rPr>
            </w:pPr>
            <w:r w:rsidRPr="00156536">
              <w:rPr>
                <w:rFonts w:eastAsia="Times New Roman" w:cs="Arial"/>
                <w:sz w:val="20"/>
                <w:szCs w:val="20"/>
                <w:lang w:val="es-ES"/>
              </w:rPr>
              <w:lastRenderedPageBreak/>
              <w:t xml:space="preserve">Decreto-Lei n.º 10/2011 que aprova a Legislação Básica da Pesca, </w:t>
            </w:r>
            <w:r w:rsidRPr="00156536">
              <w:rPr>
                <w:rFonts w:eastAsia="Times New Roman" w:cs="Arial"/>
                <w:i/>
                <w:iCs/>
                <w:sz w:val="20"/>
                <w:szCs w:val="20"/>
                <w:lang w:val="es-ES"/>
              </w:rPr>
              <w:t xml:space="preserve">disponible en </w:t>
            </w:r>
            <w:hyperlink r:id="rId63" w:history="1">
              <w:r w:rsidRPr="00156536">
                <w:rPr>
                  <w:rFonts w:eastAsia="Times New Roman" w:cs="Arial"/>
                  <w:i/>
                  <w:iCs/>
                  <w:sz w:val="20"/>
                  <w:szCs w:val="20"/>
                  <w:u w:val="single"/>
                  <w:lang w:val="es-ES"/>
                </w:rPr>
                <w:t>https://www.fao.org/faolex/results/details/en/c/LEX-FAOC116923</w:t>
              </w:r>
            </w:hyperlink>
          </w:p>
          <w:p w14:paraId="32A397A3" w14:textId="77777777" w:rsidR="00A90952" w:rsidRPr="00156536" w:rsidRDefault="00A90952" w:rsidP="00DB1E2B">
            <w:pPr>
              <w:spacing w:before="40"/>
              <w:jc w:val="left"/>
              <w:rPr>
                <w:rFonts w:eastAsia="Times New Roman" w:cs="Arial"/>
                <w:i/>
                <w:iCs/>
                <w:sz w:val="20"/>
                <w:szCs w:val="20"/>
                <w:lang w:val="es-ES"/>
              </w:rPr>
            </w:pPr>
          </w:p>
        </w:tc>
        <w:tc>
          <w:tcPr>
            <w:tcW w:w="3051" w:type="dxa"/>
            <w:shd w:val="clear" w:color="auto" w:fill="E7E6E6"/>
          </w:tcPr>
          <w:p w14:paraId="32F63A6A"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27:</w:t>
            </w:r>
          </w:p>
          <w:p w14:paraId="2B2BB71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Prohíbe la «captura de especies marinas y aves acuáticas consideradas en peligro </w:t>
            </w:r>
            <w:r w:rsidRPr="00156536">
              <w:rPr>
                <w:rFonts w:eastAsia="Times New Roman" w:cs="Arial"/>
                <w:sz w:val="20"/>
                <w:szCs w:val="20"/>
                <w:vertAlign w:val="superscript"/>
                <w:lang w:val="es-ES"/>
              </w:rPr>
              <w:footnoteReference w:id="9"/>
            </w:r>
            <w:r w:rsidRPr="00156536">
              <w:rPr>
                <w:rFonts w:eastAsia="Times New Roman" w:cs="Arial"/>
                <w:sz w:val="20"/>
                <w:szCs w:val="20"/>
                <w:lang w:val="es-ES"/>
              </w:rPr>
              <w:t>o en vías de extinción», salvo que se autorice «con fines de investigación científica o técnica»</w:t>
            </w:r>
          </w:p>
          <w:p w14:paraId="471CE618" w14:textId="77777777" w:rsidR="00A90952" w:rsidRPr="00156536" w:rsidRDefault="00A90952" w:rsidP="00DB1E2B">
            <w:pPr>
              <w:spacing w:before="40"/>
              <w:jc w:val="left"/>
              <w:rPr>
                <w:rFonts w:eastAsia="Times New Roman" w:cs="Arial"/>
                <w:sz w:val="20"/>
                <w:szCs w:val="20"/>
                <w:lang w:val="es-ES"/>
              </w:rPr>
            </w:pPr>
          </w:p>
          <w:p w14:paraId="3AB40BA6"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w:t>
            </w:r>
          </w:p>
          <w:p w14:paraId="282FAC7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«pesca» como «el acto o intento de capturar, coger o extraer, por cualquier medio, especies biológicas cuyo medio de vida normal o más frecuente es el agua».</w:t>
            </w:r>
          </w:p>
          <w:p w14:paraId="47F8C7F8" w14:textId="77777777" w:rsidR="00A90952" w:rsidRPr="00156536" w:rsidRDefault="00A90952" w:rsidP="00DB1E2B">
            <w:pPr>
              <w:spacing w:before="40"/>
              <w:jc w:val="left"/>
              <w:rPr>
                <w:rFonts w:eastAsia="Times New Roman" w:cs="Arial"/>
                <w:sz w:val="20"/>
                <w:szCs w:val="20"/>
                <w:lang w:val="es-ES"/>
              </w:rPr>
            </w:pPr>
          </w:p>
        </w:tc>
        <w:tc>
          <w:tcPr>
            <w:tcW w:w="4111" w:type="dxa"/>
            <w:shd w:val="clear" w:color="auto" w:fill="E7E6E6"/>
          </w:tcPr>
          <w:p w14:paraId="0FDECF0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63:</w:t>
            </w:r>
          </w:p>
          <w:p w14:paraId="71BA2B8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pesca de especies protegidas es una infracción "muy grave"».</w:t>
            </w:r>
          </w:p>
          <w:p w14:paraId="0E255D13" w14:textId="77777777" w:rsidR="00A90952" w:rsidRPr="00156536" w:rsidRDefault="00A90952" w:rsidP="00DB1E2B">
            <w:pPr>
              <w:spacing w:before="40"/>
              <w:jc w:val="left"/>
              <w:rPr>
                <w:rFonts w:eastAsia="Times New Roman" w:cs="Arial"/>
                <w:sz w:val="20"/>
                <w:szCs w:val="20"/>
                <w:lang w:val="es-ES"/>
              </w:rPr>
            </w:pPr>
          </w:p>
          <w:p w14:paraId="4A7052D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69:</w:t>
            </w:r>
          </w:p>
          <w:p w14:paraId="5226804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«En caso de reincidencia del capitán o patrón del buque pesquero, el importe de las multas […] se duplicará».</w:t>
            </w:r>
          </w:p>
          <w:p w14:paraId="2A1522C1"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 «reincidencia» se produce cuando el agente comete el mismo delito en el plazo de un año desde su condena.</w:t>
            </w:r>
          </w:p>
          <w:p w14:paraId="07E3079B" w14:textId="77777777" w:rsidR="00A90952" w:rsidRPr="00156536" w:rsidRDefault="00A90952" w:rsidP="00DB1E2B">
            <w:pPr>
              <w:spacing w:before="40"/>
              <w:ind w:left="70"/>
              <w:contextualSpacing/>
              <w:jc w:val="left"/>
              <w:rPr>
                <w:rFonts w:eastAsia="Calibri" w:cs="Arial"/>
                <w:sz w:val="20"/>
                <w:szCs w:val="20"/>
                <w:lang w:val="es-ES"/>
              </w:rPr>
            </w:pPr>
          </w:p>
          <w:p w14:paraId="2BA76F58"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70:</w:t>
            </w:r>
          </w:p>
          <w:p w14:paraId="516758F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Pesca de especies protegidas</w:t>
            </w:r>
          </w:p>
          <w:p w14:paraId="04CDA97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castigado con multa de entre 20 000 000 y 90 000 000 de francos CFA.</w:t>
            </w:r>
          </w:p>
          <w:p w14:paraId="60EB25FA" w14:textId="77777777" w:rsidR="00A90952" w:rsidRPr="00156536" w:rsidRDefault="00A90952" w:rsidP="00DB1E2B">
            <w:pPr>
              <w:spacing w:before="40"/>
              <w:jc w:val="left"/>
              <w:rPr>
                <w:rFonts w:eastAsia="Times New Roman" w:cs="Arial"/>
                <w:sz w:val="20"/>
                <w:szCs w:val="20"/>
                <w:lang w:val="es-ES"/>
              </w:rPr>
            </w:pPr>
          </w:p>
          <w:p w14:paraId="381CC94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72:</w:t>
            </w:r>
          </w:p>
          <w:p w14:paraId="436374E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Además de la multa, puede aplicarse una sanción accesoria:</w:t>
            </w:r>
          </w:p>
          <w:p w14:paraId="5987906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«Interdicción, provisional o definitiva, del ejercicio de la profesión en [aguas nacionales] o en aguas bajo las actividades relacionadas con la infracción».</w:t>
            </w:r>
          </w:p>
          <w:p w14:paraId="40BC009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«Suspensión o revocación de la licencia de pesca o privación del derecho a obtenerla o renovarla, por el período que se establezca en la normativa específica».</w:t>
            </w:r>
          </w:p>
          <w:p w14:paraId="076F3850" w14:textId="77777777" w:rsidR="00A90952" w:rsidRPr="00156536" w:rsidRDefault="00A90952" w:rsidP="00DB1E2B">
            <w:pPr>
              <w:spacing w:before="40"/>
              <w:jc w:val="left"/>
              <w:rPr>
                <w:rFonts w:eastAsia="Times New Roman" w:cs="Arial"/>
                <w:b/>
                <w:bCs/>
                <w:sz w:val="20"/>
                <w:szCs w:val="20"/>
                <w:lang w:val="es-ES"/>
              </w:rPr>
            </w:pPr>
          </w:p>
          <w:p w14:paraId="50D002E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73:</w:t>
            </w:r>
          </w:p>
          <w:p w14:paraId="570CD18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Una licencia de pesca industrial puede ser denegada o no renovada si «el solicitante o el buque pesquero al que se pretende conceder la licencia ha sido condenado […] administrativa o judicialmente, por dos o más infracciones muy graves en los dos años anteriores a la fecha de solicitud o renovación de la licencia».</w:t>
            </w:r>
          </w:p>
          <w:p w14:paraId="21CE1D6E" w14:textId="77777777" w:rsidR="00A90952" w:rsidRPr="00156536" w:rsidRDefault="00A90952" w:rsidP="00DB1E2B">
            <w:pPr>
              <w:spacing w:before="40"/>
              <w:jc w:val="left"/>
              <w:rPr>
                <w:rFonts w:eastAsia="Times New Roman" w:cs="Arial"/>
                <w:b/>
                <w:bCs/>
                <w:sz w:val="20"/>
                <w:szCs w:val="20"/>
                <w:lang w:val="es-ES"/>
              </w:rPr>
            </w:pPr>
          </w:p>
          <w:p w14:paraId="7B4BB71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67:</w:t>
            </w:r>
          </w:p>
          <w:p w14:paraId="22BBB4B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Los buques de pesca artesanal están incluidos en una normativa específica.</w:t>
            </w:r>
          </w:p>
          <w:p w14:paraId="160F9AC8" w14:textId="77777777" w:rsidR="00A90952" w:rsidRPr="00156536" w:rsidRDefault="00A90952" w:rsidP="00DB1E2B">
            <w:pPr>
              <w:spacing w:before="40"/>
              <w:jc w:val="left"/>
              <w:rPr>
                <w:rFonts w:eastAsia="Times New Roman" w:cs="Arial"/>
                <w:sz w:val="20"/>
                <w:szCs w:val="20"/>
                <w:lang w:val="es-ES"/>
              </w:rPr>
            </w:pPr>
          </w:p>
        </w:tc>
        <w:tc>
          <w:tcPr>
            <w:tcW w:w="2410" w:type="dxa"/>
            <w:shd w:val="clear" w:color="auto" w:fill="E7E6E6"/>
          </w:tcPr>
          <w:p w14:paraId="0F0BCD7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43:</w:t>
            </w:r>
          </w:p>
          <w:p w14:paraId="52D7407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Servicio Nacional de Inspección y Control de las Actividades Pesqueras, (FISCAP), es el encargado de implementar el sistema nacional de inspección de embarcaciones pesqueras en aguas de jurisdicción nacional, con el fin de detectar infracciones».</w:t>
            </w:r>
          </w:p>
          <w:p w14:paraId="26D06846" w14:textId="77777777" w:rsidR="00A90952" w:rsidRPr="00156536" w:rsidRDefault="00A90952" w:rsidP="00DB1E2B">
            <w:pPr>
              <w:spacing w:before="40"/>
              <w:jc w:val="left"/>
              <w:rPr>
                <w:rFonts w:eastAsia="Times New Roman" w:cs="Arial"/>
                <w:sz w:val="20"/>
                <w:szCs w:val="20"/>
                <w:lang w:val="es-ES"/>
              </w:rPr>
            </w:pPr>
          </w:p>
          <w:p w14:paraId="243D1FD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44:</w:t>
            </w:r>
          </w:p>
          <w:p w14:paraId="57FC6AB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FISCAP «toma nota de las infracciones de las disposiciones del </w:t>
            </w:r>
            <w:r w:rsidRPr="00156536">
              <w:rPr>
                <w:rFonts w:eastAsia="Times New Roman" w:cs="Arial"/>
                <w:sz w:val="20"/>
                <w:szCs w:val="20"/>
                <w:lang w:val="es-ES"/>
              </w:rPr>
              <w:lastRenderedPageBreak/>
              <w:t>presente título y su reglamento, para levantar las actas de infracción correspondientes e investigar e iniciar los procesos respectivos».</w:t>
            </w:r>
          </w:p>
          <w:p w14:paraId="09965A2E" w14:textId="77777777" w:rsidR="00A90952" w:rsidRPr="00156536" w:rsidRDefault="00A90952" w:rsidP="00DB1E2B">
            <w:pPr>
              <w:spacing w:before="40"/>
              <w:jc w:val="left"/>
              <w:rPr>
                <w:rFonts w:eastAsia="Times New Roman" w:cs="Arial"/>
                <w:sz w:val="20"/>
                <w:szCs w:val="20"/>
                <w:lang w:val="es-ES"/>
              </w:rPr>
            </w:pPr>
          </w:p>
          <w:p w14:paraId="680E4191" w14:textId="77777777" w:rsidR="00A90952" w:rsidRPr="00156536" w:rsidRDefault="00A90952" w:rsidP="00DB1E2B">
            <w:pPr>
              <w:spacing w:before="40"/>
              <w:jc w:val="left"/>
              <w:rPr>
                <w:rFonts w:eastAsia="Times New Roman" w:cs="Arial"/>
                <w:sz w:val="20"/>
                <w:szCs w:val="20"/>
                <w:lang w:val="es-ES"/>
              </w:rPr>
            </w:pPr>
          </w:p>
        </w:tc>
      </w:tr>
      <w:tr w:rsidR="00A90952" w:rsidRPr="00156536" w14:paraId="26895B77" w14:textId="77777777" w:rsidTr="00B02C1F">
        <w:tc>
          <w:tcPr>
            <w:tcW w:w="1170" w:type="dxa"/>
            <w:vMerge/>
            <w:shd w:val="clear" w:color="auto" w:fill="E7E6E6"/>
          </w:tcPr>
          <w:p w14:paraId="5600AB22"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72B22737"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47C1D53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Decreto n.º 24/2011 que aprova o Regulamento da Pesca Artesanal (applies only to artisanal </w:t>
            </w:r>
            <w:r w:rsidRPr="00156536">
              <w:rPr>
                <w:rFonts w:eastAsia="Times New Roman" w:cs="Arial"/>
                <w:sz w:val="20"/>
                <w:szCs w:val="20"/>
                <w:lang w:val="es-ES"/>
              </w:rPr>
              <w:lastRenderedPageBreak/>
              <w:t xml:space="preserve">fishing), </w:t>
            </w:r>
            <w:r w:rsidRPr="00156536">
              <w:rPr>
                <w:rFonts w:eastAsia="Times New Roman" w:cs="Arial"/>
                <w:i/>
                <w:iCs/>
                <w:sz w:val="20"/>
                <w:szCs w:val="20"/>
                <w:lang w:val="es-ES"/>
              </w:rPr>
              <w:t>disponible en</w:t>
            </w:r>
            <w:r w:rsidRPr="00156536">
              <w:rPr>
                <w:rFonts w:eastAsia="Times New Roman" w:cs="Arial"/>
                <w:sz w:val="20"/>
                <w:szCs w:val="20"/>
                <w:lang w:val="es-ES"/>
              </w:rPr>
              <w:t xml:space="preserve"> </w:t>
            </w:r>
            <w:hyperlink r:id="rId64" w:history="1">
              <w:r w:rsidRPr="00156536">
                <w:rPr>
                  <w:rFonts w:eastAsia="Times New Roman" w:cs="Arial"/>
                  <w:sz w:val="20"/>
                  <w:szCs w:val="20"/>
                  <w:u w:val="single"/>
                  <w:lang w:val="es-ES"/>
                </w:rPr>
                <w:t>https://www.fao.org/faolex/results/details/en/c/LEX-FAOC116968</w:t>
              </w:r>
            </w:hyperlink>
          </w:p>
          <w:p w14:paraId="721CF52B" w14:textId="77777777" w:rsidR="00A90952" w:rsidRPr="00156536" w:rsidRDefault="00A90952" w:rsidP="00DB1E2B">
            <w:pPr>
              <w:spacing w:before="40"/>
              <w:jc w:val="left"/>
              <w:rPr>
                <w:rFonts w:eastAsia="Times New Roman" w:cs="Arial"/>
                <w:sz w:val="20"/>
                <w:szCs w:val="20"/>
                <w:lang w:val="es-ES"/>
              </w:rPr>
            </w:pPr>
          </w:p>
          <w:p w14:paraId="5BF6652F" w14:textId="77777777" w:rsidR="00A90952" w:rsidRPr="00156536" w:rsidRDefault="00A90952" w:rsidP="00DB1E2B">
            <w:pPr>
              <w:spacing w:before="40"/>
              <w:jc w:val="left"/>
              <w:rPr>
                <w:rFonts w:eastAsia="Times New Roman" w:cs="Arial"/>
                <w:sz w:val="20"/>
                <w:szCs w:val="20"/>
                <w:lang w:val="es-ES"/>
              </w:rPr>
            </w:pPr>
          </w:p>
        </w:tc>
        <w:tc>
          <w:tcPr>
            <w:tcW w:w="3051" w:type="dxa"/>
            <w:shd w:val="clear" w:color="auto" w:fill="E7E6E6"/>
          </w:tcPr>
          <w:p w14:paraId="617B134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19:</w:t>
            </w:r>
          </w:p>
          <w:p w14:paraId="49A0B6B5"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sz w:val="20"/>
                <w:szCs w:val="20"/>
                <w:lang w:val="es-ES"/>
              </w:rPr>
              <w:t xml:space="preserve">Prohíbe la «captura» de «mamíferos marinos […] así como de otras especies consideradas raras y </w:t>
            </w:r>
            <w:r w:rsidRPr="00156536">
              <w:rPr>
                <w:rFonts w:eastAsia="Times New Roman" w:cs="Arial"/>
                <w:sz w:val="20"/>
                <w:szCs w:val="20"/>
                <w:lang w:val="es-ES"/>
              </w:rPr>
              <w:lastRenderedPageBreak/>
              <w:t>vulnerables»</w:t>
            </w:r>
            <w:r w:rsidRPr="00156536">
              <w:rPr>
                <w:rFonts w:eastAsia="Times New Roman" w:cs="Arial"/>
                <w:sz w:val="20"/>
                <w:szCs w:val="20"/>
                <w:vertAlign w:val="superscript"/>
                <w:lang w:val="es-ES"/>
              </w:rPr>
              <w:footnoteReference w:id="10"/>
            </w:r>
            <w:r w:rsidRPr="00156536">
              <w:rPr>
                <w:rFonts w:eastAsia="Times New Roman" w:cs="Arial"/>
                <w:sz w:val="20"/>
                <w:szCs w:val="20"/>
                <w:lang w:val="es-ES"/>
              </w:rPr>
              <w:t>, a menos que se autorice con fines de investigación científica o técnica.</w:t>
            </w:r>
          </w:p>
        </w:tc>
        <w:tc>
          <w:tcPr>
            <w:tcW w:w="4111" w:type="dxa"/>
            <w:shd w:val="clear" w:color="auto" w:fill="E7E6E6"/>
          </w:tcPr>
          <w:p w14:paraId="292E7CB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43:</w:t>
            </w:r>
          </w:p>
          <w:p w14:paraId="777455A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captura, detención, desembarque, repoblación, transformación, transporte y venta de especies protegidas» es una infracción grave.</w:t>
            </w:r>
          </w:p>
          <w:p w14:paraId="450685DD" w14:textId="77777777" w:rsidR="00A90952" w:rsidRDefault="00A90952" w:rsidP="00DB1E2B">
            <w:pPr>
              <w:spacing w:before="40"/>
              <w:jc w:val="left"/>
              <w:rPr>
                <w:rFonts w:eastAsia="Times New Roman" w:cs="Arial"/>
                <w:sz w:val="20"/>
                <w:szCs w:val="20"/>
                <w:lang w:val="es-ES"/>
              </w:rPr>
            </w:pPr>
          </w:p>
          <w:p w14:paraId="0AD9D958" w14:textId="77777777" w:rsidR="00817EAF" w:rsidRPr="00156536" w:rsidRDefault="00817EAF" w:rsidP="00DB1E2B">
            <w:pPr>
              <w:spacing w:before="40"/>
              <w:jc w:val="left"/>
              <w:rPr>
                <w:rFonts w:eastAsia="Times New Roman" w:cs="Arial"/>
                <w:sz w:val="20"/>
                <w:szCs w:val="20"/>
                <w:lang w:val="es-ES"/>
              </w:rPr>
            </w:pPr>
          </w:p>
          <w:p w14:paraId="264A50E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47:</w:t>
            </w:r>
          </w:p>
          <w:p w14:paraId="0C0F14DA" w14:textId="0C273482"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Se aplican las mismas reglas para la reincidencia que en el artículo 69 del Decreto n.10/2011.</w:t>
            </w:r>
          </w:p>
          <w:p w14:paraId="399F9BA1" w14:textId="77777777" w:rsidR="00A90952" w:rsidRPr="00156536" w:rsidRDefault="00A90952" w:rsidP="00DB1E2B">
            <w:pPr>
              <w:spacing w:before="40"/>
              <w:jc w:val="left"/>
              <w:rPr>
                <w:rFonts w:eastAsia="Times New Roman" w:cs="Arial"/>
                <w:sz w:val="20"/>
                <w:szCs w:val="20"/>
                <w:lang w:val="es-ES"/>
              </w:rPr>
            </w:pPr>
          </w:p>
          <w:p w14:paraId="3B223E5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48:</w:t>
            </w:r>
          </w:p>
          <w:p w14:paraId="2BBD603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Pesca de especies protegidas</w:t>
            </w:r>
          </w:p>
          <w:p w14:paraId="1B2055E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castigado con multa de entre 50 000 y 100 000 francos CFA.</w:t>
            </w:r>
          </w:p>
          <w:p w14:paraId="428C3C6F" w14:textId="77777777" w:rsidR="00A90952" w:rsidRPr="00156536" w:rsidRDefault="00A90952" w:rsidP="00DB1E2B">
            <w:pPr>
              <w:spacing w:before="40"/>
              <w:jc w:val="left"/>
              <w:rPr>
                <w:rFonts w:eastAsia="Times New Roman" w:cs="Arial"/>
                <w:sz w:val="20"/>
                <w:szCs w:val="20"/>
                <w:lang w:val="es-ES"/>
              </w:rPr>
            </w:pPr>
          </w:p>
          <w:p w14:paraId="18F74D0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50:</w:t>
            </w:r>
          </w:p>
          <w:p w14:paraId="62531C86" w14:textId="571608D0"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Se aplican las mismas reglas para las penas accesorias que en el artículo 72 del Decreto n.10/2011.</w:t>
            </w:r>
          </w:p>
          <w:p w14:paraId="297A1ABF" w14:textId="77777777" w:rsidR="00A90952" w:rsidRPr="00156536" w:rsidRDefault="00A90952" w:rsidP="00DB1E2B">
            <w:pPr>
              <w:spacing w:before="40"/>
              <w:jc w:val="left"/>
              <w:rPr>
                <w:rFonts w:eastAsia="Times New Roman" w:cs="Arial"/>
                <w:sz w:val="20"/>
                <w:szCs w:val="20"/>
                <w:lang w:val="es-ES"/>
              </w:rPr>
            </w:pPr>
          </w:p>
          <w:p w14:paraId="4C60D19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51:</w:t>
            </w:r>
          </w:p>
          <w:p w14:paraId="2BCB98CF" w14:textId="51F0306F" w:rsidR="00A90952" w:rsidRPr="00156536" w:rsidRDefault="00A90952" w:rsidP="00817EAF">
            <w:pPr>
              <w:spacing w:before="40"/>
              <w:jc w:val="left"/>
              <w:rPr>
                <w:rFonts w:eastAsia="Times New Roman" w:cs="Arial"/>
                <w:b/>
                <w:bCs/>
                <w:sz w:val="20"/>
                <w:szCs w:val="20"/>
                <w:lang w:val="es-ES"/>
              </w:rPr>
            </w:pPr>
            <w:r w:rsidRPr="00156536">
              <w:rPr>
                <w:rFonts w:eastAsia="Times New Roman" w:cs="Arial"/>
                <w:sz w:val="20"/>
                <w:szCs w:val="20"/>
                <w:lang w:val="es-ES"/>
              </w:rPr>
              <w:t>Se aplican las mismas normas para la denegación o no renovación de la licencia que en el artículo 73 del Decreto n.10/2011.</w:t>
            </w:r>
          </w:p>
        </w:tc>
        <w:tc>
          <w:tcPr>
            <w:tcW w:w="2410" w:type="dxa"/>
            <w:shd w:val="clear" w:color="auto" w:fill="E7E6E6"/>
          </w:tcPr>
          <w:p w14:paraId="1378F6D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38:</w:t>
            </w:r>
          </w:p>
          <w:p w14:paraId="22A2EFB3"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«La coordinación, a nivel nacional, de la supervisión y control de la pesca artesanal […] corresponde al Servicio Nacional de Inspección </w:t>
            </w:r>
            <w:r w:rsidRPr="00156536">
              <w:rPr>
                <w:rFonts w:eastAsia="Calibri" w:cs="Arial"/>
                <w:sz w:val="20"/>
                <w:szCs w:val="20"/>
                <w:lang w:val="es-ES"/>
              </w:rPr>
              <w:lastRenderedPageBreak/>
              <w:t>y Control de las Actividades Pesqueras».</w:t>
            </w:r>
          </w:p>
          <w:p w14:paraId="5FD26C1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Lo anterior se entiende sin perjuicio de la competencia conferida, en virtud de otras leyes, a las «Capitanías de los Puertos de Guinea-Bisáu, a los guardias del Parque Marino y a otros Departamentos del Estado. […]»</w:t>
            </w:r>
          </w:p>
        </w:tc>
      </w:tr>
      <w:tr w:rsidR="00A90952" w:rsidRPr="00B95D44" w14:paraId="055B9286" w14:textId="77777777" w:rsidTr="00B02C1F">
        <w:tc>
          <w:tcPr>
            <w:tcW w:w="1170" w:type="dxa"/>
          </w:tcPr>
          <w:p w14:paraId="0E76756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Guinea (Conakry)</w:t>
            </w:r>
          </w:p>
        </w:tc>
        <w:tc>
          <w:tcPr>
            <w:tcW w:w="1980" w:type="dxa"/>
          </w:tcPr>
          <w:p w14:paraId="46925E3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AHD se protege en la categoría general de especie («mamíferos marinos», en la lista del Apéndice I de la CITES y especies de la Lista Roja de la UICN), pero no hay protecciones </w:t>
            </w:r>
            <w:r w:rsidRPr="00156536">
              <w:rPr>
                <w:rFonts w:eastAsia="Times New Roman" w:cs="Arial"/>
                <w:sz w:val="20"/>
                <w:szCs w:val="20"/>
                <w:lang w:val="es-ES"/>
              </w:rPr>
              <w:lastRenderedPageBreak/>
              <w:t>específicas para cada especie.</w:t>
            </w:r>
          </w:p>
        </w:tc>
        <w:tc>
          <w:tcPr>
            <w:tcW w:w="1710" w:type="dxa"/>
          </w:tcPr>
          <w:p w14:paraId="408598A9" w14:textId="77777777" w:rsidR="00A90952" w:rsidRPr="00156536" w:rsidRDefault="00A90952" w:rsidP="00DB1E2B">
            <w:pPr>
              <w:spacing w:before="40"/>
              <w:jc w:val="left"/>
              <w:rPr>
                <w:rFonts w:eastAsia="Times New Roman" w:cs="Arial"/>
                <w:sz w:val="20"/>
                <w:szCs w:val="20"/>
                <w:u w:val="single"/>
                <w:lang w:val="fr-FR"/>
              </w:rPr>
            </w:pPr>
            <w:r w:rsidRPr="00156536">
              <w:rPr>
                <w:rFonts w:eastAsia="Times New Roman" w:cs="Arial"/>
                <w:sz w:val="20"/>
                <w:szCs w:val="20"/>
                <w:lang w:val="fr-FR"/>
              </w:rPr>
              <w:lastRenderedPageBreak/>
              <w:t xml:space="preserve">Loi n°2015/26/AN du 14 septembre 2015 Portant Code de la pêche maritime, </w:t>
            </w:r>
            <w:r w:rsidRPr="00156536">
              <w:rPr>
                <w:rFonts w:eastAsia="Times New Roman" w:cs="Arial"/>
                <w:i/>
                <w:iCs/>
                <w:sz w:val="20"/>
                <w:szCs w:val="20"/>
                <w:lang w:val="fr-FR"/>
              </w:rPr>
              <w:t>disponible en</w:t>
            </w:r>
            <w:r w:rsidRPr="00156536">
              <w:rPr>
                <w:rFonts w:eastAsia="Times New Roman" w:cs="Arial"/>
                <w:sz w:val="20"/>
                <w:szCs w:val="20"/>
                <w:lang w:val="fr-FR"/>
              </w:rPr>
              <w:t xml:space="preserve"> </w:t>
            </w:r>
            <w:r w:rsidRPr="00156536">
              <w:rPr>
                <w:rFonts w:eastAsia="Times New Roman" w:cs="Arial"/>
                <w:sz w:val="20"/>
                <w:szCs w:val="20"/>
                <w:lang w:val="es-ES"/>
              </w:rPr>
              <w:fldChar w:fldCharType="begin"/>
            </w:r>
            <w:r w:rsidRPr="00156536">
              <w:rPr>
                <w:rFonts w:eastAsia="Times New Roman" w:cs="Arial"/>
                <w:sz w:val="20"/>
                <w:szCs w:val="20"/>
                <w:lang w:val="fr-FR"/>
              </w:rPr>
              <w:instrText xml:space="preserve"> HYPERLINK "http://extwprlegs1.fao.org/docs/pdf/gui158572.pdf" </w:instrText>
            </w:r>
            <w:r w:rsidRPr="00156536">
              <w:rPr>
                <w:rFonts w:eastAsia="Times New Roman" w:cs="Arial"/>
                <w:sz w:val="20"/>
                <w:szCs w:val="20"/>
                <w:lang w:val="es-ES"/>
              </w:rPr>
            </w:r>
            <w:r w:rsidRPr="00156536">
              <w:rPr>
                <w:rFonts w:eastAsia="Times New Roman" w:cs="Arial"/>
                <w:sz w:val="20"/>
                <w:szCs w:val="20"/>
                <w:lang w:val="es-ES"/>
              </w:rPr>
              <w:fldChar w:fldCharType="separate"/>
            </w:r>
            <w:r w:rsidRPr="00156536">
              <w:rPr>
                <w:rFonts w:eastAsia="Times New Roman" w:cs="Arial"/>
                <w:sz w:val="20"/>
                <w:szCs w:val="20"/>
                <w:u w:val="single"/>
                <w:lang w:val="fr-FR"/>
              </w:rPr>
              <w:t>http://extwprlegs1.</w:t>
            </w:r>
          </w:p>
          <w:p w14:paraId="603E585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u w:val="single"/>
                <w:lang w:val="es-ES"/>
              </w:rPr>
              <w:lastRenderedPageBreak/>
              <w:t>fao.org/docs/pdf/gui158572.pdf</w:t>
            </w:r>
            <w:r w:rsidRPr="00156536">
              <w:rPr>
                <w:rFonts w:eastAsia="Times New Roman" w:cs="Arial"/>
                <w:sz w:val="20"/>
                <w:szCs w:val="20"/>
                <w:lang w:val="es-ES"/>
              </w:rPr>
              <w:fldChar w:fldCharType="end"/>
            </w:r>
            <w:r w:rsidRPr="00156536">
              <w:rPr>
                <w:rFonts w:eastAsia="Times New Roman" w:cs="Arial"/>
                <w:sz w:val="20"/>
                <w:szCs w:val="20"/>
                <w:lang w:val="es-ES"/>
              </w:rPr>
              <w:t>.</w:t>
            </w:r>
          </w:p>
        </w:tc>
        <w:tc>
          <w:tcPr>
            <w:tcW w:w="3051" w:type="dxa"/>
          </w:tcPr>
          <w:p w14:paraId="14042FC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85:</w:t>
            </w:r>
          </w:p>
          <w:p w14:paraId="7FAA32E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Prohíbe «matar, mutilar, capturar, sustraer o cazar» «especies marinas protegidas y amenazadas», entre las que se incluyen los mamíferos marinos (</w:t>
            </w:r>
            <w:r w:rsidRPr="00156536">
              <w:rPr>
                <w:rFonts w:eastAsia="Calibri" w:cs="Arial"/>
                <w:b/>
                <w:bCs/>
                <w:sz w:val="20"/>
                <w:szCs w:val="20"/>
                <w:lang w:val="es-ES"/>
              </w:rPr>
              <w:t>art. 85.1</w:t>
            </w:r>
            <w:r w:rsidRPr="00156536">
              <w:rPr>
                <w:rFonts w:eastAsia="Calibri" w:cs="Arial"/>
                <w:sz w:val="20"/>
                <w:szCs w:val="20"/>
                <w:lang w:val="es-ES"/>
              </w:rPr>
              <w:t>);</w:t>
            </w:r>
          </w:p>
          <w:p w14:paraId="3F6F6537"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mismas protecciones se aplican al Apéndice I de la CITES. y a las especies de la Lista Roja de la UICN.</w:t>
            </w:r>
          </w:p>
          <w:p w14:paraId="2F8AC9B8" w14:textId="77777777" w:rsidR="00A90952" w:rsidRPr="00156536" w:rsidRDefault="00A90952" w:rsidP="00DB1E2B">
            <w:pPr>
              <w:spacing w:before="40"/>
              <w:jc w:val="left"/>
              <w:rPr>
                <w:rFonts w:eastAsia="Times New Roman" w:cs="Arial"/>
                <w:b/>
                <w:bCs/>
                <w:sz w:val="20"/>
                <w:szCs w:val="20"/>
                <w:lang w:val="es-ES"/>
              </w:rPr>
            </w:pPr>
          </w:p>
          <w:p w14:paraId="7A697068"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85.2:</w:t>
            </w:r>
          </w:p>
          <w:p w14:paraId="3A0A3A7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Todas las «especies marinas protegidas y amenazadas» capturadas incidentalmente deben ser liberadas (pero no indica si se aplica a los ejemplares muertos).</w:t>
            </w:r>
          </w:p>
        </w:tc>
        <w:tc>
          <w:tcPr>
            <w:tcW w:w="4111" w:type="dxa"/>
          </w:tcPr>
          <w:p w14:paraId="4A3BB87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84.4:</w:t>
            </w:r>
          </w:p>
          <w:p w14:paraId="701FA42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Por infracción del art. 85 se clasifican como «muy graves».</w:t>
            </w:r>
          </w:p>
          <w:p w14:paraId="08EA96D0" w14:textId="77777777" w:rsidR="00A90952" w:rsidRPr="00156536" w:rsidRDefault="00A90952" w:rsidP="00DB1E2B">
            <w:pPr>
              <w:spacing w:before="40"/>
              <w:jc w:val="left"/>
              <w:rPr>
                <w:rFonts w:eastAsia="Times New Roman" w:cs="Arial"/>
                <w:sz w:val="20"/>
                <w:szCs w:val="20"/>
                <w:lang w:val="es-ES"/>
              </w:rPr>
            </w:pPr>
          </w:p>
          <w:p w14:paraId="2AA8673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241(j):</w:t>
            </w:r>
          </w:p>
          <w:p w14:paraId="198D08B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«pesca o el intento de pesca dirigida de especies prohibidas» es una infracción «muy grave» de categoría 2.</w:t>
            </w:r>
          </w:p>
          <w:p w14:paraId="0F323FAA" w14:textId="77777777" w:rsidR="00817EAF" w:rsidRDefault="00817EAF" w:rsidP="00DB1E2B">
            <w:pPr>
              <w:spacing w:before="40"/>
              <w:jc w:val="left"/>
              <w:rPr>
                <w:rFonts w:eastAsia="Times New Roman" w:cs="Arial"/>
                <w:b/>
                <w:bCs/>
                <w:sz w:val="20"/>
                <w:szCs w:val="20"/>
                <w:lang w:val="es-ES"/>
              </w:rPr>
            </w:pPr>
          </w:p>
          <w:p w14:paraId="4EE910E9" w14:textId="77777777" w:rsidR="00817EAF" w:rsidRDefault="00817EAF" w:rsidP="00DB1E2B">
            <w:pPr>
              <w:spacing w:before="40"/>
              <w:jc w:val="left"/>
              <w:rPr>
                <w:rFonts w:eastAsia="Times New Roman" w:cs="Arial"/>
                <w:b/>
                <w:bCs/>
                <w:sz w:val="20"/>
                <w:szCs w:val="20"/>
                <w:lang w:val="es-ES"/>
              </w:rPr>
            </w:pPr>
          </w:p>
          <w:p w14:paraId="52943CDB" w14:textId="067EF0D0"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242:</w:t>
            </w:r>
          </w:p>
          <w:p w14:paraId="1BEF786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infracciones «muy graves» de categoría 2 se castigan con una multa de:</w:t>
            </w:r>
          </w:p>
          <w:p w14:paraId="4CE9B40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w:t>
            </w:r>
            <w:r w:rsidRPr="00156536">
              <w:rPr>
                <w:rFonts w:eastAsia="Times New Roman" w:cs="Arial"/>
                <w:sz w:val="20"/>
                <w:szCs w:val="20"/>
                <w:lang w:val="es-ES"/>
              </w:rPr>
              <w:t xml:space="preserve"> 3000-10 000 euros para los buques pesqueros de menos de 12 metros;</w:t>
            </w:r>
          </w:p>
          <w:p w14:paraId="3CACFA8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b.</w:t>
            </w:r>
            <w:r w:rsidRPr="00156536">
              <w:rPr>
                <w:rFonts w:eastAsia="Times New Roman" w:cs="Arial"/>
                <w:sz w:val="20"/>
                <w:szCs w:val="20"/>
                <w:lang w:val="es-ES"/>
              </w:rPr>
              <w:t xml:space="preserve"> 5000-150 000 euros para buques pesqueros de 12 a 24 metros;</w:t>
            </w:r>
          </w:p>
          <w:p w14:paraId="5314533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c.</w:t>
            </w:r>
            <w:r w:rsidRPr="00156536">
              <w:rPr>
                <w:rFonts w:eastAsia="Times New Roman" w:cs="Arial"/>
                <w:sz w:val="20"/>
                <w:szCs w:val="20"/>
                <w:lang w:val="es-ES"/>
              </w:rPr>
              <w:t xml:space="preserve"> 100 000-800 000 euros para buques pesqueros de 24-50 metros;</w:t>
            </w:r>
          </w:p>
          <w:p w14:paraId="4DC9C2C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d.</w:t>
            </w:r>
            <w:r w:rsidRPr="00156536">
              <w:rPr>
                <w:rFonts w:eastAsia="Times New Roman" w:cs="Arial"/>
                <w:sz w:val="20"/>
                <w:szCs w:val="20"/>
                <w:lang w:val="es-ES"/>
              </w:rPr>
              <w:t xml:space="preserve"> 500 000- 1,5 millones de euros para los buques pesqueros de más de 50 metros.</w:t>
            </w:r>
          </w:p>
          <w:p w14:paraId="5041CC38" w14:textId="77777777" w:rsidR="00A90952" w:rsidRPr="00156536" w:rsidRDefault="00A90952" w:rsidP="00DB1E2B">
            <w:pPr>
              <w:spacing w:before="40"/>
              <w:jc w:val="left"/>
              <w:rPr>
                <w:rFonts w:eastAsia="Times New Roman" w:cs="Arial"/>
                <w:sz w:val="20"/>
                <w:szCs w:val="20"/>
                <w:lang w:val="es-ES"/>
              </w:rPr>
            </w:pPr>
          </w:p>
          <w:p w14:paraId="07445338"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242.1:</w:t>
            </w:r>
          </w:p>
          <w:p w14:paraId="63393AC6"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Posible confiscación de las artes de pesca y capturas e inmovilización del buque (durante 15-30 días a partir de la fecha de pago de la multa).</w:t>
            </w:r>
          </w:p>
          <w:p w14:paraId="259096F2" w14:textId="77777777" w:rsidR="00A90952" w:rsidRPr="00156536" w:rsidRDefault="00A90952" w:rsidP="00DB1E2B">
            <w:pPr>
              <w:spacing w:before="40"/>
              <w:jc w:val="left"/>
              <w:rPr>
                <w:rFonts w:eastAsia="Times New Roman" w:cs="Arial"/>
                <w:sz w:val="20"/>
                <w:szCs w:val="20"/>
                <w:lang w:val="es-ES"/>
              </w:rPr>
            </w:pPr>
          </w:p>
          <w:p w14:paraId="36FB93A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242.2:</w:t>
            </w:r>
          </w:p>
          <w:p w14:paraId="6C5C9AC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sanciones (multa y arresto) se duplican en caso de reincidencia.</w:t>
            </w:r>
          </w:p>
          <w:p w14:paraId="37A9A838" w14:textId="77777777" w:rsidR="00A90952" w:rsidRPr="00156536" w:rsidRDefault="00A90952" w:rsidP="00DB1E2B">
            <w:pPr>
              <w:spacing w:before="40"/>
              <w:jc w:val="left"/>
              <w:rPr>
                <w:rFonts w:eastAsia="Times New Roman" w:cs="Arial"/>
                <w:sz w:val="20"/>
                <w:szCs w:val="20"/>
                <w:lang w:val="es-ES"/>
              </w:rPr>
            </w:pPr>
          </w:p>
          <w:p w14:paraId="02A7388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242.3:</w:t>
            </w:r>
          </w:p>
          <w:p w14:paraId="6431224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Prohibición de faenar durante 1 año en todas las zonas marítimas de soberanía o jurisdicción de los Estados miembros de la Comisión Subregional de Pesca (CSRP).</w:t>
            </w:r>
          </w:p>
          <w:p w14:paraId="4BFD12AD" w14:textId="77777777" w:rsidR="00A90952" w:rsidRPr="00156536" w:rsidRDefault="00A90952" w:rsidP="00DB1E2B">
            <w:pPr>
              <w:spacing w:before="40"/>
              <w:jc w:val="left"/>
              <w:rPr>
                <w:rFonts w:eastAsia="Times New Roman" w:cs="Arial"/>
                <w:sz w:val="20"/>
                <w:szCs w:val="20"/>
                <w:lang w:val="es-ES"/>
              </w:rPr>
            </w:pPr>
          </w:p>
          <w:p w14:paraId="46C2649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242.4:</w:t>
            </w:r>
          </w:p>
          <w:p w14:paraId="1271DDFB" w14:textId="242C2BDE" w:rsidR="00A90952" w:rsidRPr="00156536" w:rsidRDefault="00A90952" w:rsidP="00817EAF">
            <w:pPr>
              <w:spacing w:before="40"/>
              <w:jc w:val="left"/>
              <w:rPr>
                <w:rFonts w:eastAsia="Times New Roman" w:cs="Arial"/>
                <w:sz w:val="20"/>
                <w:szCs w:val="20"/>
                <w:lang w:val="es-ES"/>
              </w:rPr>
            </w:pPr>
            <w:r w:rsidRPr="00156536">
              <w:rPr>
                <w:rFonts w:eastAsia="Times New Roman" w:cs="Arial"/>
                <w:sz w:val="20"/>
                <w:szCs w:val="20"/>
                <w:lang w:val="es-ES"/>
              </w:rPr>
              <w:t>Retirada o suspensión de la autorización de patrón u oficial de un buque pesquero guineano por un período no inferior a 12 meses.</w:t>
            </w:r>
          </w:p>
        </w:tc>
        <w:tc>
          <w:tcPr>
            <w:tcW w:w="2410" w:type="dxa"/>
          </w:tcPr>
          <w:p w14:paraId="648EC68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4:</w:t>
            </w:r>
          </w:p>
          <w:p w14:paraId="54636D0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Ministerio encargado de la Pesca Marítima es la autoridad competente para la aplicación de la política gubernamental en el ámbito de la pesca marítima».</w:t>
            </w:r>
          </w:p>
        </w:tc>
      </w:tr>
      <w:tr w:rsidR="00A90952" w:rsidRPr="00B95D44" w14:paraId="28F01C51" w14:textId="77777777" w:rsidTr="00B02C1F">
        <w:tc>
          <w:tcPr>
            <w:tcW w:w="1170" w:type="dxa"/>
            <w:vMerge w:val="restart"/>
            <w:shd w:val="clear" w:color="auto" w:fill="E7E6E6"/>
          </w:tcPr>
          <w:p w14:paraId="100AC95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Liberia</w:t>
            </w:r>
          </w:p>
          <w:p w14:paraId="08DAB114" w14:textId="77777777" w:rsidR="00A90952" w:rsidRPr="00156536" w:rsidRDefault="00A90952" w:rsidP="00DB1E2B">
            <w:pPr>
              <w:spacing w:before="40"/>
              <w:jc w:val="left"/>
              <w:rPr>
                <w:rFonts w:eastAsia="Times New Roman" w:cs="Arial"/>
                <w:b/>
                <w:bCs/>
                <w:sz w:val="20"/>
                <w:szCs w:val="20"/>
                <w:lang w:val="es-ES"/>
              </w:rPr>
            </w:pPr>
          </w:p>
          <w:p w14:paraId="48C7EEA8" w14:textId="77777777" w:rsidR="00A90952" w:rsidRPr="00156536" w:rsidRDefault="00A90952" w:rsidP="00DB1E2B">
            <w:pPr>
              <w:spacing w:before="40"/>
              <w:jc w:val="left"/>
              <w:rPr>
                <w:rFonts w:eastAsia="Times New Roman" w:cs="Arial"/>
                <w:b/>
                <w:bCs/>
                <w:sz w:val="20"/>
                <w:szCs w:val="20"/>
                <w:lang w:val="es-ES"/>
              </w:rPr>
            </w:pPr>
          </w:p>
          <w:p w14:paraId="391B8B2F"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shd w:val="clear" w:color="auto" w:fill="E7E6E6"/>
          </w:tcPr>
          <w:p w14:paraId="43843C1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ley de pesca prohíbe capturar «peces» (incluye a «cualquier animal marino») catalogados como «en peligro de extinción», pero no hemos podido encontrar dicha lista. La legislación sobre fauna prohíbe la captura de especies catalogadas como «totalmente protegidas», pero la única lista que hemos localizado no incluye al AHD ni a una categoría general relevante (por ejemplo, mamíferos marinos).</w:t>
            </w:r>
          </w:p>
          <w:p w14:paraId="4301BAA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 </w:t>
            </w:r>
          </w:p>
        </w:tc>
        <w:tc>
          <w:tcPr>
            <w:tcW w:w="1710" w:type="dxa"/>
            <w:shd w:val="clear" w:color="auto" w:fill="E7E6E6"/>
          </w:tcPr>
          <w:p w14:paraId="6E603E95" w14:textId="77777777" w:rsidR="00A90952" w:rsidRPr="00156536" w:rsidRDefault="00A90952" w:rsidP="00DB1E2B">
            <w:pPr>
              <w:spacing w:before="40"/>
              <w:jc w:val="left"/>
              <w:rPr>
                <w:rFonts w:eastAsia="Times New Roman" w:cs="Arial"/>
                <w:sz w:val="20"/>
                <w:szCs w:val="20"/>
                <w:lang w:val="en-US"/>
              </w:rPr>
            </w:pPr>
            <w:r w:rsidRPr="00156536">
              <w:rPr>
                <w:rFonts w:eastAsia="Times New Roman" w:cs="Arial"/>
                <w:sz w:val="20"/>
                <w:szCs w:val="20"/>
                <w:lang w:val="en-US"/>
              </w:rPr>
              <w:t xml:space="preserve">Fisheries and Aquaculture Management and Development Law of 2019, </w:t>
            </w:r>
            <w:r w:rsidRPr="00156536">
              <w:rPr>
                <w:rFonts w:eastAsia="Times New Roman" w:cs="Arial"/>
                <w:i/>
                <w:iCs/>
                <w:sz w:val="20"/>
                <w:szCs w:val="20"/>
                <w:lang w:val="en-US"/>
              </w:rPr>
              <w:t>disponible en</w:t>
            </w:r>
            <w:r w:rsidRPr="00156536">
              <w:rPr>
                <w:rFonts w:eastAsia="Times New Roman" w:cs="Arial"/>
                <w:sz w:val="20"/>
                <w:szCs w:val="20"/>
                <w:lang w:val="en-US"/>
              </w:rPr>
              <w:t xml:space="preserve"> </w:t>
            </w:r>
            <w:hyperlink r:id="rId65" w:history="1">
              <w:r w:rsidRPr="00156536">
                <w:rPr>
                  <w:rFonts w:eastAsia="Times New Roman" w:cs="Arial"/>
                  <w:sz w:val="20"/>
                  <w:szCs w:val="20"/>
                  <w:u w:val="single"/>
                  <w:lang w:val="en-US"/>
                </w:rPr>
                <w:t>https://www.fao.org/faolex/results/details/en/c/LEX-FAOC192628</w:t>
              </w:r>
            </w:hyperlink>
          </w:p>
          <w:p w14:paraId="7D4DC785" w14:textId="77777777" w:rsidR="00A90952" w:rsidRPr="00156536" w:rsidRDefault="00A90952" w:rsidP="00DB1E2B">
            <w:pPr>
              <w:spacing w:before="40"/>
              <w:jc w:val="left"/>
              <w:rPr>
                <w:rFonts w:eastAsia="Times New Roman" w:cs="Arial"/>
                <w:sz w:val="20"/>
                <w:szCs w:val="20"/>
                <w:lang w:val="en-US"/>
              </w:rPr>
            </w:pPr>
          </w:p>
        </w:tc>
        <w:tc>
          <w:tcPr>
            <w:tcW w:w="3051" w:type="dxa"/>
            <w:shd w:val="clear" w:color="auto" w:fill="E7E6E6"/>
          </w:tcPr>
          <w:p w14:paraId="2186E822"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1.3:</w:t>
            </w:r>
          </w:p>
          <w:p w14:paraId="4F84243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«pez» como cualquier animal acuático o marino que vive en el agua».</w:t>
            </w:r>
          </w:p>
          <w:p w14:paraId="1B6F015E" w14:textId="77777777" w:rsidR="00A90952" w:rsidRPr="00156536" w:rsidRDefault="00A90952" w:rsidP="00DB1E2B">
            <w:pPr>
              <w:spacing w:before="40"/>
              <w:jc w:val="left"/>
              <w:rPr>
                <w:rFonts w:eastAsia="Times New Roman" w:cs="Arial"/>
                <w:sz w:val="20"/>
                <w:szCs w:val="20"/>
                <w:lang w:val="es-ES"/>
              </w:rPr>
            </w:pPr>
          </w:p>
          <w:p w14:paraId="0C94386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4.14:</w:t>
            </w:r>
          </w:p>
          <w:p w14:paraId="2D43DB26"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«(1) El Consejo de Administración podrá […] declarar protegidos o en peligro a los peces designados como «en peligro» por acuerdo internacional o por recomendación del director general o del Consejo Consultivo de Pesca.</w:t>
            </w:r>
          </w:p>
          <w:p w14:paraId="1F3B089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 </w:t>
            </w:r>
          </w:p>
          <w:p w14:paraId="36C53CC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 .</w:t>
            </w:r>
          </w:p>
          <w:p w14:paraId="47B999C6" w14:textId="77777777" w:rsidR="00A90952" w:rsidRPr="00156536" w:rsidRDefault="00A90952" w:rsidP="00DB1E2B">
            <w:pPr>
              <w:spacing w:before="40"/>
              <w:jc w:val="left"/>
              <w:rPr>
                <w:rFonts w:eastAsia="Times New Roman" w:cs="Arial"/>
                <w:sz w:val="20"/>
                <w:szCs w:val="20"/>
                <w:lang w:val="es-ES"/>
              </w:rPr>
            </w:pPr>
          </w:p>
          <w:p w14:paraId="364D27F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(3) Ninguna persona podrá capturar, desembarcar, exponer para la venta, vender, comerciar, transportar, recibir, comprar o poseer ningún pez o producto de la pesca declarado en peligro, de conformidad con este artículo».</w:t>
            </w:r>
          </w:p>
          <w:p w14:paraId="4902B27A" w14:textId="77777777" w:rsidR="00A90952" w:rsidRPr="00156536" w:rsidRDefault="00A90952" w:rsidP="00DB1E2B">
            <w:pPr>
              <w:spacing w:before="40"/>
              <w:jc w:val="left"/>
              <w:rPr>
                <w:rFonts w:eastAsia="Times New Roman" w:cs="Arial"/>
                <w:sz w:val="20"/>
                <w:szCs w:val="20"/>
                <w:lang w:val="es-ES"/>
              </w:rPr>
            </w:pPr>
          </w:p>
        </w:tc>
        <w:tc>
          <w:tcPr>
            <w:tcW w:w="4111" w:type="dxa"/>
            <w:shd w:val="clear" w:color="auto" w:fill="E7E6E6"/>
          </w:tcPr>
          <w:p w14:paraId="336ECD2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4.14 y anexo 2, parte A:</w:t>
            </w:r>
          </w:p>
          <w:p w14:paraId="3CC07D7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hasta 100 000 USD y/o</w:t>
            </w:r>
          </w:p>
          <w:p w14:paraId="3F9A68EB"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no superior a 3 años.</w:t>
            </w:r>
          </w:p>
          <w:p w14:paraId="21B7D0AC" w14:textId="77777777" w:rsidR="00A90952" w:rsidRPr="00156536" w:rsidRDefault="00A90952" w:rsidP="00DB1E2B">
            <w:pPr>
              <w:spacing w:before="40"/>
              <w:jc w:val="left"/>
              <w:rPr>
                <w:rFonts w:eastAsia="Times New Roman" w:cs="Arial"/>
                <w:sz w:val="20"/>
                <w:szCs w:val="20"/>
                <w:lang w:val="es-ES"/>
              </w:rPr>
            </w:pPr>
          </w:p>
          <w:p w14:paraId="23CD0D0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15.5:</w:t>
            </w:r>
          </w:p>
          <w:p w14:paraId="0C79CEB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multas pueden triplicarse para los infractores corporativos.</w:t>
            </w:r>
          </w:p>
          <w:p w14:paraId="37FCF28A" w14:textId="77777777" w:rsidR="00A90952" w:rsidRPr="00156536" w:rsidRDefault="00A90952" w:rsidP="00DB1E2B">
            <w:pPr>
              <w:spacing w:before="40"/>
              <w:jc w:val="left"/>
              <w:rPr>
                <w:rFonts w:eastAsia="Times New Roman" w:cs="Arial"/>
                <w:sz w:val="20"/>
                <w:szCs w:val="20"/>
                <w:lang w:val="es-ES"/>
              </w:rPr>
            </w:pPr>
          </w:p>
          <w:p w14:paraId="7DF175B7"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15.6:</w:t>
            </w:r>
          </w:p>
          <w:p w14:paraId="333DE8A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multa por reincidencia «será de un nivel significativamente superior al impuesto en la ocasión anterior y, en la medida de lo posible, será el doble de dicho nivel».</w:t>
            </w:r>
          </w:p>
          <w:p w14:paraId="69138CE9" w14:textId="77777777" w:rsidR="00A90952" w:rsidRPr="00156536" w:rsidRDefault="00A90952" w:rsidP="00DB1E2B">
            <w:pPr>
              <w:spacing w:before="40"/>
              <w:jc w:val="left"/>
              <w:rPr>
                <w:rFonts w:eastAsia="Times New Roman" w:cs="Arial"/>
                <w:sz w:val="20"/>
                <w:szCs w:val="20"/>
                <w:lang w:val="es-ES"/>
              </w:rPr>
            </w:pPr>
          </w:p>
          <w:p w14:paraId="2E11A79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15.7:</w:t>
            </w:r>
          </w:p>
          <w:p w14:paraId="76579A6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Prohibición de pescar en aguas de Liberia «declarado culpable por un tribunal o admitido en un procedimiento administrativo sumario de haber cometido cualquier infracción o infracciones contra esta ley en tres ocasiones distintas».</w:t>
            </w:r>
          </w:p>
        </w:tc>
        <w:tc>
          <w:tcPr>
            <w:tcW w:w="2410" w:type="dxa"/>
            <w:shd w:val="clear" w:color="auto" w:fill="E7E6E6"/>
          </w:tcPr>
          <w:p w14:paraId="516C014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1.3:</w:t>
            </w:r>
          </w:p>
          <w:p w14:paraId="377A23F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«Autoridad» como la «Autoridad Nacional de Pesca y Acuicultura de Liberia establecida por la Ley de la Autoridad Nacional de Pesca y Acuicultura de 2017».</w:t>
            </w:r>
          </w:p>
          <w:p w14:paraId="63C36BE9" w14:textId="77777777" w:rsidR="00A90952" w:rsidRPr="00156536" w:rsidRDefault="00A90952" w:rsidP="00817EAF">
            <w:pPr>
              <w:jc w:val="left"/>
              <w:rPr>
                <w:rFonts w:eastAsia="Times New Roman" w:cs="Arial"/>
                <w:b/>
                <w:bCs/>
                <w:sz w:val="20"/>
                <w:szCs w:val="20"/>
                <w:lang w:val="es-ES"/>
              </w:rPr>
            </w:pPr>
          </w:p>
          <w:p w14:paraId="5B0FC307" w14:textId="77777777" w:rsidR="00A90952" w:rsidRPr="00156536" w:rsidRDefault="00A90952" w:rsidP="00817EAF">
            <w:pPr>
              <w:jc w:val="left"/>
              <w:rPr>
                <w:rFonts w:eastAsia="Times New Roman" w:cs="Arial"/>
                <w:b/>
                <w:bCs/>
                <w:sz w:val="20"/>
                <w:szCs w:val="20"/>
                <w:lang w:val="es-ES"/>
              </w:rPr>
            </w:pPr>
            <w:r w:rsidRPr="00156536">
              <w:rPr>
                <w:rFonts w:eastAsia="Times New Roman" w:cs="Arial"/>
                <w:b/>
                <w:bCs/>
                <w:sz w:val="20"/>
                <w:szCs w:val="20"/>
                <w:lang w:val="es-ES"/>
              </w:rPr>
              <w:t>Artículo 3.1:</w:t>
            </w:r>
          </w:p>
          <w:p w14:paraId="06B9C747" w14:textId="77777777" w:rsidR="00A90952" w:rsidRPr="00156536" w:rsidRDefault="00A90952" w:rsidP="00817EAF">
            <w:pPr>
              <w:jc w:val="left"/>
              <w:rPr>
                <w:rFonts w:eastAsia="Times New Roman" w:cs="Arial"/>
                <w:sz w:val="20"/>
                <w:szCs w:val="20"/>
                <w:lang w:val="es-ES"/>
              </w:rPr>
            </w:pPr>
            <w:r w:rsidRPr="00156536">
              <w:rPr>
                <w:rFonts w:eastAsia="Times New Roman" w:cs="Arial"/>
                <w:sz w:val="20"/>
                <w:szCs w:val="20"/>
                <w:lang w:val="es-ES"/>
              </w:rPr>
              <w:t>«La Autoridad es responsable de la conservación, gestión y desarrollo de los recursos pesqueros de Liberia de acuerdo con esta Ley».</w:t>
            </w:r>
          </w:p>
          <w:p w14:paraId="201E9934" w14:textId="77777777" w:rsidR="00A90952" w:rsidRPr="00156536" w:rsidRDefault="00A90952" w:rsidP="00817EAF">
            <w:pPr>
              <w:jc w:val="left"/>
              <w:rPr>
                <w:rFonts w:eastAsia="Times New Roman" w:cs="Arial"/>
                <w:sz w:val="20"/>
                <w:szCs w:val="20"/>
                <w:lang w:val="es-ES"/>
              </w:rPr>
            </w:pPr>
          </w:p>
          <w:p w14:paraId="50E83263" w14:textId="77777777" w:rsidR="00A90952" w:rsidRPr="00156536" w:rsidRDefault="00A90952" w:rsidP="00817EAF">
            <w:pPr>
              <w:jc w:val="left"/>
              <w:rPr>
                <w:rFonts w:eastAsia="Times New Roman" w:cs="Arial"/>
                <w:b/>
                <w:bCs/>
                <w:sz w:val="20"/>
                <w:szCs w:val="20"/>
                <w:lang w:val="es-ES"/>
              </w:rPr>
            </w:pPr>
            <w:r w:rsidRPr="00156536">
              <w:rPr>
                <w:rFonts w:eastAsia="Times New Roman" w:cs="Arial"/>
                <w:b/>
                <w:bCs/>
                <w:sz w:val="20"/>
                <w:szCs w:val="20"/>
                <w:lang w:val="es-ES"/>
              </w:rPr>
              <w:t>Artículo 11.2:</w:t>
            </w:r>
          </w:p>
          <w:p w14:paraId="76E1D947" w14:textId="77777777" w:rsidR="00A90952" w:rsidRPr="00156536" w:rsidRDefault="00A90952" w:rsidP="00817EAF">
            <w:pPr>
              <w:jc w:val="left"/>
              <w:rPr>
                <w:rFonts w:eastAsia="Times New Roman" w:cs="Arial"/>
                <w:sz w:val="20"/>
                <w:szCs w:val="20"/>
                <w:lang w:val="es-ES"/>
              </w:rPr>
            </w:pPr>
            <w:r w:rsidRPr="00156536">
              <w:rPr>
                <w:rFonts w:eastAsia="Times New Roman" w:cs="Arial"/>
                <w:sz w:val="20"/>
                <w:szCs w:val="20"/>
                <w:lang w:val="es-ES"/>
              </w:rPr>
              <w:t>Los inspectores de pesca se encargan del seguimiento, el control y la vigilancia.</w:t>
            </w:r>
          </w:p>
          <w:p w14:paraId="5159666A" w14:textId="77777777" w:rsidR="00A90952" w:rsidRPr="00156536" w:rsidRDefault="00A90952" w:rsidP="00817EAF">
            <w:pPr>
              <w:jc w:val="left"/>
              <w:rPr>
                <w:rFonts w:eastAsia="Times New Roman" w:cs="Arial"/>
                <w:sz w:val="20"/>
                <w:szCs w:val="20"/>
                <w:lang w:val="es-ES"/>
              </w:rPr>
            </w:pPr>
          </w:p>
          <w:p w14:paraId="6DBAC074" w14:textId="77777777" w:rsidR="00A90952" w:rsidRPr="00156536" w:rsidRDefault="00A90952" w:rsidP="00817EAF">
            <w:pPr>
              <w:jc w:val="left"/>
              <w:rPr>
                <w:rFonts w:eastAsia="Times New Roman" w:cs="Arial"/>
                <w:b/>
                <w:bCs/>
                <w:sz w:val="20"/>
                <w:szCs w:val="20"/>
                <w:lang w:val="es-ES"/>
              </w:rPr>
            </w:pPr>
            <w:r w:rsidRPr="00156536">
              <w:rPr>
                <w:rFonts w:eastAsia="Times New Roman" w:cs="Arial"/>
                <w:b/>
                <w:bCs/>
                <w:sz w:val="20"/>
                <w:szCs w:val="20"/>
                <w:lang w:val="es-ES"/>
              </w:rPr>
              <w:t>Artículo 11.3:</w:t>
            </w:r>
          </w:p>
          <w:p w14:paraId="3DF98856" w14:textId="0A066416" w:rsidR="00A90952" w:rsidRPr="00156536" w:rsidRDefault="00A90952" w:rsidP="00817EAF">
            <w:pPr>
              <w:jc w:val="left"/>
              <w:rPr>
                <w:rFonts w:eastAsia="Times New Roman" w:cs="Arial"/>
                <w:sz w:val="20"/>
                <w:szCs w:val="20"/>
                <w:lang w:val="es-ES"/>
              </w:rPr>
            </w:pPr>
            <w:r w:rsidRPr="00156536">
              <w:rPr>
                <w:rFonts w:eastAsia="Times New Roman" w:cs="Arial"/>
                <w:sz w:val="20"/>
                <w:szCs w:val="20"/>
                <w:lang w:val="es-ES"/>
              </w:rPr>
              <w:t>Prevé el nombramiento de inspectores de pesca por parte del director general, incluidos los miembros de la Guardia Costera de Liberia que aprueben el director general y el ministro de defensa.</w:t>
            </w:r>
          </w:p>
        </w:tc>
      </w:tr>
      <w:tr w:rsidR="00A90952" w:rsidRPr="00B95D44" w14:paraId="548CB478" w14:textId="77777777" w:rsidTr="00B02C1F">
        <w:tc>
          <w:tcPr>
            <w:tcW w:w="1170" w:type="dxa"/>
            <w:vMerge/>
            <w:shd w:val="clear" w:color="auto" w:fill="E7E6E6"/>
          </w:tcPr>
          <w:p w14:paraId="1E7B176F"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733EC627"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11760144" w14:textId="77777777" w:rsidR="00A90952" w:rsidRPr="00156536" w:rsidRDefault="00A90952" w:rsidP="00DB1E2B">
            <w:pPr>
              <w:spacing w:before="40"/>
              <w:jc w:val="left"/>
              <w:rPr>
                <w:rFonts w:eastAsia="Times New Roman" w:cs="Arial"/>
                <w:sz w:val="20"/>
                <w:szCs w:val="20"/>
                <w:lang w:val="es-ES"/>
              </w:rPr>
            </w:pPr>
          </w:p>
        </w:tc>
        <w:tc>
          <w:tcPr>
            <w:tcW w:w="3051" w:type="dxa"/>
            <w:shd w:val="clear" w:color="auto" w:fill="E7E6E6"/>
          </w:tcPr>
          <w:p w14:paraId="6DB6FB5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6.3:</w:t>
            </w:r>
          </w:p>
          <w:p w14:paraId="1FD49FA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«a) La Autoridad declarará cualquier planta o animal silvestre que deba clasificarse como especie protegida basándose en los mejores datos disponibles sobre la situación de la especie.</w:t>
            </w:r>
          </w:p>
          <w:p w14:paraId="3AFDB74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(b) A efectos de la clasificación de las especies, la Autoridad realizará estudios biológicos al menos una vez cada cinco años para […] establecer, mantener y actualizar una lista de animales y plantas y, en colaboración con el Ministerio de Agricultura, de especies acuáticas amenazadas o en peligro de extinción en Liberia. […]»</w:t>
            </w:r>
          </w:p>
          <w:p w14:paraId="326D61C2" w14:textId="77777777" w:rsidR="00A90952" w:rsidRPr="00156536" w:rsidRDefault="00A90952" w:rsidP="00DB1E2B">
            <w:pPr>
              <w:spacing w:before="40"/>
              <w:jc w:val="left"/>
              <w:rPr>
                <w:rFonts w:eastAsia="Times New Roman" w:cs="Arial"/>
                <w:sz w:val="20"/>
                <w:szCs w:val="20"/>
                <w:lang w:val="es-ES"/>
              </w:rPr>
            </w:pPr>
          </w:p>
          <w:p w14:paraId="294C1B15" w14:textId="1DF586A3"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 La Autoridad promulgará reglamentos para […] establecer categorías de protección, incluidas la protección total y la protección parcial, aplicables a las especies identificadas».</w:t>
            </w:r>
          </w:p>
          <w:p w14:paraId="67B7B2AB" w14:textId="77777777" w:rsidR="00A90952" w:rsidRPr="00156536" w:rsidRDefault="00A90952" w:rsidP="00DB1E2B">
            <w:pPr>
              <w:spacing w:before="40"/>
              <w:jc w:val="left"/>
              <w:rPr>
                <w:rFonts w:eastAsia="Times New Roman" w:cs="Arial"/>
                <w:sz w:val="20"/>
                <w:szCs w:val="20"/>
                <w:lang w:val="es-ES"/>
              </w:rPr>
            </w:pPr>
          </w:p>
          <w:p w14:paraId="0D4E334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6.3.2:</w:t>
            </w:r>
            <w:r w:rsidRPr="00156536">
              <w:rPr>
                <w:rFonts w:eastAsia="Times New Roman" w:cs="Arial"/>
                <w:sz w:val="20"/>
                <w:szCs w:val="20"/>
                <w:lang w:val="es-ES"/>
              </w:rPr>
              <w:t xml:space="preserve"> </w:t>
            </w:r>
          </w:p>
          <w:p w14:paraId="715E08C4" w14:textId="7C535794" w:rsidR="00A90952" w:rsidRPr="00156536" w:rsidRDefault="00A90952" w:rsidP="00817EAF">
            <w:pPr>
              <w:spacing w:before="40"/>
              <w:jc w:val="left"/>
              <w:rPr>
                <w:rFonts w:eastAsia="Times New Roman" w:cs="Arial"/>
                <w:sz w:val="20"/>
                <w:szCs w:val="20"/>
                <w:lang w:val="es-ES"/>
              </w:rPr>
            </w:pPr>
            <w:r w:rsidRPr="00156536">
              <w:rPr>
                <w:rFonts w:eastAsia="Times New Roman" w:cs="Arial"/>
                <w:sz w:val="20"/>
                <w:szCs w:val="20"/>
                <w:lang w:val="es-ES"/>
              </w:rPr>
              <w:t xml:space="preserve">«Ninguna persona podrá cazar, matar, capturar, herir, acosar o comerciar con ninguna especie protegida, viva o muerta, o </w:t>
            </w:r>
            <w:r w:rsidRPr="00156536">
              <w:rPr>
                <w:rFonts w:eastAsia="Times New Roman" w:cs="Arial"/>
                <w:sz w:val="20"/>
                <w:szCs w:val="20"/>
                <w:lang w:val="es-ES"/>
              </w:rPr>
              <w:lastRenderedPageBreak/>
              <w:t>cualquier parte de ella, identificada en la lista establecida y mantenida por la Autoridad […]»</w:t>
            </w:r>
          </w:p>
        </w:tc>
        <w:tc>
          <w:tcPr>
            <w:tcW w:w="4111" w:type="dxa"/>
            <w:shd w:val="clear" w:color="auto" w:fill="E7E6E6"/>
          </w:tcPr>
          <w:p w14:paraId="29CD38B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11.2:</w:t>
            </w:r>
          </w:p>
          <w:p w14:paraId="41066AA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sz w:val="20"/>
                <w:szCs w:val="20"/>
                <w:lang w:val="es-ES"/>
              </w:rPr>
              <w:t>Matanza o destrucción de un animal protegido</w:t>
            </w:r>
          </w:p>
          <w:p w14:paraId="2E3640C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sin permiso o licencia: </w:t>
            </w:r>
          </w:p>
          <w:p w14:paraId="72606118" w14:textId="77777777" w:rsidR="00A90952" w:rsidRPr="00156536" w:rsidRDefault="00A90952" w:rsidP="00DB1E2B">
            <w:pPr>
              <w:numPr>
                <w:ilvl w:val="0"/>
                <w:numId w:val="10"/>
              </w:numPr>
              <w:spacing w:before="40"/>
              <w:ind w:left="70" w:hanging="180"/>
              <w:contextualSpacing/>
              <w:jc w:val="left"/>
              <w:rPr>
                <w:rFonts w:eastAsia="Times New Roman" w:cs="Arial"/>
                <w:sz w:val="20"/>
                <w:szCs w:val="20"/>
                <w:lang w:val="es-ES"/>
              </w:rPr>
            </w:pPr>
            <w:r w:rsidRPr="00156536">
              <w:rPr>
                <w:rFonts w:eastAsia="Times New Roman" w:cs="Arial"/>
                <w:sz w:val="20"/>
                <w:szCs w:val="20"/>
                <w:lang w:val="es-ES"/>
              </w:rPr>
              <w:t xml:space="preserve">Multa de 250 a 5000 USD o </w:t>
            </w:r>
          </w:p>
          <w:p w14:paraId="7679BC25" w14:textId="77777777" w:rsidR="00A90952" w:rsidRPr="00156536" w:rsidRDefault="00A90952" w:rsidP="00DB1E2B">
            <w:pPr>
              <w:numPr>
                <w:ilvl w:val="0"/>
                <w:numId w:val="10"/>
              </w:numPr>
              <w:spacing w:before="40"/>
              <w:ind w:left="70" w:hanging="180"/>
              <w:contextualSpacing/>
              <w:jc w:val="left"/>
              <w:rPr>
                <w:rFonts w:eastAsia="Times New Roman" w:cs="Arial"/>
                <w:sz w:val="20"/>
                <w:szCs w:val="20"/>
                <w:lang w:val="es-ES"/>
              </w:rPr>
            </w:pPr>
            <w:r w:rsidRPr="00156536">
              <w:rPr>
                <w:rFonts w:eastAsia="Times New Roman" w:cs="Arial"/>
                <w:sz w:val="20"/>
                <w:szCs w:val="20"/>
                <w:lang w:val="es-ES"/>
              </w:rPr>
              <w:t>6 meses de prisión</w:t>
            </w:r>
          </w:p>
          <w:p w14:paraId="3733BCF8" w14:textId="77777777" w:rsidR="00A90952" w:rsidRPr="00156536" w:rsidRDefault="00A90952" w:rsidP="00DB1E2B">
            <w:pPr>
              <w:spacing w:before="40"/>
              <w:jc w:val="left"/>
              <w:rPr>
                <w:rFonts w:eastAsia="Times New Roman" w:cs="Arial"/>
                <w:sz w:val="20"/>
                <w:szCs w:val="20"/>
                <w:lang w:val="es-ES"/>
              </w:rPr>
            </w:pPr>
          </w:p>
          <w:p w14:paraId="56E554B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11.3:</w:t>
            </w:r>
          </w:p>
          <w:p w14:paraId="36F04D3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Si es reincidente en los dos años siguientes a la condena por un delito </w:t>
            </w:r>
          </w:p>
          <w:p w14:paraId="3BCF3B8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será condenado por un segundo delito a:</w:t>
            </w:r>
          </w:p>
          <w:p w14:paraId="182B903F"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500 a 1000 USD o</w:t>
            </w:r>
          </w:p>
          <w:p w14:paraId="5A49916F"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1 a 2 años de prisión</w:t>
            </w:r>
          </w:p>
        </w:tc>
        <w:tc>
          <w:tcPr>
            <w:tcW w:w="2410" w:type="dxa"/>
            <w:shd w:val="clear" w:color="auto" w:fill="E7E6E6"/>
          </w:tcPr>
          <w:p w14:paraId="3985107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3.1:</w:t>
            </w:r>
          </w:p>
          <w:p w14:paraId="40D5B81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Autoridad de Desarrollo Forestal (FDA)</w:t>
            </w:r>
          </w:p>
          <w:p w14:paraId="620424C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actuará como organismo de ejecución.</w:t>
            </w:r>
          </w:p>
          <w:p w14:paraId="540462CD" w14:textId="77777777" w:rsidR="00A90952" w:rsidRPr="00156536" w:rsidRDefault="00A90952" w:rsidP="00DB1E2B">
            <w:pPr>
              <w:spacing w:before="40"/>
              <w:jc w:val="left"/>
              <w:rPr>
                <w:rFonts w:eastAsia="Times New Roman" w:cs="Arial"/>
                <w:sz w:val="20"/>
                <w:szCs w:val="20"/>
                <w:lang w:val="es-ES"/>
              </w:rPr>
            </w:pPr>
          </w:p>
          <w:p w14:paraId="474F3142"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Apartado 3.2:</w:t>
            </w:r>
          </w:p>
          <w:p w14:paraId="4421823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FDA puede colaborar con otros ministerios.</w:t>
            </w:r>
          </w:p>
        </w:tc>
      </w:tr>
      <w:tr w:rsidR="00A90952" w:rsidRPr="00B95D44" w14:paraId="4F9277E7" w14:textId="77777777" w:rsidTr="00B02C1F">
        <w:tc>
          <w:tcPr>
            <w:tcW w:w="1170" w:type="dxa"/>
            <w:vMerge/>
            <w:shd w:val="clear" w:color="auto" w:fill="E7E6E6"/>
          </w:tcPr>
          <w:p w14:paraId="34F4468C"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1A43325E"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1EEFFAE5" w14:textId="77777777" w:rsidR="00A90952" w:rsidRPr="00156536" w:rsidRDefault="00A90952" w:rsidP="00DB1E2B">
            <w:pPr>
              <w:spacing w:before="40"/>
              <w:jc w:val="left"/>
              <w:rPr>
                <w:rFonts w:eastAsia="Times New Roman" w:cs="Arial"/>
                <w:sz w:val="20"/>
                <w:szCs w:val="20"/>
                <w:lang w:val="es-ES"/>
              </w:rPr>
            </w:pPr>
          </w:p>
        </w:tc>
        <w:tc>
          <w:tcPr>
            <w:tcW w:w="3051" w:type="dxa"/>
            <w:shd w:val="clear" w:color="auto" w:fill="E7E6E6"/>
          </w:tcPr>
          <w:p w14:paraId="7778E640"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b/>
                <w:bCs/>
                <w:sz w:val="20"/>
                <w:szCs w:val="20"/>
                <w:lang w:val="es-ES"/>
              </w:rPr>
              <w:t>Nota:</w:t>
            </w:r>
            <w:r w:rsidRPr="00156536">
              <w:rPr>
                <w:rFonts w:eastAsia="Times New Roman" w:cs="Arial"/>
                <w:sz w:val="20"/>
                <w:szCs w:val="20"/>
                <w:lang w:val="es-ES"/>
              </w:rPr>
              <w:t xml:space="preserve"> La única lista de «especies protegidas» localizada se encuentra asociada al Código Forestal; incluye algunas especies marinas (por ejemplo, tortugas marinas y manatíes), pero no el AHD ni una categoría general en la que entrarían los AHD. </w:t>
            </w:r>
            <w:r w:rsidRPr="00156536">
              <w:rPr>
                <w:rFonts w:eastAsia="Times New Roman" w:cs="Arial"/>
                <w:i/>
                <w:iCs/>
                <w:sz w:val="20"/>
                <w:szCs w:val="20"/>
                <w:lang w:val="fr-FR"/>
              </w:rPr>
              <w:t>Véase,</w:t>
            </w:r>
            <w:r w:rsidRPr="00156536">
              <w:rPr>
                <w:rFonts w:eastAsia="Times New Roman" w:cs="Arial"/>
                <w:sz w:val="20"/>
                <w:szCs w:val="20"/>
                <w:lang w:val="fr-FR"/>
              </w:rPr>
              <w:t xml:space="preserve"> </w:t>
            </w:r>
            <w:hyperlink r:id="rId66" w:history="1">
              <w:r w:rsidRPr="00156536">
                <w:rPr>
                  <w:rFonts w:eastAsia="Times New Roman" w:cs="Arial"/>
                  <w:sz w:val="20"/>
                  <w:szCs w:val="20"/>
                  <w:u w:val="single"/>
                  <w:lang w:val="fr-FR"/>
                </w:rPr>
                <w:t>https://liberia.arcelormittal.com/~/media/Files/A/ArcelorMittal-Liberia/reports-and-presentations/am-nimba-envl-baseline-vol-3.pdf</w:t>
              </w:r>
            </w:hyperlink>
          </w:p>
          <w:p w14:paraId="3436EEEF" w14:textId="77777777" w:rsidR="00A90952" w:rsidRPr="00156536" w:rsidRDefault="00A90952" w:rsidP="00DB1E2B">
            <w:pPr>
              <w:spacing w:before="40"/>
              <w:jc w:val="left"/>
              <w:rPr>
                <w:rFonts w:eastAsia="Times New Roman" w:cs="Arial"/>
                <w:b/>
                <w:bCs/>
                <w:sz w:val="20"/>
                <w:szCs w:val="20"/>
                <w:lang w:val="fr-FR"/>
              </w:rPr>
            </w:pPr>
          </w:p>
        </w:tc>
        <w:tc>
          <w:tcPr>
            <w:tcW w:w="4111" w:type="dxa"/>
            <w:shd w:val="clear" w:color="auto" w:fill="E7E6E6"/>
          </w:tcPr>
          <w:p w14:paraId="3A790DC8" w14:textId="77777777" w:rsidR="00A90952" w:rsidRPr="00156536" w:rsidRDefault="00A90952" w:rsidP="00DB1E2B">
            <w:pPr>
              <w:spacing w:before="40"/>
              <w:jc w:val="left"/>
              <w:rPr>
                <w:rFonts w:eastAsia="Times New Roman" w:cs="Arial"/>
                <w:sz w:val="20"/>
                <w:szCs w:val="20"/>
                <w:lang w:val="fr-FR"/>
              </w:rPr>
            </w:pPr>
          </w:p>
        </w:tc>
        <w:tc>
          <w:tcPr>
            <w:tcW w:w="2410" w:type="dxa"/>
            <w:shd w:val="clear" w:color="auto" w:fill="E7E6E6"/>
          </w:tcPr>
          <w:p w14:paraId="51128C05" w14:textId="77777777" w:rsidR="00A90952" w:rsidRPr="00156536" w:rsidRDefault="00A90952" w:rsidP="00DB1E2B">
            <w:pPr>
              <w:spacing w:before="40"/>
              <w:jc w:val="left"/>
              <w:rPr>
                <w:rFonts w:eastAsia="Times New Roman" w:cs="Arial"/>
                <w:sz w:val="20"/>
                <w:szCs w:val="20"/>
                <w:lang w:val="fr-FR"/>
              </w:rPr>
            </w:pPr>
          </w:p>
        </w:tc>
      </w:tr>
      <w:tr w:rsidR="00A90952" w:rsidRPr="00B95D44" w14:paraId="603FC0DB" w14:textId="77777777" w:rsidTr="00B02C1F">
        <w:tc>
          <w:tcPr>
            <w:tcW w:w="1170" w:type="dxa"/>
            <w:vMerge w:val="restart"/>
          </w:tcPr>
          <w:p w14:paraId="6D485E7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Mauritania</w:t>
            </w:r>
          </w:p>
        </w:tc>
        <w:tc>
          <w:tcPr>
            <w:tcW w:w="1980" w:type="dxa"/>
            <w:vMerge w:val="restart"/>
          </w:tcPr>
          <w:p w14:paraId="1416321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AHD se protege en la categoría general de especie («todos los mamíferos»), pero sin protecciones específicas.</w:t>
            </w:r>
          </w:p>
        </w:tc>
        <w:tc>
          <w:tcPr>
            <w:tcW w:w="1710" w:type="dxa"/>
          </w:tcPr>
          <w:p w14:paraId="39FC5E11" w14:textId="77777777" w:rsidR="00A90952" w:rsidRPr="00156536" w:rsidRDefault="00A90952" w:rsidP="00DB1E2B">
            <w:pPr>
              <w:spacing w:before="40"/>
              <w:jc w:val="left"/>
              <w:rPr>
                <w:rFonts w:eastAsia="Times New Roman" w:cs="Arial"/>
                <w:sz w:val="20"/>
                <w:szCs w:val="20"/>
                <w:u w:val="single"/>
                <w:lang w:val="fr-FR"/>
              </w:rPr>
            </w:pPr>
            <w:r w:rsidRPr="00156536">
              <w:rPr>
                <w:rFonts w:eastAsia="Times New Roman" w:cs="Arial"/>
                <w:sz w:val="20"/>
                <w:szCs w:val="20"/>
                <w:lang w:val="fr-FR"/>
              </w:rPr>
              <w:t xml:space="preserve">Loi n° 2015-017 du 29 juillet 2015 portant code des pêches maritimes, </w:t>
            </w:r>
            <w:r w:rsidRPr="00156536">
              <w:rPr>
                <w:rFonts w:eastAsia="Times New Roman" w:cs="Arial"/>
                <w:i/>
                <w:iCs/>
                <w:sz w:val="20"/>
                <w:szCs w:val="20"/>
                <w:lang w:val="fr-FR"/>
              </w:rPr>
              <w:t>disponible en</w:t>
            </w:r>
            <w:r w:rsidRPr="00156536">
              <w:rPr>
                <w:rFonts w:eastAsia="Times New Roman" w:cs="Arial"/>
                <w:sz w:val="20"/>
                <w:szCs w:val="20"/>
                <w:lang w:val="fr-FR"/>
              </w:rPr>
              <w:t xml:space="preserve"> </w:t>
            </w:r>
            <w:r w:rsidRPr="00156536">
              <w:rPr>
                <w:rFonts w:eastAsia="Times New Roman" w:cs="Arial"/>
                <w:sz w:val="20"/>
                <w:szCs w:val="20"/>
                <w:lang w:val="es-ES"/>
              </w:rPr>
              <w:fldChar w:fldCharType="begin"/>
            </w:r>
            <w:r w:rsidRPr="00156536">
              <w:rPr>
                <w:rFonts w:eastAsia="Times New Roman" w:cs="Arial"/>
                <w:sz w:val="20"/>
                <w:szCs w:val="20"/>
                <w:lang w:val="fr-FR"/>
              </w:rPr>
              <w:instrText xml:space="preserve"> HYPERLINK "http://extwprlegs1.fao.org/docs/pdf/Mau164733.pdf" </w:instrText>
            </w:r>
            <w:r w:rsidRPr="00156536">
              <w:rPr>
                <w:rFonts w:eastAsia="Times New Roman" w:cs="Arial"/>
                <w:sz w:val="20"/>
                <w:szCs w:val="20"/>
                <w:lang w:val="es-ES"/>
              </w:rPr>
            </w:r>
            <w:r w:rsidRPr="00156536">
              <w:rPr>
                <w:rFonts w:eastAsia="Times New Roman" w:cs="Arial"/>
                <w:sz w:val="20"/>
                <w:szCs w:val="20"/>
                <w:lang w:val="es-ES"/>
              </w:rPr>
              <w:fldChar w:fldCharType="separate"/>
            </w:r>
            <w:r w:rsidRPr="00156536">
              <w:rPr>
                <w:rFonts w:eastAsia="Times New Roman" w:cs="Arial"/>
                <w:sz w:val="20"/>
                <w:szCs w:val="20"/>
                <w:u w:val="single"/>
                <w:lang w:val="fr-FR"/>
              </w:rPr>
              <w:t>http://extwprlegs1.</w:t>
            </w:r>
          </w:p>
          <w:p w14:paraId="21B1904A"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u w:val="single"/>
                <w:lang w:val="fr-FR"/>
              </w:rPr>
              <w:t>fao.org/docs/pdf/Mau164733.pdf</w:t>
            </w:r>
            <w:r w:rsidRPr="00156536">
              <w:rPr>
                <w:rFonts w:eastAsia="Times New Roman" w:cs="Arial"/>
                <w:sz w:val="20"/>
                <w:szCs w:val="20"/>
                <w:lang w:val="es-ES"/>
              </w:rPr>
              <w:fldChar w:fldCharType="end"/>
            </w:r>
            <w:r w:rsidRPr="00156536">
              <w:rPr>
                <w:rFonts w:eastAsia="Times New Roman" w:cs="Arial"/>
                <w:sz w:val="20"/>
                <w:szCs w:val="20"/>
                <w:lang w:val="fr-FR"/>
              </w:rPr>
              <w:t>.</w:t>
            </w:r>
          </w:p>
          <w:p w14:paraId="33F91FC1" w14:textId="77777777" w:rsidR="00A90952" w:rsidRPr="00156536" w:rsidRDefault="00A90952" w:rsidP="00DB1E2B">
            <w:pPr>
              <w:spacing w:before="40"/>
              <w:jc w:val="left"/>
              <w:rPr>
                <w:rFonts w:eastAsia="Times New Roman" w:cs="Arial"/>
                <w:sz w:val="20"/>
                <w:szCs w:val="20"/>
                <w:lang w:val="fr-FR"/>
              </w:rPr>
            </w:pPr>
          </w:p>
          <w:p w14:paraId="774403C7" w14:textId="77777777" w:rsidR="00A90952" w:rsidRPr="00156536" w:rsidRDefault="00A90952" w:rsidP="00DB1E2B">
            <w:pPr>
              <w:spacing w:before="40"/>
              <w:jc w:val="left"/>
              <w:rPr>
                <w:rFonts w:eastAsia="Times New Roman" w:cs="Arial"/>
                <w:sz w:val="20"/>
                <w:szCs w:val="20"/>
                <w:lang w:val="fr-FR"/>
              </w:rPr>
            </w:pPr>
          </w:p>
        </w:tc>
        <w:tc>
          <w:tcPr>
            <w:tcW w:w="3051" w:type="dxa"/>
          </w:tcPr>
          <w:p w14:paraId="6DED2E12"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39:</w:t>
            </w:r>
          </w:p>
          <w:p w14:paraId="3F0D4A3F"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Se prohíbe «la pesca, captura y detención de todas las especies de mamíferos marinos» en cualquier momento y lugar, «sin autorización expresa del Ministro responsable de la pesca y de la investigación científica y técnica».</w:t>
            </w:r>
          </w:p>
          <w:p w14:paraId="7BE6275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También se prohíbe la comercialización de mamíferos marinos.</w:t>
            </w:r>
          </w:p>
          <w:p w14:paraId="477FB68E" w14:textId="77777777" w:rsidR="00A90952" w:rsidRDefault="00A90952" w:rsidP="00DB1E2B">
            <w:pPr>
              <w:spacing w:before="40"/>
              <w:jc w:val="left"/>
              <w:rPr>
                <w:rFonts w:eastAsia="Times New Roman" w:cs="Arial"/>
                <w:sz w:val="20"/>
                <w:szCs w:val="20"/>
                <w:lang w:val="es-ES"/>
              </w:rPr>
            </w:pPr>
          </w:p>
          <w:p w14:paraId="5A605265" w14:textId="77777777" w:rsidR="00817EAF" w:rsidRPr="00156536" w:rsidRDefault="00817EAF" w:rsidP="00DB1E2B">
            <w:pPr>
              <w:spacing w:before="40"/>
              <w:jc w:val="left"/>
              <w:rPr>
                <w:rFonts w:eastAsia="Times New Roman" w:cs="Arial"/>
                <w:sz w:val="20"/>
                <w:szCs w:val="20"/>
                <w:lang w:val="es-ES"/>
              </w:rPr>
            </w:pPr>
          </w:p>
          <w:p w14:paraId="098B34F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4:</w:t>
            </w:r>
          </w:p>
          <w:p w14:paraId="46CDE9C3" w14:textId="2104473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«pesca» se define ampliamente e incluye el «acto o el intento de capturar, extraer o matar, por cualquier procedimiento, especies vivas cuyo medio de vida normal o más frecuente es el agua».</w:t>
            </w:r>
          </w:p>
          <w:p w14:paraId="79003256" w14:textId="77777777" w:rsidR="00A90952" w:rsidRPr="00156536" w:rsidRDefault="00A90952" w:rsidP="00DB1E2B">
            <w:pPr>
              <w:spacing w:before="40"/>
              <w:jc w:val="left"/>
              <w:rPr>
                <w:rFonts w:eastAsia="Times New Roman" w:cs="Arial"/>
                <w:sz w:val="20"/>
                <w:szCs w:val="20"/>
                <w:lang w:val="es-ES"/>
              </w:rPr>
            </w:pPr>
          </w:p>
        </w:tc>
        <w:tc>
          <w:tcPr>
            <w:tcW w:w="4111" w:type="dxa"/>
          </w:tcPr>
          <w:p w14:paraId="40F7CCC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85:</w:t>
            </w:r>
          </w:p>
          <w:p w14:paraId="7D7730D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 violación del artículo 39 es una «falta grave».</w:t>
            </w:r>
          </w:p>
          <w:p w14:paraId="6099F721"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sanciones se aplican en función de la especificación detallada del tonelaje y del volumen del buque (los buques más grandes reciben multas más elevadas).</w:t>
            </w:r>
          </w:p>
          <w:p w14:paraId="0DAAA866" w14:textId="77777777" w:rsidR="00A90952" w:rsidRPr="00156536" w:rsidRDefault="00A90952" w:rsidP="00DB1E2B">
            <w:pPr>
              <w:spacing w:before="40"/>
              <w:jc w:val="left"/>
              <w:rPr>
                <w:rFonts w:eastAsia="Times New Roman" w:cs="Arial"/>
                <w:sz w:val="20"/>
                <w:szCs w:val="20"/>
                <w:lang w:val="es-ES"/>
              </w:rPr>
            </w:pPr>
          </w:p>
          <w:p w14:paraId="670B0AB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87:</w:t>
            </w:r>
          </w:p>
          <w:p w14:paraId="2DA83C5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penas se duplican en caso de reincidencia (si la condena se produce en el plazo de 1 año desde el primer delito).</w:t>
            </w:r>
          </w:p>
          <w:p w14:paraId="6A4B8D5A" w14:textId="77777777" w:rsidR="00A90952" w:rsidRDefault="00A90952" w:rsidP="00DB1E2B">
            <w:pPr>
              <w:spacing w:before="40"/>
              <w:jc w:val="left"/>
              <w:rPr>
                <w:rFonts w:eastAsia="Times New Roman" w:cs="Arial"/>
                <w:sz w:val="20"/>
                <w:szCs w:val="20"/>
                <w:lang w:val="es-ES"/>
              </w:rPr>
            </w:pPr>
          </w:p>
          <w:p w14:paraId="5BC1625F" w14:textId="77777777" w:rsidR="00817EAF" w:rsidRPr="00156536" w:rsidRDefault="00817EAF" w:rsidP="00DB1E2B">
            <w:pPr>
              <w:spacing w:before="40"/>
              <w:jc w:val="left"/>
              <w:rPr>
                <w:rFonts w:eastAsia="Times New Roman" w:cs="Arial"/>
                <w:sz w:val="20"/>
                <w:szCs w:val="20"/>
                <w:lang w:val="es-ES"/>
              </w:rPr>
            </w:pPr>
          </w:p>
          <w:p w14:paraId="6F7AB82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88:</w:t>
            </w:r>
          </w:p>
          <w:p w14:paraId="51F7465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 concesión o licencia de pesca puede ser retirada o suspendida.</w:t>
            </w:r>
          </w:p>
          <w:p w14:paraId="1652952F"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capitán también puede ser sancionado con una multa de 500 000 a 10 millones de uguiyas y con la retirada temporal o permanente de la licencia profesional.</w:t>
            </w:r>
          </w:p>
        </w:tc>
        <w:tc>
          <w:tcPr>
            <w:tcW w:w="2410" w:type="dxa"/>
          </w:tcPr>
          <w:p w14:paraId="094B968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60:</w:t>
            </w:r>
          </w:p>
          <w:p w14:paraId="33DB1A3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ministro de Pesca y Economía Marítima («ministro de Pesca») es responsable del control y vigilancia de la pesca en las aguas, y de garantizar el cumplimiento de la ley de pesca y los textos de aplicación. </w:t>
            </w:r>
          </w:p>
          <w:p w14:paraId="77891035" w14:textId="77777777" w:rsidR="00A90952" w:rsidRPr="00156536" w:rsidRDefault="00A90952" w:rsidP="00DB1E2B">
            <w:pPr>
              <w:spacing w:before="40"/>
              <w:jc w:val="left"/>
              <w:rPr>
                <w:rFonts w:eastAsia="Times New Roman" w:cs="Arial"/>
                <w:sz w:val="20"/>
                <w:szCs w:val="20"/>
                <w:lang w:val="es-ES"/>
              </w:rPr>
            </w:pPr>
          </w:p>
        </w:tc>
      </w:tr>
      <w:tr w:rsidR="00A90952" w:rsidRPr="00B95D44" w14:paraId="69657630" w14:textId="77777777" w:rsidTr="00B02C1F">
        <w:tc>
          <w:tcPr>
            <w:tcW w:w="1170" w:type="dxa"/>
            <w:vMerge/>
          </w:tcPr>
          <w:p w14:paraId="08D6784A"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26D1637C" w14:textId="77777777" w:rsidR="00A90952" w:rsidRPr="00156536" w:rsidRDefault="00A90952" w:rsidP="00DB1E2B">
            <w:pPr>
              <w:spacing w:before="40"/>
              <w:jc w:val="left"/>
              <w:rPr>
                <w:rFonts w:eastAsia="Times New Roman" w:cs="Arial"/>
                <w:sz w:val="20"/>
                <w:szCs w:val="20"/>
                <w:lang w:val="es-ES"/>
              </w:rPr>
            </w:pPr>
          </w:p>
        </w:tc>
        <w:tc>
          <w:tcPr>
            <w:tcW w:w="1710" w:type="dxa"/>
          </w:tcPr>
          <w:p w14:paraId="0A9CE779"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 xml:space="preserve">Décret n° 0211/2017-PM du 29 mai 2017 fixant les attributions du ministre des pêches et de l’économie maritime et l'organisation de l'administration centrale de son département, </w:t>
            </w:r>
            <w:r w:rsidRPr="00156536">
              <w:rPr>
                <w:rFonts w:eastAsia="Times New Roman" w:cs="Arial"/>
                <w:i/>
                <w:iCs/>
                <w:sz w:val="20"/>
                <w:szCs w:val="20"/>
                <w:lang w:val="fr-FR"/>
              </w:rPr>
              <w:t>disponible en</w:t>
            </w:r>
            <w:r w:rsidRPr="00156536">
              <w:rPr>
                <w:rFonts w:eastAsia="Times New Roman" w:cs="Arial"/>
                <w:sz w:val="20"/>
                <w:szCs w:val="20"/>
                <w:lang w:val="fr-FR"/>
              </w:rPr>
              <w:t xml:space="preserve"> </w:t>
            </w:r>
            <w:hyperlink r:id="rId67" w:history="1">
              <w:r w:rsidRPr="00156536">
                <w:rPr>
                  <w:rFonts w:eastAsia="Times New Roman" w:cs="Arial"/>
                  <w:sz w:val="20"/>
                  <w:szCs w:val="20"/>
                  <w:u w:val="single"/>
                  <w:lang w:val="fr-FR"/>
                </w:rPr>
                <w:t>http://extwprlegs1.fao.org/docs/pdf/Mau184461.pdf</w:t>
              </w:r>
            </w:hyperlink>
            <w:r w:rsidRPr="00156536">
              <w:rPr>
                <w:rFonts w:eastAsia="Times New Roman" w:cs="Arial"/>
                <w:sz w:val="20"/>
                <w:szCs w:val="20"/>
                <w:lang w:val="fr-FR"/>
              </w:rPr>
              <w:t>.</w:t>
            </w:r>
          </w:p>
          <w:p w14:paraId="4068BA70" w14:textId="77777777" w:rsidR="00A90952" w:rsidRPr="00156536" w:rsidRDefault="00A90952" w:rsidP="00DB1E2B">
            <w:pPr>
              <w:spacing w:before="40"/>
              <w:jc w:val="left"/>
              <w:rPr>
                <w:rFonts w:eastAsia="Times New Roman" w:cs="Arial"/>
                <w:sz w:val="20"/>
                <w:szCs w:val="20"/>
                <w:lang w:val="fr-FR"/>
              </w:rPr>
            </w:pPr>
          </w:p>
        </w:tc>
        <w:tc>
          <w:tcPr>
            <w:tcW w:w="3051" w:type="dxa"/>
          </w:tcPr>
          <w:p w14:paraId="0CC53E58" w14:textId="77777777" w:rsidR="00A90952" w:rsidRPr="00156536" w:rsidRDefault="00A90952" w:rsidP="00DB1E2B">
            <w:pPr>
              <w:spacing w:before="40"/>
              <w:jc w:val="left"/>
              <w:rPr>
                <w:rFonts w:eastAsia="Times New Roman" w:cs="Arial"/>
                <w:sz w:val="20"/>
                <w:szCs w:val="20"/>
                <w:lang w:val="fr-FR"/>
              </w:rPr>
            </w:pPr>
          </w:p>
        </w:tc>
        <w:tc>
          <w:tcPr>
            <w:tcW w:w="4111" w:type="dxa"/>
          </w:tcPr>
          <w:p w14:paraId="05F57FC7" w14:textId="77777777" w:rsidR="00A90952" w:rsidRPr="00156536" w:rsidRDefault="00A90952" w:rsidP="00DB1E2B">
            <w:pPr>
              <w:spacing w:before="40"/>
              <w:jc w:val="left"/>
              <w:rPr>
                <w:rFonts w:eastAsia="Times New Roman" w:cs="Arial"/>
                <w:sz w:val="20"/>
                <w:szCs w:val="20"/>
                <w:lang w:val="fr-FR"/>
              </w:rPr>
            </w:pPr>
          </w:p>
        </w:tc>
        <w:tc>
          <w:tcPr>
            <w:tcW w:w="2410" w:type="dxa"/>
          </w:tcPr>
          <w:p w14:paraId="7662C4CC"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3:</w:t>
            </w:r>
          </w:p>
          <w:p w14:paraId="4624B74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La Guardia Costera, bajo la autoridad del ministro de pesca, se designa como principal institución de seguimiento, control y vigilancia de la pesca. </w:t>
            </w:r>
          </w:p>
          <w:p w14:paraId="0996F6E2" w14:textId="77777777" w:rsidR="00A90952" w:rsidRPr="00156536" w:rsidRDefault="00A90952" w:rsidP="00DB1E2B">
            <w:pPr>
              <w:spacing w:before="40"/>
              <w:jc w:val="left"/>
              <w:rPr>
                <w:rFonts w:eastAsia="Times New Roman" w:cs="Arial"/>
                <w:sz w:val="20"/>
                <w:szCs w:val="20"/>
                <w:lang w:val="es-ES"/>
              </w:rPr>
            </w:pPr>
          </w:p>
          <w:p w14:paraId="7F89ED67" w14:textId="77777777" w:rsidR="00A90952" w:rsidRPr="00156536" w:rsidRDefault="00A90952" w:rsidP="00DB1E2B">
            <w:pPr>
              <w:spacing w:before="40"/>
              <w:jc w:val="left"/>
              <w:rPr>
                <w:rFonts w:eastAsia="Times New Roman" w:cs="Arial"/>
                <w:sz w:val="20"/>
                <w:szCs w:val="20"/>
                <w:lang w:val="es-ES"/>
              </w:rPr>
            </w:pPr>
          </w:p>
        </w:tc>
      </w:tr>
      <w:tr w:rsidR="00A90952" w:rsidRPr="00B95D44" w14:paraId="75AD4C84" w14:textId="77777777" w:rsidTr="00B02C1F">
        <w:tc>
          <w:tcPr>
            <w:tcW w:w="1170" w:type="dxa"/>
            <w:vMerge w:val="restart"/>
            <w:shd w:val="clear" w:color="auto" w:fill="E7E6E6"/>
          </w:tcPr>
          <w:p w14:paraId="1E64537C"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Nigeria</w:t>
            </w:r>
          </w:p>
          <w:p w14:paraId="09E376B8"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shd w:val="clear" w:color="auto" w:fill="E7E6E6"/>
          </w:tcPr>
          <w:p w14:paraId="301EC09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AHD se protege en la categoría general de especie («Familia </w:t>
            </w:r>
            <w:r w:rsidRPr="00156536">
              <w:rPr>
                <w:rFonts w:eastAsia="Times New Roman" w:cs="Arial"/>
                <w:i/>
                <w:iCs/>
                <w:sz w:val="20"/>
                <w:szCs w:val="20"/>
                <w:lang w:val="es-ES"/>
              </w:rPr>
              <w:t>Delphinidae</w:t>
            </w:r>
            <w:r w:rsidRPr="00156536">
              <w:rPr>
                <w:rFonts w:eastAsia="Times New Roman" w:cs="Arial"/>
                <w:sz w:val="20"/>
                <w:szCs w:val="20"/>
                <w:lang w:val="es-ES"/>
              </w:rPr>
              <w:t>»), pero sin protecciones específicas.</w:t>
            </w:r>
          </w:p>
        </w:tc>
        <w:tc>
          <w:tcPr>
            <w:tcW w:w="1710" w:type="dxa"/>
            <w:shd w:val="clear" w:color="auto" w:fill="E7E6E6"/>
          </w:tcPr>
          <w:p w14:paraId="74F4E863" w14:textId="77777777" w:rsidR="00A90952" w:rsidRPr="00156536" w:rsidRDefault="00A90952" w:rsidP="00DB1E2B">
            <w:pPr>
              <w:spacing w:before="40"/>
              <w:jc w:val="left"/>
              <w:rPr>
                <w:rFonts w:eastAsia="Times New Roman" w:cs="Arial"/>
                <w:i/>
                <w:iCs/>
                <w:sz w:val="20"/>
                <w:szCs w:val="20"/>
                <w:lang w:val="en-US"/>
              </w:rPr>
            </w:pPr>
            <w:r w:rsidRPr="00156536">
              <w:rPr>
                <w:rFonts w:eastAsia="Times New Roman" w:cs="Arial"/>
                <w:sz w:val="20"/>
                <w:szCs w:val="20"/>
                <w:lang w:val="en-US"/>
              </w:rPr>
              <w:t xml:space="preserve">Endangered Species (Control of International Trade and Traffic) Act of 1985, </w:t>
            </w:r>
            <w:r w:rsidRPr="00156536">
              <w:rPr>
                <w:rFonts w:eastAsia="Times New Roman" w:cs="Arial"/>
                <w:i/>
                <w:iCs/>
                <w:sz w:val="20"/>
                <w:szCs w:val="20"/>
                <w:lang w:val="en-US"/>
              </w:rPr>
              <w:t>disponible en</w:t>
            </w:r>
          </w:p>
          <w:p w14:paraId="72841CF7" w14:textId="77777777" w:rsidR="00A90952" w:rsidRPr="00156536" w:rsidRDefault="00E22239" w:rsidP="00DB1E2B">
            <w:pPr>
              <w:spacing w:before="40"/>
              <w:jc w:val="left"/>
              <w:rPr>
                <w:rFonts w:eastAsia="Times New Roman" w:cs="Arial"/>
                <w:sz w:val="20"/>
                <w:szCs w:val="20"/>
                <w:lang w:val="en-US"/>
              </w:rPr>
            </w:pPr>
            <w:hyperlink r:id="rId68" w:history="1">
              <w:r w:rsidR="00A90952" w:rsidRPr="00156536">
                <w:rPr>
                  <w:rFonts w:eastAsia="Times New Roman" w:cs="Arial"/>
                  <w:sz w:val="20"/>
                  <w:szCs w:val="20"/>
                  <w:u w:val="single"/>
                  <w:lang w:val="en-US"/>
                </w:rPr>
                <w:t>https://www.fao.org/faolex/results/details/en/c/LEX-FAOC018379</w:t>
              </w:r>
            </w:hyperlink>
          </w:p>
          <w:p w14:paraId="51582B70" w14:textId="77777777" w:rsidR="00A90952" w:rsidRPr="00156536" w:rsidRDefault="00A90952" w:rsidP="00DB1E2B">
            <w:pPr>
              <w:spacing w:before="40"/>
              <w:jc w:val="left"/>
              <w:rPr>
                <w:rFonts w:eastAsia="Times New Roman" w:cs="Arial"/>
                <w:sz w:val="20"/>
                <w:szCs w:val="20"/>
                <w:lang w:val="en-US"/>
              </w:rPr>
            </w:pPr>
          </w:p>
          <w:p w14:paraId="3E873D55" w14:textId="77777777" w:rsidR="00A90952" w:rsidRPr="00156536" w:rsidRDefault="00A90952" w:rsidP="00DB1E2B">
            <w:pPr>
              <w:spacing w:before="40"/>
              <w:jc w:val="left"/>
              <w:rPr>
                <w:rFonts w:eastAsia="Times New Roman" w:cs="Arial"/>
                <w:sz w:val="20"/>
                <w:szCs w:val="20"/>
                <w:lang w:val="en-US"/>
              </w:rPr>
            </w:pPr>
            <w:r w:rsidRPr="00156536">
              <w:rPr>
                <w:rFonts w:eastAsia="Times New Roman" w:cs="Arial"/>
                <w:sz w:val="20"/>
                <w:szCs w:val="20"/>
                <w:lang w:val="en-US"/>
              </w:rPr>
              <w:t>Modificado por:</w:t>
            </w:r>
          </w:p>
          <w:p w14:paraId="6548B0F5" w14:textId="77777777" w:rsidR="00A90952" w:rsidRPr="00156536" w:rsidRDefault="00A90952" w:rsidP="00DB1E2B">
            <w:pPr>
              <w:spacing w:before="40"/>
              <w:jc w:val="left"/>
              <w:rPr>
                <w:rFonts w:eastAsia="Times New Roman" w:cs="Arial"/>
                <w:sz w:val="20"/>
                <w:szCs w:val="20"/>
                <w:lang w:val="en-US"/>
              </w:rPr>
            </w:pPr>
          </w:p>
          <w:p w14:paraId="30B980FE" w14:textId="77777777" w:rsidR="00A90952" w:rsidRPr="00156536" w:rsidRDefault="00A90952" w:rsidP="00DB1E2B">
            <w:pPr>
              <w:spacing w:before="40"/>
              <w:jc w:val="left"/>
              <w:rPr>
                <w:rFonts w:eastAsia="Times New Roman" w:cs="Arial"/>
                <w:sz w:val="20"/>
                <w:szCs w:val="20"/>
                <w:lang w:val="en-US"/>
              </w:rPr>
            </w:pPr>
            <w:r w:rsidRPr="00156536">
              <w:rPr>
                <w:rFonts w:eastAsia="Times New Roman" w:cs="Arial"/>
                <w:sz w:val="20"/>
                <w:szCs w:val="20"/>
                <w:lang w:val="en-US"/>
              </w:rPr>
              <w:t xml:space="preserve">Endangered Species (Control of International Trade and Traffic) Act of 2016, </w:t>
            </w:r>
            <w:r w:rsidRPr="00156536">
              <w:rPr>
                <w:rFonts w:eastAsia="Times New Roman" w:cs="Arial"/>
                <w:i/>
                <w:iCs/>
                <w:sz w:val="20"/>
                <w:szCs w:val="20"/>
                <w:lang w:val="en-US"/>
              </w:rPr>
              <w:t>disponible en</w:t>
            </w:r>
            <w:r w:rsidRPr="00156536">
              <w:rPr>
                <w:rFonts w:eastAsia="Times New Roman" w:cs="Arial"/>
                <w:sz w:val="20"/>
                <w:szCs w:val="20"/>
                <w:lang w:val="en-US"/>
              </w:rPr>
              <w:t xml:space="preserve"> </w:t>
            </w:r>
            <w:hyperlink r:id="rId69" w:history="1">
              <w:r w:rsidRPr="00156536">
                <w:rPr>
                  <w:rFonts w:eastAsia="Times New Roman" w:cs="Arial"/>
                  <w:sz w:val="20"/>
                  <w:szCs w:val="20"/>
                  <w:u w:val="single"/>
                  <w:lang w:val="en-US"/>
                </w:rPr>
                <w:t>https://www.fao.org/faolex/results/details/en/c/LEX-FAOC177674</w:t>
              </w:r>
            </w:hyperlink>
          </w:p>
          <w:p w14:paraId="5EDF15C7" w14:textId="77777777" w:rsidR="00A90952" w:rsidRPr="00156536" w:rsidRDefault="00A90952" w:rsidP="00DB1E2B">
            <w:pPr>
              <w:spacing w:before="40"/>
              <w:jc w:val="left"/>
              <w:rPr>
                <w:rFonts w:eastAsia="Times New Roman" w:cs="Arial"/>
                <w:sz w:val="20"/>
                <w:szCs w:val="20"/>
                <w:lang w:val="en-US"/>
              </w:rPr>
            </w:pPr>
          </w:p>
        </w:tc>
        <w:tc>
          <w:tcPr>
            <w:tcW w:w="3051" w:type="dxa"/>
            <w:shd w:val="clear" w:color="auto" w:fill="E7E6E6"/>
          </w:tcPr>
          <w:p w14:paraId="2D019DA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w:t>
            </w:r>
          </w:p>
          <w:p w14:paraId="3209C0F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la «caza, captura o comercio» de las especies</w:t>
            </w:r>
          </w:p>
          <w:p w14:paraId="3B3CD7D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enumeradas en el primer anexo. </w:t>
            </w:r>
          </w:p>
          <w:p w14:paraId="28321719" w14:textId="77777777" w:rsidR="00A90952" w:rsidRPr="00156536" w:rsidRDefault="00A90952" w:rsidP="00DB1E2B">
            <w:pPr>
              <w:spacing w:before="40"/>
              <w:jc w:val="left"/>
              <w:rPr>
                <w:rFonts w:eastAsia="Times New Roman" w:cs="Arial"/>
                <w:sz w:val="20"/>
                <w:szCs w:val="20"/>
                <w:lang w:val="es-ES"/>
              </w:rPr>
            </w:pPr>
          </w:p>
          <w:p w14:paraId="24ACDD72" w14:textId="77777777" w:rsidR="00A90952" w:rsidRPr="00156536" w:rsidRDefault="00A90952" w:rsidP="00DB1E2B">
            <w:pPr>
              <w:spacing w:before="40"/>
              <w:jc w:val="left"/>
              <w:rPr>
                <w:rFonts w:eastAsia="Times New Roman" w:cs="Arial"/>
                <w:sz w:val="20"/>
                <w:szCs w:val="20"/>
                <w:lang w:val="es-ES"/>
              </w:rPr>
            </w:pPr>
          </w:p>
          <w:p w14:paraId="16B81D3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Primer anexo:</w:t>
            </w:r>
          </w:p>
          <w:p w14:paraId="304535F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Listado de la familia</w:t>
            </w:r>
            <w:r w:rsidRPr="00156536">
              <w:rPr>
                <w:rFonts w:eastAsia="Times New Roman" w:cs="Arial"/>
                <w:i/>
                <w:iCs/>
                <w:sz w:val="20"/>
                <w:szCs w:val="20"/>
                <w:lang w:val="es-ES"/>
              </w:rPr>
              <w:t xml:space="preserve"> Delphinidae</w:t>
            </w:r>
            <w:r w:rsidRPr="00156536">
              <w:rPr>
                <w:rFonts w:eastAsia="Times New Roman" w:cs="Arial"/>
                <w:sz w:val="20"/>
                <w:szCs w:val="20"/>
                <w:lang w:val="es-ES"/>
              </w:rPr>
              <w:t>.</w:t>
            </w:r>
          </w:p>
          <w:p w14:paraId="6A346261" w14:textId="77777777" w:rsidR="00A90952" w:rsidRPr="00156536" w:rsidRDefault="00A90952" w:rsidP="00DB1E2B">
            <w:pPr>
              <w:spacing w:before="40"/>
              <w:jc w:val="left"/>
              <w:rPr>
                <w:rFonts w:eastAsia="Times New Roman" w:cs="Arial"/>
                <w:sz w:val="20"/>
                <w:szCs w:val="20"/>
                <w:lang w:val="es-ES"/>
              </w:rPr>
            </w:pPr>
          </w:p>
        </w:tc>
        <w:tc>
          <w:tcPr>
            <w:tcW w:w="4111" w:type="dxa"/>
            <w:shd w:val="clear" w:color="auto" w:fill="E7E6E6"/>
          </w:tcPr>
          <w:p w14:paraId="332CAE8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5:</w:t>
            </w:r>
          </w:p>
          <w:p w14:paraId="54316C1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Toda persona que «trafique, posea o</w:t>
            </w:r>
          </w:p>
          <w:p w14:paraId="070D1E9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comercie con un ejemplar» de los enumerados en el primer anexo será responsable de lo siguiente:</w:t>
            </w:r>
          </w:p>
          <w:p w14:paraId="1D5AD448"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Primera infracción: 5 000 000 NGN.</w:t>
            </w:r>
          </w:p>
          <w:p w14:paraId="408E90B1"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lastRenderedPageBreak/>
              <w:t>Segunda infracción: 1 año de prisión sin opción a fianza.</w:t>
            </w:r>
          </w:p>
          <w:p w14:paraId="3851BB88" w14:textId="77777777" w:rsidR="00A90952" w:rsidRPr="00156536" w:rsidRDefault="00A90952" w:rsidP="00DB1E2B">
            <w:pPr>
              <w:spacing w:before="40"/>
              <w:ind w:left="70"/>
              <w:contextualSpacing/>
              <w:jc w:val="left"/>
              <w:rPr>
                <w:rFonts w:eastAsia="Calibri" w:cs="Arial"/>
                <w:b/>
                <w:bCs/>
                <w:sz w:val="20"/>
                <w:szCs w:val="20"/>
                <w:lang w:val="es-ES"/>
              </w:rPr>
            </w:pPr>
          </w:p>
        </w:tc>
        <w:tc>
          <w:tcPr>
            <w:tcW w:w="2410" w:type="dxa"/>
            <w:shd w:val="clear" w:color="auto" w:fill="E7E6E6"/>
          </w:tcPr>
          <w:p w14:paraId="32941318" w14:textId="77777777" w:rsidR="00A90952" w:rsidRPr="00156536" w:rsidRDefault="00A90952" w:rsidP="00DB1E2B">
            <w:pPr>
              <w:spacing w:before="40"/>
              <w:jc w:val="left"/>
              <w:rPr>
                <w:rFonts w:eastAsia="Times New Roman" w:cs="Arial"/>
                <w:sz w:val="20"/>
                <w:szCs w:val="20"/>
                <w:lang w:val="es-ES"/>
              </w:rPr>
            </w:pPr>
          </w:p>
        </w:tc>
      </w:tr>
      <w:tr w:rsidR="00A90952" w:rsidRPr="00B95D44" w14:paraId="24F39366" w14:textId="77777777" w:rsidTr="00B02C1F">
        <w:tc>
          <w:tcPr>
            <w:tcW w:w="1170" w:type="dxa"/>
            <w:vMerge/>
            <w:shd w:val="clear" w:color="auto" w:fill="E7E6E6"/>
          </w:tcPr>
          <w:p w14:paraId="145D6B20"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5EE3782D"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154D68AC" w14:textId="24849B56" w:rsidR="00E31F03" w:rsidRPr="00156536" w:rsidRDefault="00A90952" w:rsidP="00967118">
            <w:pPr>
              <w:spacing w:before="40"/>
              <w:jc w:val="left"/>
              <w:rPr>
                <w:rFonts w:eastAsia="Times New Roman" w:cs="Arial"/>
                <w:sz w:val="20"/>
                <w:szCs w:val="20"/>
                <w:lang w:val="en-US"/>
              </w:rPr>
            </w:pPr>
            <w:r w:rsidRPr="00156536">
              <w:rPr>
                <w:rFonts w:eastAsia="Times New Roman" w:cs="Arial"/>
                <w:sz w:val="20"/>
                <w:szCs w:val="20"/>
                <w:lang w:val="en-US"/>
              </w:rPr>
              <w:t xml:space="preserve">National Environmental (Protection of Endangered Species in International Trade) Regulations of 2011, </w:t>
            </w:r>
            <w:r w:rsidRPr="00156536">
              <w:rPr>
                <w:rFonts w:eastAsia="Times New Roman" w:cs="Arial"/>
                <w:i/>
                <w:iCs/>
                <w:sz w:val="20"/>
                <w:szCs w:val="20"/>
                <w:lang w:val="en-US"/>
              </w:rPr>
              <w:t>disponible en</w:t>
            </w:r>
            <w:r w:rsidRPr="00156536">
              <w:rPr>
                <w:rFonts w:eastAsia="Times New Roman" w:cs="Arial"/>
                <w:sz w:val="20"/>
                <w:szCs w:val="20"/>
                <w:lang w:val="en-US"/>
              </w:rPr>
              <w:t xml:space="preserve"> </w:t>
            </w:r>
            <w:hyperlink r:id="rId70" w:history="1">
              <w:r w:rsidRPr="00156536">
                <w:rPr>
                  <w:rFonts w:eastAsia="Times New Roman" w:cs="Arial"/>
                  <w:sz w:val="20"/>
                  <w:szCs w:val="20"/>
                  <w:u w:val="single"/>
                  <w:lang w:val="en-US"/>
                </w:rPr>
                <w:t>https://www.nesrea.gov.ng/wp-content/uploads/2020/02/Protection_of_Endangered_Species_in_I</w:t>
              </w:r>
              <w:r w:rsidRPr="00156536">
                <w:rPr>
                  <w:rFonts w:eastAsia="Times New Roman" w:cs="Arial"/>
                  <w:sz w:val="20"/>
                  <w:szCs w:val="20"/>
                  <w:u w:val="single"/>
                  <w:lang w:val="en-US"/>
                </w:rPr>
                <w:lastRenderedPageBreak/>
                <w:t>nternational_Trade_Regulation_2011.pdf</w:t>
              </w:r>
            </w:hyperlink>
          </w:p>
        </w:tc>
        <w:tc>
          <w:tcPr>
            <w:tcW w:w="3051" w:type="dxa"/>
            <w:shd w:val="clear" w:color="auto" w:fill="E7E6E6"/>
          </w:tcPr>
          <w:p w14:paraId="55B55C55" w14:textId="77777777" w:rsidR="00A90952" w:rsidRPr="00156536" w:rsidRDefault="00A90952" w:rsidP="00DB1E2B">
            <w:pPr>
              <w:spacing w:before="40"/>
              <w:jc w:val="left"/>
              <w:rPr>
                <w:rFonts w:eastAsia="Times New Roman" w:cs="Arial"/>
                <w:sz w:val="20"/>
                <w:szCs w:val="20"/>
                <w:lang w:val="en-US"/>
              </w:rPr>
            </w:pPr>
          </w:p>
        </w:tc>
        <w:tc>
          <w:tcPr>
            <w:tcW w:w="4111" w:type="dxa"/>
            <w:shd w:val="clear" w:color="auto" w:fill="E7E6E6"/>
          </w:tcPr>
          <w:p w14:paraId="18338E8A"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7.- (3):</w:t>
            </w:r>
          </w:p>
          <w:p w14:paraId="0CEFFCC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Es delito «tener en su posesión o bajo su control, u ofrecer o exponer para la venta o exhibición al público, cualquier espécimen de una especie incluida [en la CITES], los anexos de la Ley [de Especies en Peligro de Extinción] y el Reglamento, que haya sido adquirido contraviniendo las disposiciones de la [CITES], la Ley [de Especies en Peligro de Extinción] y/o este Reglamento».</w:t>
            </w:r>
          </w:p>
          <w:p w14:paraId="6DC1446B" w14:textId="77777777" w:rsidR="00A90952" w:rsidRPr="00156536" w:rsidRDefault="00A90952" w:rsidP="00DB1E2B">
            <w:pPr>
              <w:spacing w:before="40"/>
              <w:jc w:val="left"/>
              <w:rPr>
                <w:rFonts w:eastAsia="Times New Roman" w:cs="Arial"/>
                <w:sz w:val="20"/>
                <w:szCs w:val="20"/>
                <w:lang w:val="es-ES"/>
              </w:rPr>
            </w:pPr>
          </w:p>
          <w:p w14:paraId="59748FC9" w14:textId="3053E33D" w:rsidR="00A90952" w:rsidRPr="00156536" w:rsidRDefault="00A90952" w:rsidP="00F0413C">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7.- (4):</w:t>
            </w:r>
            <w:r w:rsidRPr="00156536">
              <w:rPr>
                <w:rFonts w:eastAsia="Times New Roman" w:cs="Arial"/>
                <w:sz w:val="20"/>
                <w:szCs w:val="20"/>
                <w:lang w:val="es-ES"/>
              </w:rPr>
              <w:br/>
              <w:t>Multa de 5 000 000 NGN y/o pena privativa de libertad no superior a 3 años.</w:t>
            </w:r>
            <w:r w:rsidRPr="00156536">
              <w:rPr>
                <w:rFonts w:eastAsia="Times New Roman" w:cs="Arial"/>
                <w:sz w:val="20"/>
                <w:szCs w:val="20"/>
                <w:vertAlign w:val="superscript"/>
                <w:lang w:val="es-ES"/>
              </w:rPr>
              <w:footnoteReference w:id="11"/>
            </w:r>
          </w:p>
        </w:tc>
        <w:tc>
          <w:tcPr>
            <w:tcW w:w="2410" w:type="dxa"/>
            <w:shd w:val="clear" w:color="auto" w:fill="E7E6E6"/>
          </w:tcPr>
          <w:p w14:paraId="597F9CC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2.- (3)</w:t>
            </w:r>
          </w:p>
          <w:p w14:paraId="0FAD618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Designa a la National Environmental Standards and Regulations Enforcement Agency (NESREA), paraestatal del Ministerio Federal de Medio Ambiente, como organismo encargado de aplicar la Ley de Especies Amenazadas.</w:t>
            </w:r>
          </w:p>
          <w:p w14:paraId="0983EBA3" w14:textId="77777777" w:rsidR="00A90952" w:rsidRPr="00156536" w:rsidRDefault="00A90952" w:rsidP="00DB1E2B">
            <w:pPr>
              <w:spacing w:before="40"/>
              <w:jc w:val="left"/>
              <w:rPr>
                <w:rFonts w:eastAsia="Times New Roman" w:cs="Arial"/>
                <w:sz w:val="20"/>
                <w:szCs w:val="20"/>
                <w:lang w:val="es-ES"/>
              </w:rPr>
            </w:pPr>
          </w:p>
        </w:tc>
      </w:tr>
      <w:tr w:rsidR="00A90952" w:rsidRPr="00B95D44" w14:paraId="792B6371" w14:textId="77777777" w:rsidTr="00B02C1F">
        <w:tc>
          <w:tcPr>
            <w:tcW w:w="1170" w:type="dxa"/>
            <w:vMerge w:val="restart"/>
          </w:tcPr>
          <w:p w14:paraId="22AF4518"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 xml:space="preserve">República del Congo </w:t>
            </w:r>
          </w:p>
        </w:tc>
        <w:tc>
          <w:tcPr>
            <w:tcW w:w="1980" w:type="dxa"/>
            <w:vMerge w:val="restart"/>
          </w:tcPr>
          <w:p w14:paraId="795D073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AHD figura en la lista de «especies protegidas», pero sin protección específica.</w:t>
            </w:r>
          </w:p>
        </w:tc>
        <w:tc>
          <w:tcPr>
            <w:tcW w:w="1710" w:type="dxa"/>
          </w:tcPr>
          <w:p w14:paraId="74A0B93A" w14:textId="4E3D5072"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Loi n° 2 - 2000 du 1er fevrier 2000</w:t>
            </w:r>
          </w:p>
          <w:p w14:paraId="54EECC93"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portant organisation de la peche maritime en</w:t>
            </w:r>
          </w:p>
          <w:p w14:paraId="5305D36C" w14:textId="2868EC5B" w:rsidR="00E31F03" w:rsidRPr="00156536" w:rsidRDefault="00A90952" w:rsidP="00967118">
            <w:pPr>
              <w:spacing w:before="40"/>
              <w:jc w:val="left"/>
              <w:rPr>
                <w:rFonts w:eastAsia="Times New Roman" w:cs="Arial"/>
                <w:i/>
                <w:iCs/>
                <w:sz w:val="20"/>
                <w:szCs w:val="20"/>
                <w:lang w:val="fr-FR"/>
              </w:rPr>
            </w:pPr>
            <w:r w:rsidRPr="00156536">
              <w:rPr>
                <w:rFonts w:eastAsia="Times New Roman" w:cs="Arial"/>
                <w:sz w:val="20"/>
                <w:szCs w:val="20"/>
                <w:lang w:val="fr-FR"/>
              </w:rPr>
              <w:t xml:space="preserve">Republique du Congo, </w:t>
            </w:r>
            <w:r w:rsidRPr="00156536">
              <w:rPr>
                <w:rFonts w:eastAsia="Times New Roman" w:cs="Arial"/>
                <w:i/>
                <w:iCs/>
                <w:sz w:val="20"/>
                <w:szCs w:val="20"/>
                <w:lang w:val="fr-FR"/>
              </w:rPr>
              <w:t xml:space="preserve">disponible en </w:t>
            </w:r>
            <w:hyperlink r:id="rId71" w:history="1">
              <w:r w:rsidRPr="00156536">
                <w:rPr>
                  <w:rFonts w:eastAsia="Times New Roman" w:cs="Arial"/>
                  <w:i/>
                  <w:iCs/>
                  <w:sz w:val="20"/>
                  <w:szCs w:val="20"/>
                  <w:u w:val="single"/>
                  <w:lang w:val="fr-FR"/>
                </w:rPr>
                <w:t>http://extwprlegs1.fao.org/docs/pdf/Con25244.pdf</w:t>
              </w:r>
            </w:hyperlink>
          </w:p>
        </w:tc>
        <w:tc>
          <w:tcPr>
            <w:tcW w:w="3051" w:type="dxa"/>
          </w:tcPr>
          <w:p w14:paraId="2C2C2782"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87:</w:t>
            </w:r>
          </w:p>
          <w:p w14:paraId="34F475B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Penaliza la pesca de «especies protegidas»</w:t>
            </w:r>
            <w:r w:rsidRPr="00156536">
              <w:rPr>
                <w:rFonts w:eastAsia="Times New Roman" w:cs="Arial"/>
                <w:sz w:val="20"/>
                <w:szCs w:val="20"/>
                <w:vertAlign w:val="superscript"/>
                <w:lang w:val="es-ES"/>
              </w:rPr>
              <w:footnoteReference w:id="12"/>
            </w:r>
            <w:r w:rsidRPr="00156536">
              <w:rPr>
                <w:rFonts w:eastAsia="Times New Roman" w:cs="Arial"/>
                <w:sz w:val="20"/>
                <w:szCs w:val="20"/>
                <w:lang w:val="es-ES"/>
              </w:rPr>
              <w:t xml:space="preserve"> </w:t>
            </w:r>
          </w:p>
          <w:p w14:paraId="21552FB2" w14:textId="77777777" w:rsidR="00A90952" w:rsidRPr="00156536" w:rsidRDefault="00A90952" w:rsidP="00DB1E2B">
            <w:pPr>
              <w:spacing w:before="40"/>
              <w:jc w:val="left"/>
              <w:rPr>
                <w:rFonts w:eastAsia="Times New Roman" w:cs="Arial"/>
                <w:sz w:val="20"/>
                <w:szCs w:val="20"/>
                <w:lang w:val="es-ES"/>
              </w:rPr>
            </w:pPr>
          </w:p>
          <w:p w14:paraId="5C13924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w:t>
            </w:r>
          </w:p>
          <w:p w14:paraId="3B69A476" w14:textId="6D207624"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«pesca» se define como «el acto de capturar, extraer o matar, mediante cualquier procedimiento aceptado, especies biológicas cuyo medio de vida más común es el agua».</w:t>
            </w:r>
          </w:p>
        </w:tc>
        <w:tc>
          <w:tcPr>
            <w:tcW w:w="4111" w:type="dxa"/>
          </w:tcPr>
          <w:p w14:paraId="7DFF1737"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87:</w:t>
            </w:r>
          </w:p>
          <w:p w14:paraId="3E2A92B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Multa de 20 a 100 millones de francos CFA.</w:t>
            </w:r>
          </w:p>
          <w:p w14:paraId="024C3CF2" w14:textId="77777777" w:rsidR="00A90952" w:rsidRPr="00156536" w:rsidRDefault="00A90952" w:rsidP="00DB1E2B">
            <w:pPr>
              <w:spacing w:before="40"/>
              <w:jc w:val="left"/>
              <w:rPr>
                <w:rFonts w:eastAsia="Times New Roman" w:cs="Arial"/>
                <w:sz w:val="20"/>
                <w:szCs w:val="20"/>
                <w:lang w:val="es-ES"/>
              </w:rPr>
            </w:pPr>
          </w:p>
          <w:p w14:paraId="41CAD30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105:</w:t>
            </w:r>
          </w:p>
          <w:p w14:paraId="1D0F69F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Las penas se duplican por reincidencia o por delitos cometidos de noche. </w:t>
            </w:r>
          </w:p>
          <w:p w14:paraId="7361548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En caso de reincidencia, suspensión de la autorización de pesca durante un mínimo de 12 meses.</w:t>
            </w:r>
          </w:p>
        </w:tc>
        <w:tc>
          <w:tcPr>
            <w:tcW w:w="2410" w:type="dxa"/>
          </w:tcPr>
          <w:p w14:paraId="11BBDFE5"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w:t>
            </w:r>
          </w:p>
          <w:p w14:paraId="6F89165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«administración pesquera» como «la dirección general, las direcciones regionales de pesca y recursos pesqueros».</w:t>
            </w:r>
            <w:r w:rsidRPr="00156536">
              <w:rPr>
                <w:rFonts w:eastAsia="Times New Roman" w:cs="Arial"/>
                <w:sz w:val="20"/>
                <w:szCs w:val="20"/>
                <w:vertAlign w:val="superscript"/>
                <w:lang w:val="es-ES"/>
              </w:rPr>
              <w:footnoteReference w:id="13"/>
            </w:r>
          </w:p>
        </w:tc>
      </w:tr>
      <w:tr w:rsidR="00A90952" w:rsidRPr="00156536" w14:paraId="18C58854" w14:textId="77777777" w:rsidTr="00B02C1F">
        <w:tc>
          <w:tcPr>
            <w:tcW w:w="1170" w:type="dxa"/>
            <w:vMerge/>
          </w:tcPr>
          <w:p w14:paraId="1092E3DC"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6E3C217F" w14:textId="77777777" w:rsidR="00A90952" w:rsidRPr="00156536" w:rsidRDefault="00A90952" w:rsidP="00DB1E2B">
            <w:pPr>
              <w:spacing w:before="40"/>
              <w:jc w:val="left"/>
              <w:rPr>
                <w:rFonts w:eastAsia="Times New Roman" w:cs="Arial"/>
                <w:sz w:val="20"/>
                <w:szCs w:val="20"/>
                <w:lang w:val="es-ES"/>
              </w:rPr>
            </w:pPr>
          </w:p>
        </w:tc>
        <w:tc>
          <w:tcPr>
            <w:tcW w:w="1710" w:type="dxa"/>
          </w:tcPr>
          <w:p w14:paraId="453DE66C"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Loi n° 003/91 du 23 Avril 1991 sur la protection de l'Environnement,</w:t>
            </w:r>
          </w:p>
          <w:p w14:paraId="72BD94E6" w14:textId="77777777" w:rsidR="00A90952" w:rsidRPr="00156536" w:rsidRDefault="00A90952" w:rsidP="00DB1E2B">
            <w:pPr>
              <w:spacing w:before="40"/>
              <w:jc w:val="left"/>
              <w:rPr>
                <w:rFonts w:eastAsia="Times New Roman" w:cs="Arial"/>
                <w:i/>
                <w:iCs/>
                <w:sz w:val="20"/>
                <w:szCs w:val="20"/>
                <w:lang w:val="es-ES"/>
              </w:rPr>
            </w:pPr>
            <w:r w:rsidRPr="00156536">
              <w:rPr>
                <w:rFonts w:eastAsia="Times New Roman" w:cs="Arial"/>
                <w:i/>
                <w:iCs/>
                <w:sz w:val="20"/>
                <w:szCs w:val="20"/>
                <w:lang w:val="es-ES"/>
              </w:rPr>
              <w:t>disponible en</w:t>
            </w:r>
          </w:p>
          <w:p w14:paraId="7D6C3309" w14:textId="5DBE4218" w:rsidR="00E31F03" w:rsidRPr="00156536" w:rsidRDefault="00E22239" w:rsidP="00967118">
            <w:pPr>
              <w:spacing w:before="40"/>
              <w:jc w:val="left"/>
              <w:rPr>
                <w:rFonts w:eastAsia="Times New Roman" w:cs="Arial"/>
                <w:sz w:val="20"/>
                <w:szCs w:val="20"/>
                <w:lang w:val="es-ES"/>
              </w:rPr>
            </w:pPr>
            <w:hyperlink r:id="rId72" w:history="1">
              <w:r w:rsidR="00A90952" w:rsidRPr="00156536">
                <w:rPr>
                  <w:rFonts w:eastAsia="Times New Roman" w:cs="Arial"/>
                  <w:sz w:val="20"/>
                  <w:szCs w:val="20"/>
                  <w:u w:val="single"/>
                  <w:lang w:val="es-ES"/>
                </w:rPr>
                <w:t>https://www.fao.org/faolex/results/details/en/c/LEX-FAOC005810</w:t>
              </w:r>
            </w:hyperlink>
          </w:p>
        </w:tc>
        <w:tc>
          <w:tcPr>
            <w:tcW w:w="3051" w:type="dxa"/>
          </w:tcPr>
          <w:p w14:paraId="76D62E58"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18:</w:t>
            </w:r>
          </w:p>
          <w:p w14:paraId="11BCCB4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ministro de Medio Ambiente es responsable de crear y revisar las listas de especies que deben protegerse debido a su rareza o amenaza de extinción.</w:t>
            </w:r>
          </w:p>
          <w:p w14:paraId="12CF0616"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n-US"/>
              </w:rPr>
            </w:pPr>
            <w:r w:rsidRPr="00156536">
              <w:rPr>
                <w:rFonts w:eastAsia="Calibri" w:cs="Arial"/>
                <w:sz w:val="20"/>
                <w:szCs w:val="20"/>
                <w:lang w:val="en-US"/>
              </w:rPr>
              <w:t>Lists set forth in Arrêté n° 6075.</w:t>
            </w:r>
          </w:p>
          <w:p w14:paraId="2B2942AD" w14:textId="77777777" w:rsidR="00A90952" w:rsidRPr="00156536" w:rsidRDefault="00A90952" w:rsidP="00DB1E2B">
            <w:pPr>
              <w:spacing w:before="40"/>
              <w:jc w:val="left"/>
              <w:rPr>
                <w:rFonts w:eastAsia="Times New Roman" w:cs="Arial"/>
                <w:sz w:val="20"/>
                <w:szCs w:val="20"/>
                <w:lang w:val="en-US"/>
              </w:rPr>
            </w:pPr>
          </w:p>
        </w:tc>
        <w:tc>
          <w:tcPr>
            <w:tcW w:w="4111" w:type="dxa"/>
          </w:tcPr>
          <w:p w14:paraId="68EFA1AA" w14:textId="77777777" w:rsidR="00A90952" w:rsidRPr="00156536" w:rsidRDefault="00A90952" w:rsidP="00DB1E2B">
            <w:pPr>
              <w:spacing w:before="40"/>
              <w:jc w:val="left"/>
              <w:rPr>
                <w:rFonts w:eastAsia="Times New Roman" w:cs="Arial"/>
                <w:sz w:val="20"/>
                <w:szCs w:val="20"/>
                <w:lang w:val="en-US"/>
              </w:rPr>
            </w:pPr>
          </w:p>
        </w:tc>
        <w:tc>
          <w:tcPr>
            <w:tcW w:w="2410" w:type="dxa"/>
          </w:tcPr>
          <w:p w14:paraId="4C19E726" w14:textId="77777777" w:rsidR="00A90952" w:rsidRPr="00156536" w:rsidRDefault="00A90952" w:rsidP="00DB1E2B">
            <w:pPr>
              <w:spacing w:before="40"/>
              <w:jc w:val="left"/>
              <w:rPr>
                <w:rFonts w:eastAsia="Times New Roman" w:cs="Arial"/>
                <w:sz w:val="20"/>
                <w:szCs w:val="20"/>
                <w:lang w:val="en-US"/>
              </w:rPr>
            </w:pPr>
          </w:p>
        </w:tc>
      </w:tr>
      <w:tr w:rsidR="00A90952" w:rsidRPr="00B95D44" w14:paraId="48397FDA" w14:textId="77777777" w:rsidTr="00B02C1F">
        <w:tc>
          <w:tcPr>
            <w:tcW w:w="1170" w:type="dxa"/>
            <w:vMerge/>
          </w:tcPr>
          <w:p w14:paraId="6D0BCB17" w14:textId="77777777" w:rsidR="00A90952" w:rsidRPr="00156536" w:rsidRDefault="00A90952" w:rsidP="00DB1E2B">
            <w:pPr>
              <w:spacing w:before="40"/>
              <w:jc w:val="left"/>
              <w:rPr>
                <w:rFonts w:eastAsia="Times New Roman" w:cs="Arial"/>
                <w:b/>
                <w:bCs/>
                <w:sz w:val="20"/>
                <w:szCs w:val="20"/>
                <w:lang w:val="en-US"/>
              </w:rPr>
            </w:pPr>
          </w:p>
        </w:tc>
        <w:tc>
          <w:tcPr>
            <w:tcW w:w="1980" w:type="dxa"/>
            <w:vMerge/>
          </w:tcPr>
          <w:p w14:paraId="787B239E" w14:textId="77777777" w:rsidR="00A90952" w:rsidRPr="00156536" w:rsidRDefault="00A90952" w:rsidP="00DB1E2B">
            <w:pPr>
              <w:spacing w:before="40"/>
              <w:jc w:val="left"/>
              <w:rPr>
                <w:rFonts w:eastAsia="Times New Roman" w:cs="Arial"/>
                <w:sz w:val="20"/>
                <w:szCs w:val="20"/>
                <w:lang w:val="en-US"/>
              </w:rPr>
            </w:pPr>
          </w:p>
        </w:tc>
        <w:tc>
          <w:tcPr>
            <w:tcW w:w="1710" w:type="dxa"/>
          </w:tcPr>
          <w:p w14:paraId="07AFF970"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t>Arrêté n° 6075 du 9 avril 2011 déterminant les espèces animales intégralement et partiellement protégées,</w:t>
            </w:r>
          </w:p>
          <w:p w14:paraId="0500EF72" w14:textId="77777777" w:rsidR="00A90952" w:rsidRPr="00156536" w:rsidRDefault="00A90952" w:rsidP="00DB1E2B">
            <w:pPr>
              <w:spacing w:before="40"/>
              <w:jc w:val="left"/>
              <w:rPr>
                <w:rFonts w:eastAsia="Times New Roman" w:cs="Arial"/>
                <w:i/>
                <w:iCs/>
                <w:sz w:val="20"/>
                <w:szCs w:val="20"/>
                <w:lang w:val="es-ES"/>
              </w:rPr>
            </w:pPr>
            <w:r w:rsidRPr="00156536">
              <w:rPr>
                <w:rFonts w:eastAsia="Times New Roman" w:cs="Arial"/>
                <w:i/>
                <w:iCs/>
                <w:sz w:val="20"/>
                <w:szCs w:val="20"/>
                <w:lang w:val="es-ES"/>
              </w:rPr>
              <w:t>disponible en</w:t>
            </w:r>
          </w:p>
          <w:p w14:paraId="0FEE8CE8" w14:textId="77777777" w:rsidR="00A90952" w:rsidRPr="00156536" w:rsidRDefault="00E22239" w:rsidP="00DB1E2B">
            <w:pPr>
              <w:spacing w:before="40"/>
              <w:jc w:val="left"/>
              <w:rPr>
                <w:rFonts w:eastAsia="Times New Roman" w:cs="Arial"/>
                <w:sz w:val="20"/>
                <w:szCs w:val="20"/>
                <w:lang w:val="es-ES"/>
              </w:rPr>
            </w:pPr>
            <w:hyperlink r:id="rId73" w:history="1">
              <w:r w:rsidR="00A90952" w:rsidRPr="00156536">
                <w:rPr>
                  <w:rFonts w:eastAsia="Times New Roman" w:cs="Arial"/>
                  <w:sz w:val="20"/>
                  <w:szCs w:val="20"/>
                  <w:u w:val="single"/>
                  <w:lang w:val="es-ES"/>
                </w:rPr>
                <w:t>http://extwprlegs1.fao.org/docs/pdf/con105724.pdf</w:t>
              </w:r>
            </w:hyperlink>
          </w:p>
          <w:p w14:paraId="4DA0655D" w14:textId="77777777" w:rsidR="00A90952" w:rsidRPr="00156536" w:rsidRDefault="00A90952" w:rsidP="00DB1E2B">
            <w:pPr>
              <w:spacing w:before="40"/>
              <w:jc w:val="left"/>
              <w:rPr>
                <w:rFonts w:eastAsia="Times New Roman" w:cs="Arial"/>
                <w:sz w:val="20"/>
                <w:szCs w:val="20"/>
                <w:lang w:val="es-ES"/>
              </w:rPr>
            </w:pPr>
          </w:p>
        </w:tc>
        <w:tc>
          <w:tcPr>
            <w:tcW w:w="3051" w:type="dxa"/>
          </w:tcPr>
          <w:p w14:paraId="28EDBE8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Artículos 1 y 2; Anexo 1:</w:t>
            </w:r>
          </w:p>
          <w:p w14:paraId="43B20E0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Establece listas de especies de acuerdo con las «clases» de especies silvestres especificadas en la Loi nº 37-2008.</w:t>
            </w:r>
          </w:p>
          <w:p w14:paraId="20D171CC"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AHD figura en la lista de especies de «clase A», que están «totalmente protegidas».</w:t>
            </w:r>
          </w:p>
          <w:p w14:paraId="1E07629F" w14:textId="77777777" w:rsidR="00A90952" w:rsidRPr="00156536" w:rsidRDefault="00A90952" w:rsidP="00DB1E2B">
            <w:pPr>
              <w:spacing w:before="40"/>
              <w:jc w:val="left"/>
              <w:rPr>
                <w:rFonts w:eastAsia="Times New Roman" w:cs="Arial"/>
                <w:sz w:val="20"/>
                <w:szCs w:val="20"/>
                <w:lang w:val="es-ES"/>
              </w:rPr>
            </w:pPr>
          </w:p>
          <w:p w14:paraId="1C5F3A7E"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5:</w:t>
            </w:r>
          </w:p>
          <w:p w14:paraId="0C53A741" w14:textId="1BD445CD" w:rsidR="00E31F03" w:rsidRPr="00156536" w:rsidRDefault="00A90952" w:rsidP="00F0413C">
            <w:pPr>
              <w:spacing w:before="40"/>
              <w:jc w:val="left"/>
              <w:rPr>
                <w:rFonts w:eastAsia="Times New Roman" w:cs="Arial"/>
                <w:sz w:val="20"/>
                <w:szCs w:val="20"/>
                <w:lang w:val="es-ES"/>
              </w:rPr>
            </w:pPr>
            <w:r w:rsidRPr="00156536">
              <w:rPr>
                <w:rFonts w:eastAsia="Times New Roman" w:cs="Arial"/>
                <w:sz w:val="20"/>
                <w:szCs w:val="20"/>
                <w:lang w:val="es-ES"/>
              </w:rPr>
              <w:t>Las especies de clase A solo se pueden «matar, capturar, mantener, transportar, comercializar, importar o exportar con fines exclusivamente científicos por instituciones de investigación reconocidas, de acuerdo con la normativa vigente».</w:t>
            </w:r>
          </w:p>
        </w:tc>
        <w:tc>
          <w:tcPr>
            <w:tcW w:w="4111" w:type="dxa"/>
          </w:tcPr>
          <w:p w14:paraId="004413ED" w14:textId="77777777" w:rsidR="00A90952" w:rsidRPr="00156536" w:rsidRDefault="00A90952" w:rsidP="00DB1E2B">
            <w:pPr>
              <w:spacing w:before="40"/>
              <w:jc w:val="left"/>
              <w:rPr>
                <w:rFonts w:eastAsia="Times New Roman" w:cs="Arial"/>
                <w:sz w:val="20"/>
                <w:szCs w:val="20"/>
                <w:lang w:val="es-ES"/>
              </w:rPr>
            </w:pPr>
          </w:p>
        </w:tc>
        <w:tc>
          <w:tcPr>
            <w:tcW w:w="2410" w:type="dxa"/>
          </w:tcPr>
          <w:p w14:paraId="4EBD1E20" w14:textId="77777777" w:rsidR="00A90952" w:rsidRPr="00156536" w:rsidRDefault="00A90952" w:rsidP="00DB1E2B">
            <w:pPr>
              <w:spacing w:before="40"/>
              <w:jc w:val="left"/>
              <w:rPr>
                <w:rFonts w:eastAsia="Times New Roman" w:cs="Arial"/>
                <w:sz w:val="20"/>
                <w:szCs w:val="20"/>
                <w:lang w:val="es-ES"/>
              </w:rPr>
            </w:pPr>
          </w:p>
        </w:tc>
      </w:tr>
      <w:tr w:rsidR="00A90952" w:rsidRPr="00B95D44" w14:paraId="21157CEC" w14:textId="77777777" w:rsidTr="00B02C1F">
        <w:tc>
          <w:tcPr>
            <w:tcW w:w="1170" w:type="dxa"/>
            <w:vMerge/>
          </w:tcPr>
          <w:p w14:paraId="60EAA855"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2548B26D" w14:textId="77777777" w:rsidR="00A90952" w:rsidRPr="00156536" w:rsidRDefault="00A90952" w:rsidP="00DB1E2B">
            <w:pPr>
              <w:spacing w:before="40"/>
              <w:jc w:val="left"/>
              <w:rPr>
                <w:rFonts w:eastAsia="Times New Roman" w:cs="Arial"/>
                <w:sz w:val="20"/>
                <w:szCs w:val="20"/>
                <w:lang w:val="es-ES"/>
              </w:rPr>
            </w:pPr>
          </w:p>
        </w:tc>
        <w:tc>
          <w:tcPr>
            <w:tcW w:w="1710" w:type="dxa"/>
          </w:tcPr>
          <w:p w14:paraId="06A5CC97" w14:textId="77777777" w:rsidR="00A90952" w:rsidRPr="00156536" w:rsidRDefault="00A90952" w:rsidP="00DB1E2B">
            <w:pPr>
              <w:spacing w:before="40"/>
              <w:jc w:val="left"/>
              <w:rPr>
                <w:rFonts w:eastAsia="Times New Roman" w:cs="Arial"/>
                <w:i/>
                <w:iCs/>
                <w:sz w:val="20"/>
                <w:szCs w:val="20"/>
                <w:lang w:val="fr-FR"/>
              </w:rPr>
            </w:pPr>
            <w:r w:rsidRPr="00156536">
              <w:rPr>
                <w:rFonts w:eastAsia="Times New Roman" w:cs="Arial"/>
                <w:sz w:val="20"/>
                <w:szCs w:val="20"/>
                <w:lang w:val="fr-FR"/>
              </w:rPr>
              <w:t xml:space="preserve">Loi nº 37-2008 sur la faune et les aires protégées </w:t>
            </w:r>
            <w:r w:rsidRPr="00156536">
              <w:rPr>
                <w:rFonts w:eastAsia="Times New Roman" w:cs="Arial"/>
                <w:i/>
                <w:iCs/>
                <w:sz w:val="20"/>
                <w:szCs w:val="20"/>
                <w:lang w:val="fr-FR"/>
              </w:rPr>
              <w:t>disponible en,</w:t>
            </w:r>
          </w:p>
          <w:p w14:paraId="0AB72CF7" w14:textId="6A783D3A" w:rsidR="00E31F03" w:rsidRPr="00156536" w:rsidRDefault="00E22239" w:rsidP="00F0413C">
            <w:pPr>
              <w:spacing w:before="40"/>
              <w:jc w:val="left"/>
              <w:rPr>
                <w:rFonts w:eastAsia="Times New Roman" w:cs="Arial"/>
                <w:sz w:val="20"/>
                <w:szCs w:val="20"/>
                <w:lang w:val="fr-FR"/>
              </w:rPr>
            </w:pPr>
            <w:hyperlink r:id="rId74" w:history="1">
              <w:r w:rsidR="00A90952" w:rsidRPr="00156536">
                <w:rPr>
                  <w:rFonts w:eastAsia="Times New Roman" w:cs="Arial"/>
                  <w:sz w:val="20"/>
                  <w:szCs w:val="20"/>
                  <w:u w:val="single"/>
                  <w:lang w:val="fr-FR"/>
                </w:rPr>
                <w:t>http://extwprlegs1.fao.org/docs/pdf/con86726.pdf</w:t>
              </w:r>
            </w:hyperlink>
          </w:p>
        </w:tc>
        <w:tc>
          <w:tcPr>
            <w:tcW w:w="3051" w:type="dxa"/>
          </w:tcPr>
          <w:p w14:paraId="58C970D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24:</w:t>
            </w:r>
          </w:p>
          <w:p w14:paraId="42FAA14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Establece tres clases de protección para la fauna, incluida la «totalmente protegida».</w:t>
            </w:r>
          </w:p>
        </w:tc>
        <w:tc>
          <w:tcPr>
            <w:tcW w:w="4111" w:type="dxa"/>
          </w:tcPr>
          <w:p w14:paraId="2409EAF9" w14:textId="77777777" w:rsidR="00A90952" w:rsidRPr="00156536" w:rsidRDefault="00A90952" w:rsidP="00DB1E2B">
            <w:pPr>
              <w:spacing w:before="40"/>
              <w:jc w:val="left"/>
              <w:rPr>
                <w:rFonts w:eastAsia="Times New Roman" w:cs="Arial"/>
                <w:sz w:val="20"/>
                <w:szCs w:val="20"/>
                <w:lang w:val="es-ES"/>
              </w:rPr>
            </w:pPr>
          </w:p>
        </w:tc>
        <w:tc>
          <w:tcPr>
            <w:tcW w:w="2410" w:type="dxa"/>
          </w:tcPr>
          <w:p w14:paraId="2B88258E" w14:textId="77777777" w:rsidR="00A90952" w:rsidRPr="00156536" w:rsidRDefault="00A90952" w:rsidP="00DB1E2B">
            <w:pPr>
              <w:spacing w:before="40"/>
              <w:jc w:val="left"/>
              <w:rPr>
                <w:rFonts w:eastAsia="Times New Roman" w:cs="Arial"/>
                <w:sz w:val="20"/>
                <w:szCs w:val="20"/>
                <w:lang w:val="es-ES"/>
              </w:rPr>
            </w:pPr>
          </w:p>
        </w:tc>
      </w:tr>
      <w:tr w:rsidR="00A90952" w:rsidRPr="00156536" w14:paraId="2C8DA6EC" w14:textId="77777777" w:rsidTr="00B02C1F">
        <w:tc>
          <w:tcPr>
            <w:tcW w:w="1170" w:type="dxa"/>
            <w:vMerge w:val="restart"/>
            <w:shd w:val="clear" w:color="auto" w:fill="E7E6E6"/>
          </w:tcPr>
          <w:p w14:paraId="7C4146D5"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Senegal</w:t>
            </w:r>
          </w:p>
          <w:p w14:paraId="6F475588" w14:textId="77777777" w:rsidR="00A90952" w:rsidRPr="00156536" w:rsidRDefault="00A90952" w:rsidP="00DB1E2B">
            <w:pPr>
              <w:spacing w:before="40"/>
              <w:jc w:val="left"/>
              <w:rPr>
                <w:rFonts w:eastAsia="Times New Roman" w:cs="Arial"/>
                <w:b/>
                <w:bCs/>
                <w:sz w:val="20"/>
                <w:szCs w:val="20"/>
                <w:lang w:val="es-ES"/>
              </w:rPr>
            </w:pPr>
          </w:p>
          <w:p w14:paraId="1EA941DD" w14:textId="77777777" w:rsidR="00A90952" w:rsidRPr="00156536" w:rsidRDefault="00A90952" w:rsidP="00DB1E2B">
            <w:pPr>
              <w:spacing w:before="40"/>
              <w:jc w:val="left"/>
              <w:rPr>
                <w:rFonts w:eastAsia="Times New Roman" w:cs="Arial"/>
                <w:b/>
                <w:bCs/>
                <w:sz w:val="20"/>
                <w:szCs w:val="20"/>
                <w:lang w:val="es-ES"/>
              </w:rPr>
            </w:pPr>
          </w:p>
          <w:p w14:paraId="5E506DB6" w14:textId="77777777" w:rsidR="00A90952" w:rsidRPr="00156536" w:rsidRDefault="00A90952" w:rsidP="00DB1E2B">
            <w:pPr>
              <w:spacing w:before="40"/>
              <w:jc w:val="left"/>
              <w:rPr>
                <w:rFonts w:eastAsia="Times New Roman" w:cs="Arial"/>
                <w:b/>
                <w:bCs/>
                <w:sz w:val="20"/>
                <w:szCs w:val="20"/>
                <w:lang w:val="es-ES"/>
              </w:rPr>
            </w:pPr>
          </w:p>
          <w:p w14:paraId="4E8DC252" w14:textId="77777777" w:rsidR="00A90952" w:rsidRPr="00156536" w:rsidRDefault="00A90952" w:rsidP="00DB1E2B">
            <w:pPr>
              <w:spacing w:before="40"/>
              <w:jc w:val="left"/>
              <w:rPr>
                <w:rFonts w:eastAsia="Times New Roman" w:cs="Arial"/>
                <w:b/>
                <w:bCs/>
                <w:sz w:val="20"/>
                <w:szCs w:val="20"/>
                <w:lang w:val="es-ES"/>
              </w:rPr>
            </w:pPr>
          </w:p>
          <w:p w14:paraId="2F64B083"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shd w:val="clear" w:color="auto" w:fill="E7E6E6"/>
          </w:tcPr>
          <w:p w14:paraId="21A369B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AHD se protege en la categoría general de especie («todas las especies de mamíferos marinos» y «todos </w:t>
            </w:r>
            <w:r w:rsidRPr="00156536">
              <w:rPr>
                <w:rFonts w:eastAsia="Times New Roman" w:cs="Arial"/>
                <w:sz w:val="20"/>
                <w:szCs w:val="20"/>
                <w:lang w:val="es-ES"/>
              </w:rPr>
              <w:lastRenderedPageBreak/>
              <w:t>los cetáceos»), pero sin protecciones específicas.</w:t>
            </w:r>
          </w:p>
          <w:p w14:paraId="151C0AD8" w14:textId="77777777" w:rsidR="00A90952" w:rsidRPr="00156536" w:rsidRDefault="00A90952" w:rsidP="00DB1E2B">
            <w:pPr>
              <w:spacing w:before="40"/>
              <w:jc w:val="left"/>
              <w:rPr>
                <w:rFonts w:eastAsia="Times New Roman" w:cs="Arial"/>
                <w:sz w:val="20"/>
                <w:szCs w:val="20"/>
                <w:lang w:val="es-ES"/>
              </w:rPr>
            </w:pPr>
          </w:p>
          <w:p w14:paraId="6FD8C720" w14:textId="77777777" w:rsidR="00A90952" w:rsidRPr="00156536" w:rsidRDefault="00A90952" w:rsidP="00DB1E2B">
            <w:pPr>
              <w:spacing w:before="40"/>
              <w:jc w:val="left"/>
              <w:rPr>
                <w:rFonts w:eastAsia="Times New Roman" w:cs="Arial"/>
                <w:sz w:val="20"/>
                <w:szCs w:val="20"/>
                <w:lang w:val="es-ES"/>
              </w:rPr>
            </w:pPr>
          </w:p>
          <w:p w14:paraId="6A5BFB7A"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4549C783" w14:textId="4D00E74E" w:rsidR="00A90952" w:rsidRPr="00156536" w:rsidRDefault="00350C03" w:rsidP="00DB1E2B">
            <w:pPr>
              <w:spacing w:before="40"/>
              <w:jc w:val="left"/>
              <w:rPr>
                <w:rFonts w:eastAsia="Times New Roman" w:cs="Arial"/>
                <w:sz w:val="20"/>
                <w:szCs w:val="20"/>
                <w:lang w:val="fr-FR"/>
              </w:rPr>
            </w:pPr>
            <w:r w:rsidRPr="00156536">
              <w:rPr>
                <w:rFonts w:eastAsia="Times New Roman" w:cs="Arial"/>
                <w:sz w:val="20"/>
                <w:szCs w:val="20"/>
                <w:lang w:val="fr-FR"/>
              </w:rPr>
              <w:lastRenderedPageBreak/>
              <w:t xml:space="preserve">Loi n° 2015-18 du 13 juillet 2015 portant Code de la Pêche maritime, </w:t>
            </w:r>
            <w:r w:rsidRPr="00156536">
              <w:rPr>
                <w:rFonts w:eastAsia="Times New Roman" w:cs="Arial"/>
                <w:i/>
                <w:iCs/>
                <w:sz w:val="20"/>
                <w:szCs w:val="20"/>
                <w:lang w:val="fr-FR"/>
              </w:rPr>
              <w:t xml:space="preserve">disponible en </w:t>
            </w:r>
            <w:hyperlink r:id="rId75" w:history="1">
              <w:r w:rsidRPr="00156536">
                <w:rPr>
                  <w:rStyle w:val="Hyperlink"/>
                  <w:rFonts w:eastAsia="Times New Roman" w:cs="Arial"/>
                  <w:sz w:val="20"/>
                  <w:szCs w:val="20"/>
                  <w:lang w:val="fr-FR"/>
                </w:rPr>
                <w:t>http://www.jo.go</w:t>
              </w:r>
              <w:r w:rsidRPr="00156536">
                <w:rPr>
                  <w:rStyle w:val="Hyperlink"/>
                  <w:rFonts w:eastAsia="Times New Roman" w:cs="Arial"/>
                  <w:sz w:val="20"/>
                  <w:szCs w:val="20"/>
                  <w:lang w:val="fr-FR"/>
                </w:rPr>
                <w:lastRenderedPageBreak/>
                <w:t>uv.sn/spip.</w:t>
              </w:r>
              <w:r w:rsidRPr="00156536">
                <w:rPr>
                  <w:rStyle w:val="Hyperlink"/>
                  <w:rFonts w:eastAsia="Times New Roman" w:cs="Arial"/>
                  <w:sz w:val="20"/>
                  <w:szCs w:val="20"/>
                  <w:lang w:val="fr-FR"/>
                </w:rPr>
                <w:br/>
                <w:t>php?article10425</w:t>
              </w:r>
            </w:hyperlink>
          </w:p>
          <w:p w14:paraId="3A77CC80" w14:textId="77777777" w:rsidR="00A90952" w:rsidRPr="00156536" w:rsidRDefault="00A90952" w:rsidP="00DB1E2B">
            <w:pPr>
              <w:spacing w:before="40"/>
              <w:jc w:val="left"/>
              <w:rPr>
                <w:rFonts w:eastAsia="Times New Roman" w:cs="Arial"/>
                <w:sz w:val="20"/>
                <w:szCs w:val="20"/>
                <w:lang w:val="fr-FR"/>
              </w:rPr>
            </w:pPr>
          </w:p>
          <w:p w14:paraId="20ED1129" w14:textId="77777777" w:rsidR="00A90952" w:rsidRPr="00156536" w:rsidRDefault="00A90952" w:rsidP="00DB1E2B">
            <w:pPr>
              <w:spacing w:before="40"/>
              <w:jc w:val="left"/>
              <w:rPr>
                <w:rFonts w:eastAsia="Times New Roman" w:cs="Arial"/>
                <w:sz w:val="20"/>
                <w:szCs w:val="20"/>
                <w:lang w:val="fr-FR"/>
              </w:rPr>
            </w:pPr>
          </w:p>
          <w:p w14:paraId="41B81063" w14:textId="77777777" w:rsidR="00A90952" w:rsidRPr="00156536" w:rsidRDefault="00A90952" w:rsidP="00DB1E2B">
            <w:pPr>
              <w:spacing w:before="40"/>
              <w:jc w:val="left"/>
              <w:rPr>
                <w:rFonts w:eastAsia="Times New Roman" w:cs="Arial"/>
                <w:sz w:val="20"/>
                <w:szCs w:val="20"/>
                <w:lang w:val="fr-FR"/>
              </w:rPr>
            </w:pPr>
          </w:p>
        </w:tc>
        <w:tc>
          <w:tcPr>
            <w:tcW w:w="3051" w:type="dxa"/>
            <w:shd w:val="clear" w:color="auto" w:fill="E7E6E6"/>
          </w:tcPr>
          <w:p w14:paraId="7A97B56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67.a):</w:t>
            </w:r>
          </w:p>
          <w:p w14:paraId="29169C4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«la pesca, tenencia y comercialización de todas las especies de mamíferos marinos».</w:t>
            </w:r>
          </w:p>
          <w:p w14:paraId="63759592" w14:textId="77777777" w:rsidR="00A90952" w:rsidRPr="00156536" w:rsidRDefault="00A90952" w:rsidP="00DB1E2B">
            <w:pPr>
              <w:spacing w:before="40"/>
              <w:jc w:val="left"/>
              <w:rPr>
                <w:rFonts w:eastAsia="Times New Roman" w:cs="Arial"/>
                <w:sz w:val="20"/>
                <w:szCs w:val="20"/>
                <w:lang w:val="es-ES"/>
              </w:rPr>
            </w:pPr>
          </w:p>
          <w:p w14:paraId="30F7FD1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7:</w:t>
            </w:r>
          </w:p>
          <w:p w14:paraId="34B47F1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Define la pesca como «el acto de capturar o intentar capturar, extraer o matar, por cualquier medio, especies animales o vegetales cuyo medio de vida normal o dominante sea el agua», así como «todas las actividades cuyo fin directo sea la captura, como la búsqueda de organismos marinos o la utilización de instrumentos destinados a atraerlos». </w:t>
            </w:r>
          </w:p>
        </w:tc>
        <w:tc>
          <w:tcPr>
            <w:tcW w:w="4111" w:type="dxa"/>
            <w:shd w:val="clear" w:color="auto" w:fill="E7E6E6"/>
          </w:tcPr>
          <w:p w14:paraId="6A4E18D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127:</w:t>
            </w:r>
          </w:p>
          <w:p w14:paraId="511B08DB"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Times New Roman" w:cs="Arial"/>
                <w:sz w:val="20"/>
                <w:szCs w:val="20"/>
                <w:lang w:val="es-ES"/>
              </w:rPr>
              <w:t>La «captura y retención de especies marinas infringiendo las disposiciones prescritas» constituye una infracción de pesca «grave».</w:t>
            </w:r>
          </w:p>
          <w:p w14:paraId="152F87D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lastRenderedPageBreak/>
              <w:t>Pesca industrial: Multa de 5 a 8 millones de francos CFA y confiscación de las capturas.</w:t>
            </w:r>
          </w:p>
          <w:p w14:paraId="5B7BD5A4" w14:textId="77777777" w:rsidR="00A90952" w:rsidRPr="00156536" w:rsidRDefault="00A90952" w:rsidP="00DB1E2B">
            <w:pPr>
              <w:spacing w:before="40"/>
              <w:jc w:val="left"/>
              <w:rPr>
                <w:rFonts w:eastAsia="Times New Roman" w:cs="Arial"/>
                <w:b/>
                <w:bCs/>
                <w:sz w:val="20"/>
                <w:szCs w:val="20"/>
                <w:lang w:val="es-ES"/>
              </w:rPr>
            </w:pPr>
          </w:p>
          <w:p w14:paraId="38BFE2C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129:</w:t>
            </w:r>
          </w:p>
          <w:p w14:paraId="346C8D5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Pesca artesanal: Multa de 50 000 a 150 000 francos CFA y confiscación de las capturas.</w:t>
            </w:r>
          </w:p>
          <w:p w14:paraId="43782025" w14:textId="77777777" w:rsidR="00A90952" w:rsidRPr="00156536" w:rsidRDefault="00A90952" w:rsidP="00DB1E2B">
            <w:pPr>
              <w:spacing w:before="40"/>
              <w:jc w:val="left"/>
              <w:rPr>
                <w:rFonts w:eastAsia="Times New Roman" w:cs="Arial"/>
                <w:sz w:val="20"/>
                <w:szCs w:val="20"/>
                <w:lang w:val="es-ES"/>
              </w:rPr>
            </w:pPr>
          </w:p>
          <w:p w14:paraId="727612D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134:</w:t>
            </w:r>
          </w:p>
          <w:p w14:paraId="36BDB56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penas exactas (tiempo de privación de libertad e importe de la multa) se determinan en función de la naturaleza de la infracción, las características del buque, el tipo de pesca, las especies capturadas y el beneficio económico esperado.</w:t>
            </w:r>
          </w:p>
          <w:p w14:paraId="26E5B8B1" w14:textId="77777777" w:rsidR="00A90952" w:rsidRPr="00156536" w:rsidRDefault="00A90952" w:rsidP="00DB1E2B">
            <w:pPr>
              <w:spacing w:before="40"/>
              <w:jc w:val="left"/>
              <w:rPr>
                <w:rFonts w:eastAsia="Times New Roman" w:cs="Arial"/>
                <w:sz w:val="20"/>
                <w:szCs w:val="20"/>
                <w:lang w:val="es-ES"/>
              </w:rPr>
            </w:pPr>
          </w:p>
          <w:p w14:paraId="55EB2A94"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135:</w:t>
            </w:r>
          </w:p>
          <w:p w14:paraId="39CD462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penas se duplican en caso de reincidencia (si la condena se produce en los 2 años siguientes a la condena por el primer delito); también pueden confiscarse las artes y las capturas.</w:t>
            </w:r>
          </w:p>
          <w:p w14:paraId="130956EF" w14:textId="77777777" w:rsidR="00A90952" w:rsidRPr="00156536" w:rsidRDefault="00A90952" w:rsidP="00DB1E2B">
            <w:pPr>
              <w:spacing w:before="40"/>
              <w:jc w:val="left"/>
              <w:rPr>
                <w:rFonts w:eastAsia="Times New Roman" w:cs="Arial"/>
                <w:sz w:val="20"/>
                <w:szCs w:val="20"/>
                <w:lang w:val="es-ES"/>
              </w:rPr>
            </w:pPr>
          </w:p>
          <w:p w14:paraId="6858BF9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136:</w:t>
            </w:r>
          </w:p>
          <w:p w14:paraId="2FBB5A4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Se puede suspender la licencia profesional del capitán de un buque industrial nacional (en función de la gravedad de la infracción).</w:t>
            </w:r>
          </w:p>
          <w:p w14:paraId="4184104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Se puede suspender la licencia profesional del capitán de un buque extranjero hasta que se paguen las multas, los daños y las costas.</w:t>
            </w:r>
          </w:p>
          <w:p w14:paraId="0270E7CF" w14:textId="77777777" w:rsidR="00A90952" w:rsidRPr="00156536" w:rsidRDefault="00A90952" w:rsidP="00DB1E2B">
            <w:pPr>
              <w:spacing w:before="40"/>
              <w:jc w:val="left"/>
              <w:rPr>
                <w:rFonts w:eastAsia="Times New Roman" w:cs="Arial"/>
                <w:sz w:val="20"/>
                <w:szCs w:val="20"/>
                <w:lang w:val="es-ES"/>
              </w:rPr>
            </w:pPr>
          </w:p>
        </w:tc>
        <w:tc>
          <w:tcPr>
            <w:tcW w:w="2410" w:type="dxa"/>
            <w:shd w:val="clear" w:color="auto" w:fill="E7E6E6"/>
          </w:tcPr>
          <w:p w14:paraId="152CF9A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Artículo 83</w:t>
            </w:r>
            <w:r w:rsidRPr="00156536">
              <w:rPr>
                <w:rFonts w:eastAsia="Times New Roman" w:cs="Arial"/>
                <w:sz w:val="20"/>
                <w:szCs w:val="20"/>
                <w:lang w:val="es-ES"/>
              </w:rPr>
              <w:t xml:space="preserve">: </w:t>
            </w:r>
          </w:p>
          <w:p w14:paraId="7972A33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ministro responsable de la pesca marítima [Ministerio de Pesca y Economía Marítima] es </w:t>
            </w:r>
            <w:r w:rsidRPr="00156536">
              <w:rPr>
                <w:rFonts w:eastAsia="Times New Roman" w:cs="Arial"/>
                <w:sz w:val="20"/>
                <w:szCs w:val="20"/>
                <w:lang w:val="es-ES"/>
              </w:rPr>
              <w:lastRenderedPageBreak/>
              <w:t>responsable de la supervisión y</w:t>
            </w:r>
          </w:p>
          <w:p w14:paraId="3DEC07C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coordinación de todas las actividades y operaciones de control y protección de pesca en aguas marítimas de</w:t>
            </w:r>
          </w:p>
          <w:p w14:paraId="22F39AA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jurisdicción senegalesa».</w:t>
            </w:r>
          </w:p>
          <w:p w14:paraId="76803947" w14:textId="77777777" w:rsidR="00A90952" w:rsidRPr="00156536" w:rsidRDefault="00A90952" w:rsidP="00DB1E2B">
            <w:pPr>
              <w:spacing w:before="40"/>
              <w:jc w:val="left"/>
              <w:rPr>
                <w:rFonts w:eastAsia="Times New Roman" w:cs="Arial"/>
                <w:sz w:val="20"/>
                <w:szCs w:val="20"/>
                <w:lang w:val="es-ES"/>
              </w:rPr>
            </w:pPr>
          </w:p>
          <w:p w14:paraId="30223F5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84:</w:t>
            </w:r>
          </w:p>
          <w:p w14:paraId="2CE5EC9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Listado de oficiales de «vigilancia» autorizados:</w:t>
            </w:r>
          </w:p>
          <w:p w14:paraId="0BB3195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«a) Agentes de la administración de la pesca marítima;</w:t>
            </w:r>
          </w:p>
          <w:p w14:paraId="70E0751F" w14:textId="36B6823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b) Oficiales y contramaestres de la Armada;</w:t>
            </w:r>
          </w:p>
          <w:p w14:paraId="6DFA27E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 Oficiales y suboficiales del Ejército del Aire;</w:t>
            </w:r>
          </w:p>
          <w:p w14:paraId="30D9129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 Oficiales de parques nacionales y oficiales de aguas y bosques;</w:t>
            </w:r>
          </w:p>
          <w:p w14:paraId="12AB370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 Administradores de asuntos marítimos;</w:t>
            </w:r>
          </w:p>
          <w:p w14:paraId="4D6B9B6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f) Agentes de la Policía Judicial de la Gendarmería Nacional y de la Policía;</w:t>
            </w:r>
          </w:p>
          <w:p w14:paraId="7F389C09"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(g) Oficiales de aduanas».</w:t>
            </w:r>
          </w:p>
          <w:p w14:paraId="324C19FC" w14:textId="54092E0D" w:rsidR="00E31F03" w:rsidRPr="00156536" w:rsidRDefault="00E31F03" w:rsidP="00DB1E2B">
            <w:pPr>
              <w:spacing w:before="40"/>
              <w:jc w:val="left"/>
              <w:rPr>
                <w:rFonts w:eastAsia="Times New Roman" w:cs="Arial"/>
                <w:sz w:val="20"/>
                <w:szCs w:val="20"/>
                <w:lang w:val="es-ES"/>
              </w:rPr>
            </w:pPr>
          </w:p>
        </w:tc>
      </w:tr>
      <w:tr w:rsidR="00A90952" w:rsidRPr="00B95D44" w14:paraId="50E74EC5" w14:textId="77777777" w:rsidTr="00B02C1F">
        <w:tc>
          <w:tcPr>
            <w:tcW w:w="1170" w:type="dxa"/>
            <w:vMerge/>
            <w:shd w:val="clear" w:color="auto" w:fill="E7E6E6"/>
          </w:tcPr>
          <w:p w14:paraId="5149856C" w14:textId="77777777" w:rsidR="00A90952" w:rsidRPr="00156536" w:rsidRDefault="00A90952" w:rsidP="00DB1E2B">
            <w:pPr>
              <w:spacing w:before="40"/>
              <w:jc w:val="left"/>
              <w:rPr>
                <w:rFonts w:eastAsia="Times New Roman" w:cs="Arial"/>
                <w:b/>
                <w:bCs/>
                <w:sz w:val="20"/>
                <w:szCs w:val="20"/>
                <w:lang w:val="es-ES"/>
              </w:rPr>
            </w:pPr>
          </w:p>
        </w:tc>
        <w:tc>
          <w:tcPr>
            <w:tcW w:w="1980" w:type="dxa"/>
            <w:vMerge/>
            <w:shd w:val="clear" w:color="auto" w:fill="E7E6E6"/>
          </w:tcPr>
          <w:p w14:paraId="0C906A56"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52880F11" w14:textId="77777777" w:rsidR="00A90952" w:rsidRPr="00156536" w:rsidRDefault="00A90952" w:rsidP="00DB1E2B">
            <w:pPr>
              <w:spacing w:before="40"/>
              <w:jc w:val="left"/>
              <w:rPr>
                <w:rFonts w:eastAsia="Times New Roman" w:cs="Arial"/>
                <w:sz w:val="20"/>
                <w:szCs w:val="20"/>
                <w:u w:val="single"/>
                <w:lang w:val="fr-FR"/>
              </w:rPr>
            </w:pPr>
            <w:r w:rsidRPr="00156536">
              <w:rPr>
                <w:rFonts w:eastAsia="Times New Roman" w:cs="Arial"/>
                <w:sz w:val="20"/>
                <w:szCs w:val="20"/>
                <w:lang w:val="fr-FR"/>
              </w:rPr>
              <w:t xml:space="preserve">Loi nº 86-04 portant Code de la chasse et de la protection de la nature, </w:t>
            </w:r>
            <w:r w:rsidRPr="00156536">
              <w:rPr>
                <w:rFonts w:eastAsia="Times New Roman" w:cs="Arial"/>
                <w:i/>
                <w:iCs/>
                <w:sz w:val="20"/>
                <w:szCs w:val="20"/>
                <w:lang w:val="fr-FR"/>
              </w:rPr>
              <w:t>disponible en</w:t>
            </w:r>
            <w:r w:rsidRPr="00156536">
              <w:rPr>
                <w:rFonts w:eastAsia="Times New Roman" w:cs="Arial"/>
                <w:sz w:val="20"/>
                <w:szCs w:val="20"/>
                <w:lang w:val="fr-FR"/>
              </w:rPr>
              <w:t xml:space="preserve"> </w:t>
            </w:r>
            <w:r w:rsidRPr="00156536">
              <w:rPr>
                <w:rFonts w:eastAsia="Times New Roman" w:cs="Arial"/>
                <w:sz w:val="20"/>
                <w:szCs w:val="20"/>
                <w:lang w:val="es-ES"/>
              </w:rPr>
              <w:fldChar w:fldCharType="begin"/>
            </w:r>
            <w:r w:rsidRPr="00156536">
              <w:rPr>
                <w:rFonts w:eastAsia="Times New Roman" w:cs="Arial"/>
                <w:sz w:val="20"/>
                <w:szCs w:val="20"/>
                <w:lang w:val="fr-FR"/>
              </w:rPr>
              <w:instrText xml:space="preserve"> HYPERLINK "http://extwprlegs1.fao.org/docs/pdf/sen4472.pdf" </w:instrText>
            </w:r>
            <w:r w:rsidRPr="00156536">
              <w:rPr>
                <w:rFonts w:eastAsia="Times New Roman" w:cs="Arial"/>
                <w:sz w:val="20"/>
                <w:szCs w:val="20"/>
                <w:lang w:val="es-ES"/>
              </w:rPr>
            </w:r>
            <w:r w:rsidRPr="00156536">
              <w:rPr>
                <w:rFonts w:eastAsia="Times New Roman" w:cs="Arial"/>
                <w:sz w:val="20"/>
                <w:szCs w:val="20"/>
                <w:lang w:val="es-ES"/>
              </w:rPr>
              <w:fldChar w:fldCharType="separate"/>
            </w:r>
            <w:r w:rsidRPr="00156536">
              <w:rPr>
                <w:rFonts w:eastAsia="Times New Roman" w:cs="Arial"/>
                <w:sz w:val="20"/>
                <w:szCs w:val="20"/>
                <w:u w:val="single"/>
                <w:lang w:val="fr-FR"/>
              </w:rPr>
              <w:t>http://extwprlegs1.</w:t>
            </w:r>
          </w:p>
          <w:p w14:paraId="48B6D1F9" w14:textId="77777777" w:rsidR="00A90952" w:rsidRPr="00156536" w:rsidRDefault="00A90952" w:rsidP="00DB1E2B">
            <w:pPr>
              <w:spacing w:before="40"/>
              <w:jc w:val="left"/>
              <w:rPr>
                <w:rFonts w:eastAsia="Times New Roman" w:cs="Arial"/>
                <w:sz w:val="20"/>
                <w:szCs w:val="20"/>
                <w:lang w:val="en-US"/>
              </w:rPr>
            </w:pPr>
            <w:r w:rsidRPr="00156536">
              <w:rPr>
                <w:rFonts w:eastAsia="Times New Roman" w:cs="Arial"/>
                <w:sz w:val="20"/>
                <w:szCs w:val="20"/>
                <w:u w:val="single"/>
                <w:lang w:val="en-US"/>
              </w:rPr>
              <w:t>fao.org/docs/pdf/sen4472.pdf</w:t>
            </w:r>
            <w:r w:rsidRPr="00156536">
              <w:rPr>
                <w:rFonts w:eastAsia="Times New Roman" w:cs="Arial"/>
                <w:sz w:val="20"/>
                <w:szCs w:val="20"/>
                <w:lang w:val="es-ES"/>
              </w:rPr>
              <w:fldChar w:fldCharType="end"/>
            </w:r>
          </w:p>
          <w:p w14:paraId="28A20C49" w14:textId="77777777" w:rsidR="00A90952" w:rsidRPr="00156536" w:rsidRDefault="00A90952" w:rsidP="00DB1E2B">
            <w:pPr>
              <w:spacing w:before="40"/>
              <w:jc w:val="left"/>
              <w:rPr>
                <w:rFonts w:eastAsia="Times New Roman" w:cs="Arial"/>
                <w:sz w:val="20"/>
                <w:szCs w:val="20"/>
                <w:lang w:val="en-US"/>
              </w:rPr>
            </w:pPr>
          </w:p>
          <w:p w14:paraId="6BBE034A" w14:textId="77777777" w:rsidR="00A90952" w:rsidRPr="00156536" w:rsidRDefault="00A90952" w:rsidP="00DB1E2B">
            <w:pPr>
              <w:spacing w:before="40"/>
              <w:jc w:val="left"/>
              <w:rPr>
                <w:rFonts w:eastAsia="Times New Roman" w:cs="Arial"/>
                <w:sz w:val="20"/>
                <w:szCs w:val="20"/>
                <w:lang w:val="en-US"/>
              </w:rPr>
            </w:pPr>
          </w:p>
          <w:p w14:paraId="7391259E" w14:textId="77777777" w:rsidR="00A90952" w:rsidRPr="00156536" w:rsidRDefault="00A90952" w:rsidP="00DB1E2B">
            <w:pPr>
              <w:spacing w:before="40"/>
              <w:jc w:val="left"/>
              <w:rPr>
                <w:rFonts w:eastAsia="Times New Roman" w:cs="Arial"/>
                <w:sz w:val="20"/>
                <w:szCs w:val="20"/>
                <w:lang w:val="en-US"/>
              </w:rPr>
            </w:pPr>
          </w:p>
        </w:tc>
        <w:tc>
          <w:tcPr>
            <w:tcW w:w="3051" w:type="dxa"/>
            <w:shd w:val="clear" w:color="auto" w:fill="E7E6E6"/>
          </w:tcPr>
          <w:p w14:paraId="6532FC51"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27:</w:t>
            </w:r>
          </w:p>
          <w:p w14:paraId="70069EC4"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Prohíbe «sacrificar o capturar voluntariamente animales totalmente protegidos sin un permiso científico».</w:t>
            </w:r>
          </w:p>
          <w:p w14:paraId="4905C242" w14:textId="77777777" w:rsidR="00A90952" w:rsidRPr="00156536" w:rsidRDefault="00A90952" w:rsidP="00DB1E2B">
            <w:pPr>
              <w:spacing w:before="40"/>
              <w:jc w:val="left"/>
              <w:rPr>
                <w:rFonts w:eastAsia="Times New Roman" w:cs="Arial"/>
                <w:sz w:val="20"/>
                <w:szCs w:val="20"/>
                <w:lang w:val="es-ES"/>
              </w:rPr>
            </w:pPr>
          </w:p>
        </w:tc>
        <w:tc>
          <w:tcPr>
            <w:tcW w:w="4111" w:type="dxa"/>
            <w:shd w:val="clear" w:color="auto" w:fill="E7E6E6"/>
          </w:tcPr>
          <w:p w14:paraId="2727D3F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27:</w:t>
            </w:r>
          </w:p>
          <w:p w14:paraId="3DFC980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Sacrificio o captura de una especie «totalmente protegida»: </w:t>
            </w:r>
          </w:p>
          <w:p w14:paraId="1E604B5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240 000 a 2,4 millones de francos CFA y</w:t>
            </w:r>
          </w:p>
          <w:p w14:paraId="6F35F39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de 1 a 5 años.</w:t>
            </w:r>
          </w:p>
        </w:tc>
        <w:tc>
          <w:tcPr>
            <w:tcW w:w="2410" w:type="dxa"/>
            <w:shd w:val="clear" w:color="auto" w:fill="E7E6E6"/>
          </w:tcPr>
          <w:p w14:paraId="25D6D853" w14:textId="304773B8" w:rsidR="00A90952" w:rsidRPr="00063539"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Nota: El Departamento de Aguas y Bosques, Caza y Conservación del Suelo (DEFCCS), el Departamento de Parques Nacionales y el Departamento de Áreas Marinas Protegidas Comunitarias (creado en 2012) dependen del Ministerio de Medio Ambiente y tienen autoridad sobre la gestión de la fauna salvaje.</w:t>
            </w:r>
            <w:r w:rsidRPr="00063539">
              <w:rPr>
                <w:rFonts w:eastAsia="Times New Roman" w:cs="Arial"/>
                <w:sz w:val="20"/>
                <w:szCs w:val="20"/>
                <w:lang w:val="es-ES"/>
              </w:rPr>
              <w:t>.</w:t>
            </w:r>
            <w:r w:rsidRPr="00156536">
              <w:rPr>
                <w:rFonts w:eastAsia="Times New Roman" w:cs="Arial"/>
                <w:sz w:val="20"/>
                <w:szCs w:val="20"/>
                <w:vertAlign w:val="superscript"/>
                <w:lang w:val="es-ES"/>
              </w:rPr>
              <w:footnoteReference w:id="14"/>
            </w:r>
          </w:p>
          <w:p w14:paraId="3E35A43F" w14:textId="521990BC" w:rsidR="00A90952" w:rsidRPr="00156536" w:rsidRDefault="00A90952" w:rsidP="00DB1E2B">
            <w:pPr>
              <w:spacing w:before="40"/>
              <w:jc w:val="left"/>
              <w:rPr>
                <w:rFonts w:eastAsia="Times New Roman" w:cs="Arial"/>
                <w:sz w:val="20"/>
                <w:szCs w:val="20"/>
                <w:lang w:val="fr-FR"/>
              </w:rPr>
            </w:pPr>
            <w:r w:rsidRPr="00156536">
              <w:rPr>
                <w:rFonts w:eastAsia="Times New Roman" w:cs="Arial"/>
                <w:i/>
                <w:iCs/>
                <w:sz w:val="20"/>
                <w:szCs w:val="20"/>
                <w:lang w:val="fr-FR"/>
              </w:rPr>
              <w:t xml:space="preserve">Véase </w:t>
            </w:r>
            <w:r w:rsidRPr="00156536">
              <w:rPr>
                <w:rFonts w:eastAsia="Times New Roman" w:cs="Arial"/>
                <w:sz w:val="20"/>
                <w:szCs w:val="20"/>
                <w:lang w:val="fr-FR"/>
              </w:rPr>
              <w:t xml:space="preserve"> </w:t>
            </w:r>
            <w:hyperlink r:id="rId76" w:history="1">
              <w:r w:rsidRPr="00156536">
                <w:rPr>
                  <w:rFonts w:eastAsia="Times New Roman" w:cs="Arial"/>
                  <w:sz w:val="20"/>
                  <w:szCs w:val="20"/>
                  <w:u w:val="single"/>
                  <w:lang w:val="fr-FR"/>
                </w:rPr>
                <w:t>https://www.eaux-forets.sn/?page_id=1754</w:t>
              </w:r>
            </w:hyperlink>
          </w:p>
          <w:p w14:paraId="0D922CB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6:</w:t>
            </w:r>
          </w:p>
          <w:p w14:paraId="3E795CBB" w14:textId="6FB15ED4" w:rsidR="00E31F03" w:rsidRPr="00156536" w:rsidRDefault="00A90952" w:rsidP="00F0413C">
            <w:pPr>
              <w:spacing w:before="40"/>
              <w:jc w:val="left"/>
              <w:rPr>
                <w:rFonts w:eastAsia="Times New Roman" w:cs="Arial"/>
                <w:sz w:val="20"/>
                <w:szCs w:val="20"/>
                <w:lang w:val="es-ES"/>
              </w:rPr>
            </w:pPr>
            <w:r w:rsidRPr="00156536">
              <w:rPr>
                <w:rFonts w:eastAsia="Times New Roman" w:cs="Arial"/>
                <w:sz w:val="20"/>
                <w:szCs w:val="20"/>
                <w:lang w:val="es-ES"/>
              </w:rPr>
              <w:t>Enumera los agentes autorizados a aplicar el código de caza:</w:t>
            </w:r>
            <w:r w:rsidR="00F0413C">
              <w:rPr>
                <w:rFonts w:eastAsia="Times New Roman" w:cs="Arial"/>
                <w:sz w:val="20"/>
                <w:szCs w:val="20"/>
                <w:lang w:val="es-ES"/>
              </w:rPr>
              <w:t xml:space="preserve"> </w:t>
            </w:r>
            <w:r w:rsidRPr="00156536">
              <w:rPr>
                <w:rFonts w:eastAsia="Times New Roman" w:cs="Arial"/>
                <w:sz w:val="20"/>
                <w:szCs w:val="20"/>
                <w:lang w:val="es-ES"/>
              </w:rPr>
              <w:t xml:space="preserve">«Los agentes jurados del Servicio de Aguas, Bosques y Caza o de los Parques Nacionales, los oficiales y agentes de la policía judicial, los tenientes de caza y los agentes jurados de aduanas que lleven su </w:t>
            </w:r>
            <w:r w:rsidRPr="00156536">
              <w:rPr>
                <w:rFonts w:eastAsia="Times New Roman" w:cs="Arial"/>
                <w:sz w:val="20"/>
                <w:szCs w:val="20"/>
                <w:lang w:val="es-ES"/>
              </w:rPr>
              <w:lastRenderedPageBreak/>
              <w:t>uniforme o los signos de su función».</w:t>
            </w:r>
          </w:p>
        </w:tc>
      </w:tr>
      <w:tr w:rsidR="00A90952" w:rsidRPr="00B95D44" w14:paraId="5809DA1D" w14:textId="77777777" w:rsidTr="00B02C1F">
        <w:tc>
          <w:tcPr>
            <w:tcW w:w="1170" w:type="dxa"/>
            <w:shd w:val="clear" w:color="auto" w:fill="E7E6E6"/>
          </w:tcPr>
          <w:p w14:paraId="54C5C2E4" w14:textId="77777777" w:rsidR="00A90952" w:rsidRPr="00156536" w:rsidRDefault="00A90952" w:rsidP="00DB1E2B">
            <w:pPr>
              <w:spacing w:before="40"/>
              <w:jc w:val="left"/>
              <w:rPr>
                <w:rFonts w:eastAsia="Times New Roman" w:cs="Arial"/>
                <w:b/>
                <w:bCs/>
                <w:sz w:val="20"/>
                <w:szCs w:val="20"/>
                <w:lang w:val="es-ES"/>
              </w:rPr>
            </w:pPr>
          </w:p>
        </w:tc>
        <w:tc>
          <w:tcPr>
            <w:tcW w:w="1980" w:type="dxa"/>
            <w:shd w:val="clear" w:color="auto" w:fill="E7E6E6"/>
          </w:tcPr>
          <w:p w14:paraId="41D2912D" w14:textId="77777777" w:rsidR="00A90952" w:rsidRPr="00156536" w:rsidRDefault="00A90952" w:rsidP="00DB1E2B">
            <w:pPr>
              <w:spacing w:before="40"/>
              <w:jc w:val="left"/>
              <w:rPr>
                <w:rFonts w:eastAsia="Times New Roman" w:cs="Arial"/>
                <w:sz w:val="20"/>
                <w:szCs w:val="20"/>
                <w:lang w:val="es-ES"/>
              </w:rPr>
            </w:pPr>
          </w:p>
        </w:tc>
        <w:tc>
          <w:tcPr>
            <w:tcW w:w="1710" w:type="dxa"/>
            <w:shd w:val="clear" w:color="auto" w:fill="E7E6E6"/>
          </w:tcPr>
          <w:p w14:paraId="7E29B37F" w14:textId="77777777" w:rsidR="00A90952" w:rsidRPr="00156536" w:rsidRDefault="00A90952" w:rsidP="00DB1E2B">
            <w:pPr>
              <w:spacing w:before="40"/>
              <w:jc w:val="left"/>
              <w:rPr>
                <w:rFonts w:eastAsia="Times New Roman" w:cs="Arial"/>
                <w:sz w:val="20"/>
                <w:szCs w:val="20"/>
                <w:u w:val="single"/>
                <w:lang w:val="fr-FR"/>
              </w:rPr>
            </w:pPr>
            <w:r w:rsidRPr="00156536">
              <w:rPr>
                <w:rFonts w:eastAsia="Times New Roman" w:cs="Arial"/>
                <w:sz w:val="20"/>
                <w:szCs w:val="20"/>
                <w:lang w:val="fr-FR"/>
              </w:rPr>
              <w:t xml:space="preserve">Décret nº 86-844 portant Code de la chasse et de la protection de la faune - Partie règlementaire, </w:t>
            </w:r>
            <w:r w:rsidRPr="00156536">
              <w:rPr>
                <w:rFonts w:eastAsia="Times New Roman" w:cs="Arial"/>
                <w:i/>
                <w:iCs/>
                <w:sz w:val="20"/>
                <w:szCs w:val="20"/>
                <w:lang w:val="fr-FR"/>
              </w:rPr>
              <w:t xml:space="preserve">disponible en </w:t>
            </w:r>
            <w:hyperlink r:id="rId77" w:history="1">
              <w:r w:rsidRPr="00156536">
                <w:rPr>
                  <w:rFonts w:eastAsia="Times New Roman" w:cs="Arial"/>
                  <w:sz w:val="20"/>
                  <w:szCs w:val="20"/>
                  <w:u w:val="single"/>
                  <w:lang w:val="fr-FR"/>
                </w:rPr>
                <w:t>http://extwprlegs1.fao.org/docs/pdf/sen4473.pdf</w:t>
              </w:r>
            </w:hyperlink>
          </w:p>
          <w:p w14:paraId="26345172" w14:textId="36588D18" w:rsidR="00E31F03" w:rsidRPr="00156536" w:rsidRDefault="00E31F03" w:rsidP="00DB1E2B">
            <w:pPr>
              <w:spacing w:before="40"/>
              <w:jc w:val="left"/>
              <w:rPr>
                <w:rFonts w:eastAsia="Times New Roman" w:cs="Arial"/>
                <w:sz w:val="20"/>
                <w:szCs w:val="20"/>
                <w:lang w:val="fr-FR"/>
              </w:rPr>
            </w:pPr>
          </w:p>
        </w:tc>
        <w:tc>
          <w:tcPr>
            <w:tcW w:w="3051" w:type="dxa"/>
            <w:shd w:val="clear" w:color="auto" w:fill="E7E6E6"/>
          </w:tcPr>
          <w:p w14:paraId="7428BD1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D.36:</w:t>
            </w:r>
          </w:p>
          <w:p w14:paraId="59EB2E7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Los animales «totalmente protegidos» están protegidos de «forma absoluta» en todo su territorio.</w:t>
            </w:r>
          </w:p>
          <w:p w14:paraId="2E616E1B"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 «caza o captura» está estrictamente prohibida, salvo para los titulares de permisos científicos.</w:t>
            </w:r>
          </w:p>
          <w:p w14:paraId="5D8EDA61" w14:textId="42568606" w:rsidR="00A90952" w:rsidRPr="00156536" w:rsidRDefault="00A90952" w:rsidP="00DB1E2B">
            <w:pPr>
              <w:numPr>
                <w:ilvl w:val="0"/>
                <w:numId w:val="10"/>
              </w:numPr>
              <w:spacing w:before="40"/>
              <w:ind w:left="70" w:hanging="180"/>
              <w:contextualSpacing/>
              <w:jc w:val="left"/>
              <w:rPr>
                <w:rFonts w:eastAsia="Times New Roman" w:cs="Arial"/>
                <w:sz w:val="20"/>
                <w:szCs w:val="20"/>
                <w:lang w:val="es-ES"/>
              </w:rPr>
            </w:pPr>
            <w:r w:rsidRPr="00156536">
              <w:rPr>
                <w:rFonts w:eastAsia="Calibri" w:cs="Arial"/>
                <w:sz w:val="20"/>
                <w:szCs w:val="20"/>
                <w:lang w:val="es-ES"/>
              </w:rPr>
              <w:t xml:space="preserve">La lista de animales totalmente protegidos incluye «todas las especies de cetáceos».  </w:t>
            </w:r>
          </w:p>
        </w:tc>
        <w:tc>
          <w:tcPr>
            <w:tcW w:w="4111" w:type="dxa"/>
            <w:shd w:val="clear" w:color="auto" w:fill="E7E6E6"/>
          </w:tcPr>
          <w:p w14:paraId="4C5CA8B5" w14:textId="77777777" w:rsidR="00A90952" w:rsidRPr="00156536" w:rsidRDefault="00A90952" w:rsidP="00DB1E2B">
            <w:pPr>
              <w:spacing w:before="40"/>
              <w:jc w:val="left"/>
              <w:rPr>
                <w:rFonts w:eastAsia="Times New Roman" w:cs="Arial"/>
                <w:sz w:val="20"/>
                <w:szCs w:val="20"/>
                <w:lang w:val="es-ES"/>
              </w:rPr>
            </w:pPr>
          </w:p>
        </w:tc>
        <w:tc>
          <w:tcPr>
            <w:tcW w:w="2410" w:type="dxa"/>
            <w:shd w:val="clear" w:color="auto" w:fill="E7E6E6"/>
          </w:tcPr>
          <w:p w14:paraId="1E91BCEF" w14:textId="77777777" w:rsidR="00A90952" w:rsidRPr="00156536" w:rsidRDefault="00A90952" w:rsidP="00DB1E2B">
            <w:pPr>
              <w:spacing w:before="40"/>
              <w:jc w:val="left"/>
              <w:rPr>
                <w:rFonts w:eastAsia="Times New Roman" w:cs="Arial"/>
                <w:sz w:val="20"/>
                <w:szCs w:val="20"/>
                <w:lang w:val="es-ES"/>
              </w:rPr>
            </w:pPr>
          </w:p>
        </w:tc>
      </w:tr>
      <w:tr w:rsidR="00A90952" w:rsidRPr="00B95D44" w14:paraId="1EFD081C" w14:textId="77777777" w:rsidTr="00B02C1F">
        <w:tc>
          <w:tcPr>
            <w:tcW w:w="1170" w:type="dxa"/>
            <w:vMerge w:val="restart"/>
          </w:tcPr>
          <w:p w14:paraId="0CCD220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Sierra Leona</w:t>
            </w:r>
          </w:p>
          <w:p w14:paraId="349E7FAB" w14:textId="77777777" w:rsidR="00A90952" w:rsidRPr="00156536" w:rsidRDefault="00A90952" w:rsidP="00DB1E2B">
            <w:pPr>
              <w:spacing w:before="40"/>
              <w:jc w:val="left"/>
              <w:rPr>
                <w:rFonts w:eastAsia="Times New Roman" w:cs="Arial"/>
                <w:b/>
                <w:bCs/>
                <w:sz w:val="20"/>
                <w:szCs w:val="20"/>
                <w:lang w:val="es-ES"/>
              </w:rPr>
            </w:pPr>
          </w:p>
          <w:p w14:paraId="3F948DE6"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tcPr>
          <w:p w14:paraId="4DA6440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No existen protecciones específicas para el AHD. La ley de pesca y sus reglamentos de aplicación no prohíben claramente la captura de «mamíferos marinos».  Prevén la protección de los «animales marinos» declarados «en peligro de extinción» por el Ministerio de Pesca, pero no </w:t>
            </w:r>
            <w:r w:rsidRPr="00156536">
              <w:rPr>
                <w:rFonts w:eastAsia="Times New Roman" w:cs="Arial"/>
                <w:sz w:val="20"/>
                <w:szCs w:val="20"/>
                <w:lang w:val="es-ES"/>
              </w:rPr>
              <w:lastRenderedPageBreak/>
              <w:t>consta que se haya hecho tal declaración.</w:t>
            </w:r>
          </w:p>
          <w:p w14:paraId="7E8B83A5" w14:textId="77777777" w:rsidR="00A90952" w:rsidRPr="00156536" w:rsidRDefault="00A90952" w:rsidP="00DB1E2B">
            <w:pPr>
              <w:spacing w:before="40"/>
              <w:jc w:val="left"/>
              <w:rPr>
                <w:rFonts w:eastAsia="Times New Roman" w:cs="Arial"/>
                <w:sz w:val="20"/>
                <w:szCs w:val="20"/>
                <w:lang w:val="es-ES"/>
              </w:rPr>
            </w:pPr>
          </w:p>
        </w:tc>
        <w:tc>
          <w:tcPr>
            <w:tcW w:w="1710" w:type="dxa"/>
          </w:tcPr>
          <w:p w14:paraId="2A1F64B4" w14:textId="77777777" w:rsidR="00A90952" w:rsidRPr="00156536" w:rsidRDefault="00A90952" w:rsidP="00DB1E2B">
            <w:pPr>
              <w:spacing w:before="40"/>
              <w:jc w:val="left"/>
              <w:rPr>
                <w:rFonts w:eastAsia="Times New Roman" w:cs="Arial"/>
                <w:sz w:val="20"/>
                <w:szCs w:val="20"/>
                <w:lang w:val="en-US"/>
              </w:rPr>
            </w:pPr>
            <w:r w:rsidRPr="00156536">
              <w:rPr>
                <w:rFonts w:eastAsia="Times New Roman" w:cs="Arial"/>
                <w:sz w:val="20"/>
                <w:szCs w:val="20"/>
                <w:lang w:val="en-US"/>
              </w:rPr>
              <w:lastRenderedPageBreak/>
              <w:t xml:space="preserve">Fisheries and Aquaculture Act, 2018 (No.10 of 2018), </w:t>
            </w:r>
            <w:r w:rsidRPr="00156536">
              <w:rPr>
                <w:rFonts w:eastAsia="Times New Roman" w:cs="Arial"/>
                <w:i/>
                <w:iCs/>
                <w:sz w:val="20"/>
                <w:szCs w:val="20"/>
                <w:lang w:val="en-US"/>
              </w:rPr>
              <w:t>disponible en</w:t>
            </w:r>
            <w:r w:rsidRPr="00156536">
              <w:rPr>
                <w:rFonts w:eastAsia="Times New Roman" w:cs="Arial"/>
                <w:sz w:val="20"/>
                <w:szCs w:val="20"/>
                <w:lang w:val="en-US"/>
              </w:rPr>
              <w:t xml:space="preserve"> </w:t>
            </w:r>
            <w:hyperlink r:id="rId78" w:history="1">
              <w:r w:rsidRPr="00156536">
                <w:rPr>
                  <w:rFonts w:eastAsia="Times New Roman" w:cs="Arial"/>
                  <w:sz w:val="20"/>
                  <w:szCs w:val="20"/>
                  <w:u w:val="single"/>
                  <w:lang w:val="en-US"/>
                </w:rPr>
                <w:t>https://www.fao.org/faolex/results/details/en/c/LEX-FAOC192561</w:t>
              </w:r>
            </w:hyperlink>
          </w:p>
          <w:p w14:paraId="11671CF8" w14:textId="77777777" w:rsidR="00A90952" w:rsidRPr="00156536" w:rsidRDefault="00A90952" w:rsidP="00DB1E2B">
            <w:pPr>
              <w:spacing w:before="40"/>
              <w:jc w:val="left"/>
              <w:rPr>
                <w:rFonts w:eastAsia="Times New Roman" w:cs="Arial"/>
                <w:sz w:val="20"/>
                <w:szCs w:val="20"/>
                <w:lang w:val="en-US"/>
              </w:rPr>
            </w:pPr>
          </w:p>
          <w:p w14:paraId="3BCF05D3" w14:textId="77777777" w:rsidR="00A90952" w:rsidRPr="00156536" w:rsidRDefault="00A90952" w:rsidP="00DB1E2B">
            <w:pPr>
              <w:spacing w:before="40"/>
              <w:jc w:val="left"/>
              <w:rPr>
                <w:rFonts w:eastAsia="Times New Roman" w:cs="Arial"/>
                <w:sz w:val="20"/>
                <w:szCs w:val="20"/>
                <w:lang w:val="en-US"/>
              </w:rPr>
            </w:pPr>
          </w:p>
        </w:tc>
        <w:tc>
          <w:tcPr>
            <w:tcW w:w="3051" w:type="dxa"/>
          </w:tcPr>
          <w:p w14:paraId="19A12BFA"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47(1):</w:t>
            </w:r>
          </w:p>
          <w:p w14:paraId="5720D15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ministro de Pesca «podrá declarar cualquier animal o planta marina protegida o en peligro de extinción […] en virtud de un convenio internacional; o </w:t>
            </w:r>
          </w:p>
          <w:p w14:paraId="210ACC7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sobre la declaración del director de Pesca basada en las mejores pruebas científicas disponibles».</w:t>
            </w:r>
          </w:p>
          <w:p w14:paraId="3651F7D9" w14:textId="77777777" w:rsidR="00A90952" w:rsidRPr="00156536" w:rsidRDefault="00A90952" w:rsidP="00DB1E2B">
            <w:pPr>
              <w:spacing w:before="40"/>
              <w:jc w:val="left"/>
              <w:rPr>
                <w:rFonts w:eastAsia="Times New Roman" w:cs="Arial"/>
                <w:sz w:val="20"/>
                <w:szCs w:val="20"/>
                <w:lang w:val="es-ES"/>
              </w:rPr>
            </w:pPr>
          </w:p>
          <w:p w14:paraId="019E0FC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47(2):</w:t>
            </w:r>
          </w:p>
          <w:p w14:paraId="27D03E3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«Ninguna persona podrá capturar, desembarcar, vender, comerciar, transportar, recibir, comprar, poseer, importar o exportar animales o plantas marinos declarados protegidos o en peligro de extinción en </w:t>
            </w:r>
            <w:r w:rsidRPr="00156536">
              <w:rPr>
                <w:rFonts w:eastAsia="Times New Roman" w:cs="Arial"/>
                <w:sz w:val="20"/>
                <w:szCs w:val="20"/>
                <w:lang w:val="es-ES"/>
              </w:rPr>
              <w:lastRenderedPageBreak/>
              <w:t>virtud de esta sección sin el permiso por escrito del director de Pesca».</w:t>
            </w:r>
          </w:p>
        </w:tc>
        <w:tc>
          <w:tcPr>
            <w:tcW w:w="4111" w:type="dxa"/>
          </w:tcPr>
          <w:p w14:paraId="7AF0175A" w14:textId="77777777" w:rsidR="00A90952" w:rsidRPr="00156536" w:rsidRDefault="00A90952" w:rsidP="00DB1E2B">
            <w:pPr>
              <w:spacing w:before="40"/>
              <w:jc w:val="left"/>
              <w:rPr>
                <w:rFonts w:eastAsia="Times New Roman" w:cs="Arial"/>
                <w:sz w:val="20"/>
                <w:szCs w:val="20"/>
                <w:lang w:val="es-ES"/>
              </w:rPr>
            </w:pPr>
          </w:p>
        </w:tc>
        <w:tc>
          <w:tcPr>
            <w:tcW w:w="2410" w:type="dxa"/>
          </w:tcPr>
          <w:p w14:paraId="5105A799"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19:</w:t>
            </w:r>
          </w:p>
          <w:p w14:paraId="60FB77B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Departamento de Seguimiento, Control, Vigilancia y Ejecución (MCSED) es responsable de la aplicación de «la ley [de pesca], los reglamentos y cualquier otra disposición relativa a la regulación de las actividades pesqueras en las aguas pesqueras de Sierra Leona».</w:t>
            </w:r>
          </w:p>
          <w:p w14:paraId="2A2D81B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director de Pesca nombra al jefe de este departamento.</w:t>
            </w:r>
          </w:p>
          <w:p w14:paraId="2ED67DE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Este departamento «puede incluir personal de otros ministerios, </w:t>
            </w:r>
            <w:r w:rsidRPr="00156536">
              <w:rPr>
                <w:rFonts w:eastAsia="Calibri" w:cs="Arial"/>
                <w:sz w:val="20"/>
                <w:szCs w:val="20"/>
                <w:lang w:val="es-ES"/>
              </w:rPr>
              <w:lastRenderedPageBreak/>
              <w:t>departamentos y agencias pertinentes».</w:t>
            </w:r>
          </w:p>
          <w:p w14:paraId="75A9161A" w14:textId="77777777" w:rsidR="00A90952" w:rsidRPr="00156536" w:rsidRDefault="00A90952" w:rsidP="00DB1E2B">
            <w:pPr>
              <w:spacing w:before="40"/>
              <w:jc w:val="left"/>
              <w:rPr>
                <w:rFonts w:eastAsia="Times New Roman" w:cs="Arial"/>
                <w:sz w:val="20"/>
                <w:szCs w:val="20"/>
                <w:lang w:val="es-ES"/>
              </w:rPr>
            </w:pPr>
          </w:p>
          <w:p w14:paraId="72C1E81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20:</w:t>
            </w:r>
          </w:p>
          <w:p w14:paraId="13F0C18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El MCSED puede nombrar «oficiales autorizados, inspectores y observadores para llevar a cabo funciones relacionadas con la supervisión, la vigilancia del control y la aplicación de la ley».</w:t>
            </w:r>
          </w:p>
          <w:p w14:paraId="163BFF9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«Todo oficial de pesca que sea funcionario del Ministerio de Pesca y Recursos Marinos será considerado autorizado a los efectos de la presente Ley».</w:t>
            </w:r>
          </w:p>
          <w:p w14:paraId="26E7A04A" w14:textId="7B15090F" w:rsidR="00A90952" w:rsidRPr="00156536" w:rsidRDefault="00A90952" w:rsidP="00063539">
            <w:pPr>
              <w:numPr>
                <w:ilvl w:val="0"/>
                <w:numId w:val="10"/>
              </w:numPr>
              <w:spacing w:before="40"/>
              <w:ind w:left="70" w:hanging="180"/>
              <w:contextualSpacing/>
              <w:jc w:val="left"/>
              <w:rPr>
                <w:rFonts w:eastAsia="Times New Roman" w:cs="Arial"/>
                <w:sz w:val="20"/>
                <w:szCs w:val="20"/>
                <w:lang w:val="es-ES"/>
              </w:rPr>
            </w:pPr>
            <w:r w:rsidRPr="00156536">
              <w:rPr>
                <w:rFonts w:eastAsia="Calibri" w:cs="Arial"/>
                <w:sz w:val="20"/>
                <w:szCs w:val="20"/>
                <w:lang w:val="es-ES"/>
              </w:rPr>
              <w:t>«Cualquier personal de la Armada, aduanas o Policía» también se consideran «oficiales autorizados».</w:t>
            </w:r>
          </w:p>
        </w:tc>
      </w:tr>
      <w:tr w:rsidR="00A90952" w:rsidRPr="00B95D44" w14:paraId="748DDB89" w14:textId="77777777" w:rsidTr="00B02C1F">
        <w:tc>
          <w:tcPr>
            <w:tcW w:w="1170" w:type="dxa"/>
            <w:vMerge/>
          </w:tcPr>
          <w:p w14:paraId="6C2CC9C0"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0D44B1B4" w14:textId="77777777" w:rsidR="00A90952" w:rsidRPr="00156536" w:rsidRDefault="00A90952" w:rsidP="00DB1E2B">
            <w:pPr>
              <w:spacing w:before="40"/>
              <w:jc w:val="left"/>
              <w:rPr>
                <w:rFonts w:eastAsia="Times New Roman" w:cs="Arial"/>
                <w:sz w:val="20"/>
                <w:szCs w:val="20"/>
                <w:lang w:val="es-ES"/>
              </w:rPr>
            </w:pPr>
          </w:p>
        </w:tc>
        <w:tc>
          <w:tcPr>
            <w:tcW w:w="1710" w:type="dxa"/>
          </w:tcPr>
          <w:p w14:paraId="100E650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Fisheries and Aquaculture Regulations, 2019, </w:t>
            </w:r>
            <w:r w:rsidRPr="00156536">
              <w:rPr>
                <w:rFonts w:eastAsia="Times New Roman" w:cs="Arial"/>
                <w:i/>
                <w:iCs/>
                <w:sz w:val="20"/>
                <w:szCs w:val="20"/>
                <w:lang w:val="es-ES"/>
              </w:rPr>
              <w:t>disponible en</w:t>
            </w:r>
            <w:r w:rsidRPr="00156536">
              <w:rPr>
                <w:rFonts w:eastAsia="Times New Roman" w:cs="Arial"/>
                <w:sz w:val="20"/>
                <w:szCs w:val="20"/>
                <w:lang w:val="es-ES"/>
              </w:rPr>
              <w:t xml:space="preserve"> </w:t>
            </w:r>
            <w:hyperlink r:id="rId79" w:history="1">
              <w:r w:rsidRPr="00156536">
                <w:rPr>
                  <w:rFonts w:eastAsia="Times New Roman" w:cs="Arial"/>
                  <w:sz w:val="20"/>
                  <w:szCs w:val="20"/>
                  <w:u w:val="single"/>
                  <w:lang w:val="es-ES"/>
                </w:rPr>
                <w:t>https://www.fao.org/faolex/results/details/en/c/LEX-FAOC192562</w:t>
              </w:r>
            </w:hyperlink>
          </w:p>
          <w:p w14:paraId="134711D1" w14:textId="77777777" w:rsidR="00A90952" w:rsidRPr="00156536" w:rsidRDefault="00A90952" w:rsidP="00DB1E2B">
            <w:pPr>
              <w:spacing w:before="40"/>
              <w:jc w:val="left"/>
              <w:rPr>
                <w:rFonts w:eastAsia="Times New Roman" w:cs="Arial"/>
                <w:sz w:val="20"/>
                <w:szCs w:val="20"/>
                <w:lang w:val="es-ES"/>
              </w:rPr>
            </w:pPr>
          </w:p>
          <w:p w14:paraId="288348F5" w14:textId="77777777" w:rsidR="00A90952" w:rsidRPr="00156536" w:rsidRDefault="00A90952" w:rsidP="00DB1E2B">
            <w:pPr>
              <w:spacing w:before="40"/>
              <w:jc w:val="left"/>
              <w:rPr>
                <w:rFonts w:eastAsia="Times New Roman" w:cs="Arial"/>
                <w:sz w:val="20"/>
                <w:szCs w:val="20"/>
                <w:lang w:val="es-ES"/>
              </w:rPr>
            </w:pPr>
          </w:p>
        </w:tc>
        <w:tc>
          <w:tcPr>
            <w:tcW w:w="3051" w:type="dxa"/>
          </w:tcPr>
          <w:p w14:paraId="47B0ABD6"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lastRenderedPageBreak/>
              <w:t>Reglamento 9:</w:t>
            </w:r>
          </w:p>
          <w:p w14:paraId="5FBCFCA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«Prohibiciones </w:t>
            </w:r>
          </w:p>
          <w:p w14:paraId="70351FD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relativas a tortugas </w:t>
            </w:r>
          </w:p>
          <w:p w14:paraId="4113ED3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marinas, rayas y tiburones».</w:t>
            </w:r>
          </w:p>
          <w:p w14:paraId="347F92DF" w14:textId="77777777" w:rsidR="00A90952" w:rsidRPr="00156536" w:rsidRDefault="00A90952" w:rsidP="00DB1E2B">
            <w:pPr>
              <w:spacing w:before="40"/>
              <w:jc w:val="left"/>
              <w:rPr>
                <w:rFonts w:eastAsia="Times New Roman" w:cs="Arial"/>
                <w:sz w:val="20"/>
                <w:szCs w:val="20"/>
                <w:lang w:val="es-ES"/>
              </w:rPr>
            </w:pPr>
          </w:p>
          <w:p w14:paraId="1D324A9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Reglamento 10(1):</w:t>
            </w:r>
            <w:r w:rsidRPr="00156536">
              <w:rPr>
                <w:rFonts w:eastAsia="Times New Roman" w:cs="Arial"/>
                <w:sz w:val="20"/>
                <w:szCs w:val="20"/>
                <w:lang w:val="es-ES"/>
              </w:rPr>
              <w:t xml:space="preserve"> El ministro puede, con el asesoramiento del Comité Científico, </w:t>
            </w:r>
            <w:r w:rsidRPr="00156536">
              <w:rPr>
                <w:rFonts w:eastAsia="Times New Roman" w:cs="Arial"/>
                <w:sz w:val="20"/>
                <w:szCs w:val="20"/>
                <w:lang w:val="es-ES"/>
              </w:rPr>
              <w:lastRenderedPageBreak/>
              <w:t xml:space="preserve">Económico y Técnico, por comunicado publicado en la Gaceta, declarar amenazada o en peligro de extinción a cualquier </w:t>
            </w:r>
            <w:r w:rsidRPr="00156536">
              <w:rPr>
                <w:rFonts w:eastAsia="Times New Roman" w:cs="Arial"/>
                <w:b/>
                <w:bCs/>
                <w:sz w:val="20"/>
                <w:szCs w:val="20"/>
                <w:lang w:val="es-ES"/>
              </w:rPr>
              <w:t xml:space="preserve"> </w:t>
            </w:r>
            <w:r w:rsidRPr="00156536">
              <w:rPr>
                <w:rFonts w:eastAsia="Times New Roman" w:cs="Arial"/>
                <w:sz w:val="20"/>
                <w:szCs w:val="20"/>
                <w:lang w:val="es-ES"/>
              </w:rPr>
              <w:t>especie de peces, incluidas las adoptadas en virtud de cualquier acuerdo o instrumento internacional.</w:t>
            </w:r>
          </w:p>
          <w:p w14:paraId="2D63FA3D" w14:textId="77777777" w:rsidR="00A90952" w:rsidRPr="00156536" w:rsidRDefault="00A90952" w:rsidP="00DB1E2B">
            <w:pPr>
              <w:spacing w:before="40"/>
              <w:jc w:val="left"/>
              <w:rPr>
                <w:rFonts w:eastAsia="Times New Roman" w:cs="Arial"/>
                <w:sz w:val="20"/>
                <w:szCs w:val="20"/>
                <w:lang w:val="es-ES"/>
              </w:rPr>
            </w:pPr>
          </w:p>
          <w:p w14:paraId="6F83D444"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Reglamento 10(2):</w:t>
            </w:r>
          </w:p>
          <w:p w14:paraId="2F733A4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«Toda persona que pesque, capture, posea, transporte, transforme, compre o venda</w:t>
            </w:r>
          </w:p>
          <w:p w14:paraId="729070B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cualquier especie de pez declarada amenazada o en peligro de extinción según [10(1)]</w:t>
            </w:r>
          </w:p>
          <w:p w14:paraId="2A41070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comete un delito»</w:t>
            </w:r>
          </w:p>
          <w:p w14:paraId="1BB77CC6" w14:textId="77777777" w:rsidR="00A90952" w:rsidRPr="00156536" w:rsidRDefault="00A90952" w:rsidP="00DB1E2B">
            <w:pPr>
              <w:spacing w:before="40"/>
              <w:jc w:val="left"/>
              <w:rPr>
                <w:rFonts w:eastAsia="Times New Roman" w:cs="Arial"/>
                <w:sz w:val="20"/>
                <w:szCs w:val="20"/>
                <w:lang w:val="es-ES"/>
              </w:rPr>
            </w:pPr>
          </w:p>
          <w:p w14:paraId="693A7A9D"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Anexo 4:</w:t>
            </w:r>
          </w:p>
          <w:p w14:paraId="037ECC3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Afirma que la «posesión» de «mamíferos marinos» está prohibida en virtud del Reglamento 9</w:t>
            </w:r>
            <w:r w:rsidRPr="00156536">
              <w:rPr>
                <w:rFonts w:eastAsia="Calibri" w:cs="Arial"/>
                <w:sz w:val="20"/>
                <w:szCs w:val="20"/>
                <w:u w:val="single"/>
                <w:lang w:val="es-ES"/>
              </w:rPr>
              <w:t>, pero</w:t>
            </w:r>
            <w:r w:rsidRPr="00156536">
              <w:rPr>
                <w:rFonts w:eastAsia="Calibri" w:cs="Arial"/>
                <w:sz w:val="20"/>
                <w:szCs w:val="20"/>
                <w:lang w:val="es-ES"/>
              </w:rPr>
              <w:t xml:space="preserve"> la citada disposición solo incluye a las tortugas marinas, las rayas y los tiburones. </w:t>
            </w:r>
          </w:p>
          <w:p w14:paraId="0C762DCC" w14:textId="4EDA3ACD" w:rsidR="00E31F03" w:rsidRPr="00156536" w:rsidRDefault="00A90952" w:rsidP="00B70542">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El Reglamento 10(2) prohíbe «la pesca, la posesión, el desembarque, la venta, el comercio, el transporte, la recepción, la compra, la transformación, la importación o la exportación de especies acuáticas protegidas o en </w:t>
            </w:r>
            <w:r w:rsidRPr="00156536">
              <w:rPr>
                <w:rFonts w:eastAsia="Calibri" w:cs="Arial"/>
                <w:sz w:val="20"/>
                <w:szCs w:val="20"/>
                <w:lang w:val="es-ES"/>
              </w:rPr>
              <w:lastRenderedPageBreak/>
              <w:t xml:space="preserve">peligro de extinción», </w:t>
            </w:r>
            <w:r w:rsidRPr="00156536">
              <w:rPr>
                <w:rFonts w:eastAsia="Calibri" w:cs="Arial"/>
                <w:sz w:val="20"/>
                <w:szCs w:val="20"/>
                <w:u w:val="single"/>
                <w:lang w:val="es-ES"/>
              </w:rPr>
              <w:t>pero</w:t>
            </w:r>
            <w:r w:rsidRPr="00156536">
              <w:rPr>
                <w:rFonts w:eastAsia="Calibri" w:cs="Arial"/>
                <w:sz w:val="20"/>
                <w:szCs w:val="20"/>
                <w:lang w:val="es-ES"/>
              </w:rPr>
              <w:t>esta disposición exige que las especies figuren en una lista, y no se ha localizado ninguna declaración de este tipo.</w:t>
            </w:r>
          </w:p>
        </w:tc>
        <w:tc>
          <w:tcPr>
            <w:tcW w:w="4111" w:type="dxa"/>
          </w:tcPr>
          <w:p w14:paraId="0118D24C"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Anexo 4:</w:t>
            </w:r>
          </w:p>
          <w:p w14:paraId="304864C2"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Califica la «posesión de mamíferos marinos», según el Reglamento 9, como infracción «grave» e impone una sanción de 200 000 a 240 000 USD [pero véase la salvedad relativa al Reglamento 9]</w:t>
            </w:r>
          </w:p>
          <w:p w14:paraId="644E3454"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Califica de «muy grave» la infracción del Reglamento 10(2) e impone una sanción</w:t>
            </w:r>
          </w:p>
          <w:p w14:paraId="273A554B" w14:textId="77777777" w:rsidR="00A90952" w:rsidRPr="00156536" w:rsidRDefault="00A90952" w:rsidP="00DB1E2B">
            <w:pPr>
              <w:spacing w:before="40"/>
              <w:ind w:left="70"/>
              <w:contextualSpacing/>
              <w:jc w:val="left"/>
              <w:rPr>
                <w:rFonts w:eastAsia="Calibri" w:cs="Arial"/>
                <w:sz w:val="20"/>
                <w:szCs w:val="20"/>
                <w:lang w:val="es-ES"/>
              </w:rPr>
            </w:pPr>
            <w:r w:rsidRPr="00156536">
              <w:rPr>
                <w:rFonts w:eastAsia="Calibri" w:cs="Arial"/>
                <w:sz w:val="20"/>
                <w:szCs w:val="20"/>
                <w:lang w:val="es-ES"/>
              </w:rPr>
              <w:lastRenderedPageBreak/>
              <w:t>de 200 000 a 240 000 USD [pero véase la matización relativa a la Regla 10(2)].</w:t>
            </w:r>
          </w:p>
          <w:p w14:paraId="03E6E715" w14:textId="77777777" w:rsidR="00A90952" w:rsidRPr="00156536" w:rsidRDefault="00A90952" w:rsidP="00DB1E2B">
            <w:pPr>
              <w:spacing w:before="40"/>
              <w:jc w:val="left"/>
              <w:rPr>
                <w:rFonts w:eastAsia="Times New Roman" w:cs="Arial"/>
                <w:sz w:val="20"/>
                <w:szCs w:val="20"/>
                <w:lang w:val="es-ES"/>
              </w:rPr>
            </w:pPr>
          </w:p>
          <w:p w14:paraId="4C3BB30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Reglamento 52:</w:t>
            </w:r>
          </w:p>
          <w:p w14:paraId="294FAEF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Además de una multa, el tribunal puede imponer:</w:t>
            </w:r>
          </w:p>
          <w:p w14:paraId="70F8260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no superior a 12 años o pena privativa de libertad sustitutiva del pago de la multa.</w:t>
            </w:r>
          </w:p>
          <w:p w14:paraId="7AD6B9E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Confiscación del buque.</w:t>
            </w:r>
          </w:p>
          <w:p w14:paraId="1AA6759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Cancelación o suspensión de la licencia o autorización.</w:t>
            </w:r>
          </w:p>
        </w:tc>
        <w:tc>
          <w:tcPr>
            <w:tcW w:w="2410" w:type="dxa"/>
          </w:tcPr>
          <w:p w14:paraId="7EFABF67" w14:textId="77777777" w:rsidR="00A90952" w:rsidRPr="00156536" w:rsidRDefault="00A90952" w:rsidP="00DB1E2B">
            <w:pPr>
              <w:spacing w:before="40"/>
              <w:jc w:val="left"/>
              <w:rPr>
                <w:rFonts w:eastAsia="Times New Roman" w:cs="Arial"/>
                <w:sz w:val="20"/>
                <w:szCs w:val="20"/>
                <w:lang w:val="es-ES"/>
              </w:rPr>
            </w:pPr>
          </w:p>
        </w:tc>
      </w:tr>
      <w:tr w:rsidR="00A90952" w:rsidRPr="00B95D44" w14:paraId="5003E509" w14:textId="77777777" w:rsidTr="00B02C1F">
        <w:tc>
          <w:tcPr>
            <w:tcW w:w="1170" w:type="dxa"/>
            <w:shd w:val="clear" w:color="auto" w:fill="E7E6E6"/>
          </w:tcPr>
          <w:p w14:paraId="10104786"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Gambia</w:t>
            </w:r>
          </w:p>
          <w:p w14:paraId="5B948C7D" w14:textId="77777777" w:rsidR="00A90952" w:rsidRPr="00156536" w:rsidRDefault="00A90952" w:rsidP="00DB1E2B">
            <w:pPr>
              <w:spacing w:before="40"/>
              <w:jc w:val="left"/>
              <w:rPr>
                <w:rFonts w:eastAsia="Times New Roman" w:cs="Arial"/>
                <w:b/>
                <w:bCs/>
                <w:sz w:val="20"/>
                <w:szCs w:val="20"/>
                <w:lang w:val="es-ES"/>
              </w:rPr>
            </w:pPr>
          </w:p>
        </w:tc>
        <w:tc>
          <w:tcPr>
            <w:tcW w:w="1980" w:type="dxa"/>
            <w:shd w:val="clear" w:color="auto" w:fill="E7E6E6"/>
          </w:tcPr>
          <w:p w14:paraId="2C370B3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No existe protección específica del AHD. La ley de pesca protege a los «peces» (cuya definición incluye a los «mamíferos marinos») declarados «en peligro de extinción» por el secretario de Estado, pero no consta que se haya hecho tal declaración.</w:t>
            </w:r>
          </w:p>
        </w:tc>
        <w:tc>
          <w:tcPr>
            <w:tcW w:w="1710" w:type="dxa"/>
            <w:shd w:val="clear" w:color="auto" w:fill="E7E6E6"/>
          </w:tcPr>
          <w:p w14:paraId="084FF696" w14:textId="77777777" w:rsidR="00A90952" w:rsidRPr="00156536" w:rsidRDefault="00A90952" w:rsidP="00DB1E2B">
            <w:pPr>
              <w:spacing w:before="40"/>
              <w:jc w:val="left"/>
              <w:rPr>
                <w:rFonts w:eastAsia="Times New Roman" w:cs="Arial"/>
                <w:i/>
                <w:iCs/>
                <w:sz w:val="20"/>
                <w:szCs w:val="20"/>
                <w:lang w:val="en-US"/>
              </w:rPr>
            </w:pPr>
            <w:r w:rsidRPr="00156536">
              <w:rPr>
                <w:rFonts w:eastAsia="Times New Roman" w:cs="Arial"/>
                <w:sz w:val="20"/>
                <w:szCs w:val="20"/>
                <w:lang w:val="en-US"/>
              </w:rPr>
              <w:t xml:space="preserve">Fisheries Act, 2007 (No. 20 of 2007), </w:t>
            </w:r>
            <w:r w:rsidRPr="00156536">
              <w:rPr>
                <w:rFonts w:eastAsia="Times New Roman" w:cs="Arial"/>
                <w:i/>
                <w:iCs/>
                <w:sz w:val="20"/>
                <w:szCs w:val="20"/>
                <w:lang w:val="en-US"/>
              </w:rPr>
              <w:t xml:space="preserve">disponible en </w:t>
            </w:r>
            <w:hyperlink r:id="rId80" w:history="1">
              <w:r w:rsidRPr="00156536">
                <w:rPr>
                  <w:rFonts w:eastAsia="Times New Roman" w:cs="Arial"/>
                  <w:i/>
                  <w:iCs/>
                  <w:sz w:val="20"/>
                  <w:szCs w:val="20"/>
                  <w:u w:val="single"/>
                  <w:lang w:val="en-US"/>
                </w:rPr>
                <w:t>https://www.fao.org/faolex/results/details/en/c/LEX-FAOC077403</w:t>
              </w:r>
            </w:hyperlink>
          </w:p>
          <w:p w14:paraId="7EB3999A" w14:textId="77777777" w:rsidR="00A90952" w:rsidRPr="00156536" w:rsidRDefault="00A90952" w:rsidP="00DB1E2B">
            <w:pPr>
              <w:spacing w:before="40"/>
              <w:jc w:val="left"/>
              <w:rPr>
                <w:rFonts w:eastAsia="Times New Roman" w:cs="Arial"/>
                <w:i/>
                <w:iCs/>
                <w:sz w:val="20"/>
                <w:szCs w:val="20"/>
                <w:lang w:val="en-US"/>
              </w:rPr>
            </w:pPr>
          </w:p>
        </w:tc>
        <w:tc>
          <w:tcPr>
            <w:tcW w:w="3051" w:type="dxa"/>
            <w:shd w:val="clear" w:color="auto" w:fill="E7E6E6"/>
          </w:tcPr>
          <w:p w14:paraId="0B3AD2B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2:</w:t>
            </w:r>
          </w:p>
          <w:p w14:paraId="6AB1BC5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Define «peces» para incluir a los «mamíferos marinos».</w:t>
            </w:r>
          </w:p>
          <w:p w14:paraId="3F937953" w14:textId="77777777" w:rsidR="00A90952" w:rsidRPr="00156536" w:rsidRDefault="00A90952" w:rsidP="00DB1E2B">
            <w:pPr>
              <w:spacing w:before="40"/>
              <w:jc w:val="left"/>
              <w:rPr>
                <w:rFonts w:eastAsia="Times New Roman" w:cs="Arial"/>
                <w:b/>
                <w:bCs/>
                <w:sz w:val="20"/>
                <w:szCs w:val="20"/>
                <w:lang w:val="es-ES"/>
              </w:rPr>
            </w:pPr>
          </w:p>
          <w:p w14:paraId="17A23A9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17.1:</w:t>
            </w:r>
            <w:r w:rsidRPr="00156536">
              <w:rPr>
                <w:rFonts w:eastAsia="Times New Roman" w:cs="Arial"/>
                <w:sz w:val="20"/>
                <w:szCs w:val="20"/>
                <w:lang w:val="es-ES"/>
              </w:rPr>
              <w:t xml:space="preserve"> </w:t>
            </w:r>
          </w:p>
          <w:p w14:paraId="45ADCF9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El secretario de Estado puede</w:t>
            </w:r>
          </w:p>
          <w:p w14:paraId="380120C1"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declarar «especie protegida» a cualquier «pez»:</w:t>
            </w:r>
          </w:p>
          <w:p w14:paraId="1E526A9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«que considere en peligro» o</w:t>
            </w:r>
          </w:p>
          <w:p w14:paraId="5AD04B4B"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«que esté</w:t>
            </w:r>
          </w:p>
          <w:p w14:paraId="03E562AD"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designado como en peligro por un acuerdo internacional».</w:t>
            </w:r>
          </w:p>
          <w:p w14:paraId="120745F1" w14:textId="77777777" w:rsidR="00A90952" w:rsidRPr="00156536" w:rsidRDefault="00A90952" w:rsidP="00DB1E2B">
            <w:pPr>
              <w:spacing w:before="40"/>
              <w:jc w:val="left"/>
              <w:rPr>
                <w:rFonts w:eastAsia="Times New Roman" w:cs="Arial"/>
                <w:sz w:val="20"/>
                <w:szCs w:val="20"/>
                <w:lang w:val="es-ES"/>
              </w:rPr>
            </w:pPr>
          </w:p>
          <w:p w14:paraId="3C12DFC7"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Apartado 17.2:</w:t>
            </w:r>
          </w:p>
          <w:p w14:paraId="4B7FC6A6" w14:textId="33B63D12" w:rsidR="00E31F03" w:rsidRPr="00156536" w:rsidRDefault="00A90952" w:rsidP="00B70542">
            <w:pPr>
              <w:spacing w:before="40"/>
              <w:jc w:val="left"/>
              <w:rPr>
                <w:rFonts w:eastAsia="Times New Roman" w:cs="Arial"/>
                <w:sz w:val="20"/>
                <w:szCs w:val="20"/>
                <w:lang w:val="es-ES"/>
              </w:rPr>
            </w:pPr>
            <w:r w:rsidRPr="00156536">
              <w:rPr>
                <w:rFonts w:eastAsia="Times New Roman" w:cs="Arial"/>
                <w:sz w:val="20"/>
                <w:szCs w:val="20"/>
                <w:lang w:val="es-ES"/>
              </w:rPr>
              <w:t>Prohíbe «la captura, extracción, desembarque, exposición para la venta, venta, comercio, transporte, recepción, compra y posesión de peces» declarados protegidos en virtud del artículo 17.1. Pero, según consta, no se hizo tal declaración.</w:t>
            </w:r>
          </w:p>
        </w:tc>
        <w:tc>
          <w:tcPr>
            <w:tcW w:w="4111" w:type="dxa"/>
            <w:shd w:val="clear" w:color="auto" w:fill="E7E6E6"/>
          </w:tcPr>
          <w:p w14:paraId="6A366A57"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17.3:</w:t>
            </w:r>
          </w:p>
          <w:p w14:paraId="449A825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La vulneración del artículo 17.2 es sancionable con: </w:t>
            </w:r>
          </w:p>
          <w:p w14:paraId="7688262A"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Multa de entre 1 a 3 millones de dalasis y/o</w:t>
            </w:r>
          </w:p>
          <w:p w14:paraId="602D072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Pena privativa de libertad de 3 a 5 años.</w:t>
            </w:r>
          </w:p>
          <w:p w14:paraId="3A79352C" w14:textId="77777777" w:rsidR="00A90952" w:rsidRPr="00156536" w:rsidRDefault="00A90952" w:rsidP="00DB1E2B">
            <w:pPr>
              <w:spacing w:before="40"/>
              <w:jc w:val="left"/>
              <w:rPr>
                <w:rFonts w:eastAsia="Times New Roman" w:cs="Arial"/>
                <w:sz w:val="20"/>
                <w:szCs w:val="20"/>
                <w:lang w:val="es-ES"/>
              </w:rPr>
            </w:pPr>
          </w:p>
        </w:tc>
        <w:tc>
          <w:tcPr>
            <w:tcW w:w="2410" w:type="dxa"/>
            <w:shd w:val="clear" w:color="auto" w:fill="E7E6E6"/>
          </w:tcPr>
          <w:p w14:paraId="40BEE352"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3:</w:t>
            </w:r>
          </w:p>
          <w:p w14:paraId="76239C33"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La Secretaría de Estado aplica la Ley de </w:t>
            </w:r>
          </w:p>
          <w:p w14:paraId="4F2C4172"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Pesca.</w:t>
            </w:r>
          </w:p>
          <w:p w14:paraId="6FD7820F" w14:textId="77777777" w:rsidR="00A90952" w:rsidRPr="00156536" w:rsidRDefault="00A90952" w:rsidP="00DB1E2B">
            <w:pPr>
              <w:spacing w:before="40"/>
              <w:jc w:val="left"/>
              <w:rPr>
                <w:rFonts w:eastAsia="Times New Roman" w:cs="Arial"/>
                <w:b/>
                <w:bCs/>
                <w:sz w:val="20"/>
                <w:szCs w:val="20"/>
                <w:lang w:val="es-ES"/>
              </w:rPr>
            </w:pPr>
          </w:p>
          <w:p w14:paraId="39A57CE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 xml:space="preserve">Artículo 4: </w:t>
            </w:r>
          </w:p>
          <w:p w14:paraId="1CB467E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 Comisión de Servicios Públicos nombra a un director que se encarga, entre otras cosas, del seguimiento, el control y la vigilancia; también puede autorizar a los oficiales de pesca para que ejerzan cualquiera de sus funciones.</w:t>
            </w:r>
          </w:p>
        </w:tc>
      </w:tr>
      <w:tr w:rsidR="00A90952" w:rsidRPr="00B95D44" w14:paraId="3AC6B1C3" w14:textId="77777777" w:rsidTr="00B02C1F">
        <w:tc>
          <w:tcPr>
            <w:tcW w:w="1170" w:type="dxa"/>
            <w:vMerge w:val="restart"/>
          </w:tcPr>
          <w:p w14:paraId="185B9E5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Togo</w:t>
            </w:r>
          </w:p>
          <w:p w14:paraId="0DD52454" w14:textId="77777777" w:rsidR="00A90952" w:rsidRPr="00156536" w:rsidRDefault="00A90952" w:rsidP="00DB1E2B">
            <w:pPr>
              <w:spacing w:before="40"/>
              <w:jc w:val="left"/>
              <w:rPr>
                <w:rFonts w:eastAsia="Times New Roman" w:cs="Arial"/>
                <w:b/>
                <w:bCs/>
                <w:sz w:val="20"/>
                <w:szCs w:val="20"/>
                <w:lang w:val="es-ES"/>
              </w:rPr>
            </w:pPr>
          </w:p>
        </w:tc>
        <w:tc>
          <w:tcPr>
            <w:tcW w:w="1980" w:type="dxa"/>
            <w:vMerge w:val="restart"/>
          </w:tcPr>
          <w:p w14:paraId="49593D1B"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La legislación en materia de pesca prohíbe «matar, herir o perseguir» a </w:t>
            </w:r>
            <w:r w:rsidRPr="00156536">
              <w:rPr>
                <w:rFonts w:eastAsia="Times New Roman" w:cs="Arial"/>
                <w:sz w:val="20"/>
                <w:szCs w:val="20"/>
                <w:lang w:val="es-ES"/>
              </w:rPr>
              <w:lastRenderedPageBreak/>
              <w:t xml:space="preserve">los mamíferos marinos que figuren como especies protegidas en otra legislación, pero el AHD no es una especie incluida en ella. </w:t>
            </w:r>
          </w:p>
          <w:p w14:paraId="7F8A219A"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 </w:t>
            </w:r>
          </w:p>
        </w:tc>
        <w:tc>
          <w:tcPr>
            <w:tcW w:w="1710" w:type="dxa"/>
          </w:tcPr>
          <w:p w14:paraId="0D7B41A0" w14:textId="77777777" w:rsidR="00A90952" w:rsidRPr="00156536" w:rsidRDefault="00A90952" w:rsidP="00DB1E2B">
            <w:pPr>
              <w:spacing w:before="40"/>
              <w:jc w:val="left"/>
              <w:rPr>
                <w:rFonts w:eastAsia="Times New Roman" w:cs="Arial"/>
                <w:sz w:val="20"/>
                <w:szCs w:val="20"/>
                <w:lang w:val="fr-FR"/>
              </w:rPr>
            </w:pPr>
            <w:r w:rsidRPr="00156536">
              <w:rPr>
                <w:rFonts w:eastAsia="Times New Roman" w:cs="Arial"/>
                <w:sz w:val="20"/>
                <w:szCs w:val="20"/>
                <w:lang w:val="fr-FR"/>
              </w:rPr>
              <w:lastRenderedPageBreak/>
              <w:t xml:space="preserve">Loi nº 2016-026 du 11 octobre 2016, Reglementation </w:t>
            </w:r>
            <w:r w:rsidRPr="00156536">
              <w:rPr>
                <w:rFonts w:eastAsia="Times New Roman" w:cs="Arial"/>
                <w:sz w:val="20"/>
                <w:szCs w:val="20"/>
                <w:lang w:val="fr-FR"/>
              </w:rPr>
              <w:lastRenderedPageBreak/>
              <w:t xml:space="preserve">de la p che et de l’aquaculture au Togo, </w:t>
            </w:r>
            <w:r w:rsidRPr="00156536">
              <w:rPr>
                <w:rFonts w:eastAsia="Times New Roman" w:cs="Arial"/>
                <w:i/>
                <w:iCs/>
                <w:sz w:val="20"/>
                <w:szCs w:val="20"/>
                <w:lang w:val="fr-FR"/>
              </w:rPr>
              <w:t xml:space="preserve">disponible en </w:t>
            </w:r>
            <w:hyperlink r:id="rId81" w:history="1">
              <w:r w:rsidRPr="00156536">
                <w:rPr>
                  <w:rFonts w:eastAsia="Times New Roman" w:cs="Arial"/>
                  <w:sz w:val="20"/>
                  <w:szCs w:val="20"/>
                  <w:u w:val="single"/>
                  <w:lang w:val="fr-FR"/>
                </w:rPr>
                <w:t>http://extwprlegs1.fao.org/docs/pdf/Tog.164371.pdf</w:t>
              </w:r>
            </w:hyperlink>
          </w:p>
          <w:p w14:paraId="4C915816" w14:textId="77777777" w:rsidR="00A90952" w:rsidRPr="00156536" w:rsidRDefault="00A90952" w:rsidP="00DB1E2B">
            <w:pPr>
              <w:spacing w:before="40"/>
              <w:jc w:val="left"/>
              <w:rPr>
                <w:rFonts w:eastAsia="Times New Roman" w:cs="Arial"/>
                <w:sz w:val="20"/>
                <w:szCs w:val="20"/>
                <w:lang w:val="fr-FR"/>
              </w:rPr>
            </w:pPr>
          </w:p>
        </w:tc>
        <w:tc>
          <w:tcPr>
            <w:tcW w:w="3051" w:type="dxa"/>
          </w:tcPr>
          <w:p w14:paraId="6C64461B"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61:</w:t>
            </w:r>
          </w:p>
          <w:p w14:paraId="5DE2652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Prohíbe matar, herir y perseguir a los mamíferos marinos «protegidos por las </w:t>
            </w:r>
            <w:r w:rsidRPr="00156536">
              <w:rPr>
                <w:rFonts w:eastAsia="Times New Roman" w:cs="Arial"/>
                <w:sz w:val="20"/>
                <w:szCs w:val="20"/>
                <w:lang w:val="es-ES"/>
              </w:rPr>
              <w:lastRenderedPageBreak/>
              <w:t>disposiciones legales y reglamentarias vigentes»</w:t>
            </w:r>
          </w:p>
        </w:tc>
        <w:tc>
          <w:tcPr>
            <w:tcW w:w="4111" w:type="dxa"/>
          </w:tcPr>
          <w:p w14:paraId="17837280"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w:t>
            </w:r>
          </w:p>
          <w:p w14:paraId="28CC472F"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infracciones se</w:t>
            </w:r>
          </w:p>
          <w:p w14:paraId="3FD38FC5"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sancionan con el Código Penal y el Código de Procedimiento Penal.</w:t>
            </w:r>
            <w:r w:rsidRPr="00156536">
              <w:rPr>
                <w:rFonts w:eastAsia="Times New Roman" w:cs="Arial"/>
                <w:sz w:val="20"/>
                <w:szCs w:val="20"/>
                <w:vertAlign w:val="superscript"/>
                <w:lang w:val="es-ES"/>
              </w:rPr>
              <w:footnoteReference w:id="15"/>
            </w:r>
          </w:p>
          <w:p w14:paraId="323F4D29" w14:textId="77777777" w:rsidR="00A90952" w:rsidRPr="00156536" w:rsidRDefault="00A90952" w:rsidP="00DB1E2B">
            <w:pPr>
              <w:spacing w:before="40"/>
              <w:jc w:val="left"/>
              <w:rPr>
                <w:rFonts w:eastAsia="Times New Roman" w:cs="Arial"/>
                <w:b/>
                <w:bCs/>
                <w:sz w:val="20"/>
                <w:szCs w:val="20"/>
                <w:lang w:val="es-ES"/>
              </w:rPr>
            </w:pPr>
          </w:p>
        </w:tc>
        <w:tc>
          <w:tcPr>
            <w:tcW w:w="2410" w:type="dxa"/>
          </w:tcPr>
          <w:p w14:paraId="65BA142F"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lastRenderedPageBreak/>
              <w:t>Artículo 117:</w:t>
            </w:r>
          </w:p>
          <w:p w14:paraId="2EA5297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 xml:space="preserve">«El ministro encargado de la Pesca y la Acuicultura es </w:t>
            </w:r>
            <w:r w:rsidRPr="00156536">
              <w:rPr>
                <w:rFonts w:eastAsia="Times New Roman" w:cs="Arial"/>
                <w:sz w:val="20"/>
                <w:szCs w:val="20"/>
                <w:lang w:val="es-ES"/>
              </w:rPr>
              <w:lastRenderedPageBreak/>
              <w:t>responsable de la coordinación de las operaciones de control y vigilancia de la pesca en aguas continentales y marítimas que estén bajo jurisdicción togolesa».</w:t>
            </w:r>
          </w:p>
          <w:p w14:paraId="113389C7" w14:textId="77777777" w:rsidR="00A90952" w:rsidRPr="00156536" w:rsidRDefault="00A90952" w:rsidP="00DB1E2B">
            <w:pPr>
              <w:spacing w:before="40"/>
              <w:jc w:val="left"/>
              <w:rPr>
                <w:rFonts w:eastAsia="Times New Roman" w:cs="Arial"/>
                <w:sz w:val="20"/>
                <w:szCs w:val="20"/>
                <w:lang w:val="es-ES"/>
              </w:rPr>
            </w:pPr>
          </w:p>
          <w:p w14:paraId="013953D7"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118:</w:t>
            </w:r>
          </w:p>
          <w:p w14:paraId="0F520998"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Lo organismos competentes para investigar las infracciones son:</w:t>
            </w:r>
          </w:p>
          <w:p w14:paraId="5946BF52"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agentes de la administración responsable de la pesca, especialmente autorizados por escrito a tal efecto</w:t>
            </w:r>
          </w:p>
          <w:p w14:paraId="0A268D7D"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 xml:space="preserve">agentes de la policía judicial </w:t>
            </w:r>
          </w:p>
          <w:p w14:paraId="040EA45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oficiales al mando de buques o aeronaves de guerra</w:t>
            </w:r>
          </w:p>
          <w:p w14:paraId="40C46737"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oficiales y contramaestres al mando de buques, unidades o aeronaves del Estado destinados a la vigilancia marítima</w:t>
            </w:r>
          </w:p>
          <w:p w14:paraId="49B8843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agentes de la administración aduanera</w:t>
            </w:r>
          </w:p>
          <w:p w14:paraId="46B62181"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lastRenderedPageBreak/>
              <w:t>capitanes y oficiales de puerto</w:t>
            </w:r>
          </w:p>
          <w:p w14:paraId="543029A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agentes de los parques nacionales marinos y agentes de las aguas y bosques de su jurisdicción territorial</w:t>
            </w:r>
          </w:p>
          <w:p w14:paraId="56BBCD8E"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administradores de asuntos marítimos;</w:t>
            </w:r>
          </w:p>
          <w:p w14:paraId="652B8995"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todos los agentes especialmente habilitados para ello, por orden</w:t>
            </w:r>
          </w:p>
          <w:p w14:paraId="399240A4" w14:textId="2876807A" w:rsidR="00E31F03" w:rsidRPr="00156536" w:rsidRDefault="00E31F03" w:rsidP="00DB1E2B">
            <w:pPr>
              <w:spacing w:before="40"/>
              <w:ind w:left="-110"/>
              <w:contextualSpacing/>
              <w:jc w:val="left"/>
              <w:rPr>
                <w:rFonts w:eastAsia="Calibri" w:cs="Arial"/>
                <w:sz w:val="20"/>
                <w:szCs w:val="20"/>
                <w:lang w:val="es-ES"/>
              </w:rPr>
            </w:pPr>
          </w:p>
        </w:tc>
      </w:tr>
      <w:tr w:rsidR="00A90952" w:rsidRPr="00B95D44" w14:paraId="3D4FD56E" w14:textId="77777777" w:rsidTr="00B02C1F">
        <w:tc>
          <w:tcPr>
            <w:tcW w:w="1170" w:type="dxa"/>
            <w:vMerge/>
          </w:tcPr>
          <w:p w14:paraId="739E6C0A" w14:textId="77777777" w:rsidR="00A90952" w:rsidRPr="00156536" w:rsidRDefault="00A90952" w:rsidP="00DB1E2B">
            <w:pPr>
              <w:spacing w:before="40"/>
              <w:jc w:val="left"/>
              <w:rPr>
                <w:rFonts w:eastAsia="Times New Roman" w:cs="Arial"/>
                <w:b/>
                <w:bCs/>
                <w:sz w:val="20"/>
                <w:szCs w:val="20"/>
                <w:lang w:val="es-ES"/>
              </w:rPr>
            </w:pPr>
          </w:p>
        </w:tc>
        <w:tc>
          <w:tcPr>
            <w:tcW w:w="1980" w:type="dxa"/>
            <w:vMerge/>
          </w:tcPr>
          <w:p w14:paraId="1FA3B28C" w14:textId="77777777" w:rsidR="00A90952" w:rsidRPr="00156536" w:rsidRDefault="00A90952" w:rsidP="00DB1E2B">
            <w:pPr>
              <w:spacing w:before="40"/>
              <w:jc w:val="left"/>
              <w:rPr>
                <w:rFonts w:eastAsia="Times New Roman" w:cs="Arial"/>
                <w:sz w:val="20"/>
                <w:szCs w:val="20"/>
                <w:lang w:val="es-ES"/>
              </w:rPr>
            </w:pPr>
          </w:p>
        </w:tc>
        <w:tc>
          <w:tcPr>
            <w:tcW w:w="1710" w:type="dxa"/>
          </w:tcPr>
          <w:p w14:paraId="023BD9CB" w14:textId="5B0FB40C" w:rsidR="00A90952" w:rsidRPr="00156536" w:rsidRDefault="00A90952" w:rsidP="00DB1E2B">
            <w:pPr>
              <w:spacing w:before="40"/>
              <w:jc w:val="left"/>
              <w:rPr>
                <w:rFonts w:eastAsia="Times New Roman" w:cs="Arial"/>
                <w:i/>
                <w:iCs/>
                <w:sz w:val="20"/>
                <w:szCs w:val="20"/>
                <w:lang w:val="fr-FR"/>
              </w:rPr>
            </w:pPr>
            <w:r w:rsidRPr="00156536">
              <w:rPr>
                <w:rFonts w:eastAsia="Times New Roman" w:cs="Arial"/>
                <w:sz w:val="20"/>
                <w:szCs w:val="20"/>
                <w:lang w:val="fr-FR"/>
              </w:rPr>
              <w:t xml:space="preserve">Ordonnance nº 4 du 16 janvier 1968 réglementant la protection de la faune et l'exercice de la chasse au Togo, </w:t>
            </w:r>
            <w:r w:rsidRPr="00156536">
              <w:rPr>
                <w:rFonts w:eastAsia="Times New Roman" w:cs="Arial"/>
                <w:i/>
                <w:iCs/>
                <w:sz w:val="20"/>
                <w:szCs w:val="20"/>
                <w:lang w:val="fr-FR"/>
              </w:rPr>
              <w:t xml:space="preserve">disponible en </w:t>
            </w:r>
            <w:hyperlink r:id="rId82" w:history="1">
              <w:r w:rsidR="00E31F03" w:rsidRPr="00156536">
                <w:rPr>
                  <w:rStyle w:val="Hyperlink"/>
                  <w:rFonts w:eastAsia="Times New Roman" w:cs="Arial"/>
                  <w:i/>
                  <w:iCs/>
                  <w:sz w:val="20"/>
                  <w:szCs w:val="20"/>
                  <w:lang w:val="fr-FR"/>
                </w:rPr>
                <w:t>https://www.fao.org/faolex/results/details/fr/c/LEX-FAOC004270/</w:t>
              </w:r>
            </w:hyperlink>
            <w:r w:rsidR="00E31F03" w:rsidRPr="00156536">
              <w:rPr>
                <w:rFonts w:eastAsia="Times New Roman" w:cs="Arial"/>
                <w:i/>
                <w:iCs/>
                <w:sz w:val="20"/>
                <w:szCs w:val="20"/>
                <w:lang w:val="fr-FR"/>
              </w:rPr>
              <w:t xml:space="preserve"> </w:t>
            </w:r>
          </w:p>
        </w:tc>
        <w:tc>
          <w:tcPr>
            <w:tcW w:w="3051" w:type="dxa"/>
          </w:tcPr>
          <w:p w14:paraId="3697AB60"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Apéndice I(A):</w:t>
            </w:r>
          </w:p>
          <w:p w14:paraId="739650E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Enumera a las «especies totalmente protegidas»; no incluye especies marinas</w:t>
            </w:r>
          </w:p>
        </w:tc>
        <w:tc>
          <w:tcPr>
            <w:tcW w:w="4111" w:type="dxa"/>
          </w:tcPr>
          <w:p w14:paraId="11861A74"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lang w:val="es-ES"/>
              </w:rPr>
              <w:t>Artículo 34:</w:t>
            </w:r>
          </w:p>
          <w:p w14:paraId="60B1A0B7"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Las infracciones de esta ordenanza se castigan con una «multa de quinientos mil (500 000) francos CFA y cinco años de prisión, sin prejuicio de los daños y perjuicios».</w:t>
            </w:r>
          </w:p>
          <w:p w14:paraId="196F7EC0"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Confiscación de «dispositivos y materiales utilizados para cometer el delito».</w:t>
            </w:r>
          </w:p>
          <w:p w14:paraId="655E3F4C" w14:textId="77777777" w:rsidR="00A90952" w:rsidRPr="00156536" w:rsidRDefault="00A90952" w:rsidP="00DB1E2B">
            <w:pPr>
              <w:spacing w:before="40"/>
              <w:ind w:left="70"/>
              <w:contextualSpacing/>
              <w:jc w:val="left"/>
              <w:rPr>
                <w:rFonts w:eastAsia="Calibri" w:cs="Arial"/>
                <w:sz w:val="20"/>
                <w:szCs w:val="20"/>
                <w:lang w:val="es-ES"/>
              </w:rPr>
            </w:pPr>
          </w:p>
          <w:p w14:paraId="6BAF459C"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b/>
                <w:bCs/>
                <w:sz w:val="20"/>
                <w:szCs w:val="20"/>
                <w:lang w:val="es-ES"/>
              </w:rPr>
              <w:t>Artículo 35:</w:t>
            </w:r>
          </w:p>
          <w:p w14:paraId="3E0E6D4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multas y las penas privativas de libertad se duplicarán:</w:t>
            </w:r>
          </w:p>
          <w:p w14:paraId="4A841816" w14:textId="77777777" w:rsidR="00A90952" w:rsidRPr="00156536" w:rsidRDefault="00A90952" w:rsidP="00DB1E2B">
            <w:pPr>
              <w:spacing w:before="40"/>
              <w:jc w:val="left"/>
              <w:rPr>
                <w:rFonts w:eastAsia="Times New Roman" w:cs="Arial"/>
                <w:sz w:val="20"/>
                <w:szCs w:val="20"/>
                <w:lang w:val="es-ES"/>
              </w:rPr>
            </w:pPr>
          </w:p>
          <w:p w14:paraId="489CDA29"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cuando el delito se cometió durante el día y en una zona clasificada</w:t>
            </w:r>
          </w:p>
          <w:p w14:paraId="446A2C63"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cuando el delito se cometió de noche</w:t>
            </w:r>
          </w:p>
          <w:p w14:paraId="01DCBA07" w14:textId="77777777" w:rsidR="00A90952" w:rsidRPr="00156536" w:rsidRDefault="00A90952" w:rsidP="00DB1E2B">
            <w:pPr>
              <w:numPr>
                <w:ilvl w:val="0"/>
                <w:numId w:val="10"/>
              </w:numPr>
              <w:spacing w:before="40"/>
              <w:ind w:left="70" w:hanging="180"/>
              <w:contextualSpacing/>
              <w:jc w:val="left"/>
              <w:rPr>
                <w:rFonts w:eastAsia="Calibri" w:cs="Arial"/>
                <w:sz w:val="20"/>
                <w:szCs w:val="20"/>
                <w:lang w:val="es-ES"/>
              </w:rPr>
            </w:pPr>
            <w:r w:rsidRPr="00156536">
              <w:rPr>
                <w:rFonts w:eastAsia="Calibri" w:cs="Arial"/>
                <w:sz w:val="20"/>
                <w:szCs w:val="20"/>
                <w:lang w:val="es-ES"/>
              </w:rPr>
              <w:t>en caso de reincidencia.</w:t>
            </w:r>
          </w:p>
          <w:p w14:paraId="3835B578" w14:textId="2152D5B1" w:rsidR="00E31F03" w:rsidRPr="00156536" w:rsidRDefault="00E31F03" w:rsidP="00DB1E2B">
            <w:pPr>
              <w:spacing w:before="40"/>
              <w:ind w:left="70"/>
              <w:contextualSpacing/>
              <w:jc w:val="left"/>
              <w:rPr>
                <w:rFonts w:eastAsia="Calibri" w:cs="Arial"/>
                <w:sz w:val="20"/>
                <w:szCs w:val="20"/>
                <w:lang w:val="es-ES"/>
              </w:rPr>
            </w:pPr>
          </w:p>
        </w:tc>
        <w:tc>
          <w:tcPr>
            <w:tcW w:w="2410" w:type="dxa"/>
          </w:tcPr>
          <w:p w14:paraId="5DFCE383" w14:textId="77777777" w:rsidR="00A90952" w:rsidRPr="00156536" w:rsidRDefault="00A90952" w:rsidP="00DB1E2B">
            <w:pPr>
              <w:spacing w:before="40"/>
              <w:jc w:val="left"/>
              <w:rPr>
                <w:rFonts w:eastAsia="Times New Roman" w:cs="Arial"/>
                <w:b/>
                <w:bCs/>
                <w:sz w:val="20"/>
                <w:szCs w:val="20"/>
                <w:lang w:val="es-ES"/>
              </w:rPr>
            </w:pPr>
            <w:r w:rsidRPr="00156536">
              <w:rPr>
                <w:rFonts w:eastAsia="Times New Roman" w:cs="Arial"/>
                <w:b/>
                <w:bCs/>
                <w:sz w:val="20"/>
                <w:szCs w:val="20"/>
                <w:u w:val="thick"/>
                <w:lang w:val="es-ES"/>
              </w:rPr>
              <w:t>Artículo 31</w:t>
            </w:r>
            <w:r w:rsidRPr="00156536">
              <w:rPr>
                <w:rFonts w:eastAsia="Times New Roman" w:cs="Arial"/>
                <w:b/>
                <w:bCs/>
                <w:sz w:val="20"/>
                <w:szCs w:val="20"/>
                <w:lang w:val="es-ES"/>
              </w:rPr>
              <w:t xml:space="preserve">: </w:t>
            </w:r>
          </w:p>
          <w:p w14:paraId="49B0F0EE" w14:textId="77777777" w:rsidR="00A90952" w:rsidRPr="00156536" w:rsidRDefault="00A90952" w:rsidP="00DB1E2B">
            <w:pPr>
              <w:spacing w:before="40"/>
              <w:jc w:val="left"/>
              <w:rPr>
                <w:rFonts w:eastAsia="Times New Roman" w:cs="Arial"/>
                <w:sz w:val="20"/>
                <w:szCs w:val="20"/>
                <w:lang w:val="es-ES"/>
              </w:rPr>
            </w:pPr>
            <w:r w:rsidRPr="00156536">
              <w:rPr>
                <w:rFonts w:eastAsia="Times New Roman" w:cs="Arial"/>
                <w:sz w:val="20"/>
                <w:szCs w:val="20"/>
                <w:lang w:val="es-ES"/>
              </w:rPr>
              <w:t>«Las acciones y actuaciones judiciales se llevarán a cabo directamente por el director de Aguas y Bosques, o su representante, ante los tribunales competentes, sin perjuicio del derecho del Ministerio Fiscal ante dichos tribunales».</w:t>
            </w:r>
          </w:p>
          <w:p w14:paraId="2417BA39" w14:textId="77777777" w:rsidR="00A90952" w:rsidRPr="00156536" w:rsidRDefault="00A90952" w:rsidP="00DB1E2B">
            <w:pPr>
              <w:spacing w:before="40"/>
              <w:jc w:val="left"/>
              <w:rPr>
                <w:rFonts w:eastAsia="Times New Roman" w:cs="Arial"/>
                <w:b/>
                <w:bCs/>
                <w:sz w:val="20"/>
                <w:szCs w:val="20"/>
                <w:lang w:val="es-ES"/>
              </w:rPr>
            </w:pPr>
          </w:p>
        </w:tc>
      </w:tr>
    </w:tbl>
    <w:p w14:paraId="3ABBA3B2" w14:textId="77777777" w:rsidR="00A90952" w:rsidRPr="00DA1D66" w:rsidRDefault="00A90952" w:rsidP="005C2565">
      <w:pPr>
        <w:contextualSpacing/>
        <w:rPr>
          <w:rFonts w:cs="Arial"/>
          <w:b/>
          <w:szCs w:val="22"/>
          <w:lang w:val="es-ES"/>
        </w:rPr>
      </w:pPr>
    </w:p>
    <w:p w14:paraId="0A9E74AB" w14:textId="77777777" w:rsidR="00A13AA3" w:rsidRPr="00DA1D66" w:rsidRDefault="00A13AA3" w:rsidP="005C2565">
      <w:pPr>
        <w:jc w:val="left"/>
        <w:rPr>
          <w:rFonts w:cs="Arial"/>
          <w:bCs/>
          <w:szCs w:val="22"/>
          <w:lang w:val="es-ES"/>
        </w:rPr>
        <w:sectPr w:rsidR="00A13AA3" w:rsidRPr="00DA1D66" w:rsidSect="003165F5">
          <w:type w:val="continuous"/>
          <w:pgSz w:w="15840" w:h="12240" w:orient="landscape"/>
          <w:pgMar w:top="1440" w:right="1440" w:bottom="1440" w:left="1440" w:header="709" w:footer="709" w:gutter="0"/>
          <w:cols w:space="708"/>
          <w:docGrid w:linePitch="360"/>
        </w:sectPr>
      </w:pPr>
    </w:p>
    <w:p w14:paraId="63E0F25C" w14:textId="77777777" w:rsidR="005332CE" w:rsidRDefault="005332CE" w:rsidP="005332CE">
      <w:pPr>
        <w:pStyle w:val="Heading1"/>
        <w:spacing w:before="0" w:after="0"/>
        <w:jc w:val="right"/>
        <w:rPr>
          <w:rFonts w:ascii="Arial" w:hAnsi="Arial" w:cs="Arial"/>
          <w:b/>
          <w:bCs/>
          <w:color w:val="auto"/>
          <w:sz w:val="22"/>
          <w:szCs w:val="22"/>
          <w:lang w:val="es-ES"/>
        </w:rPr>
      </w:pPr>
      <w:bookmarkStart w:id="52" w:name="_Toc135392887"/>
      <w:r w:rsidRPr="005332CE">
        <w:rPr>
          <w:rFonts w:ascii="Arial" w:hAnsi="Arial" w:cs="Arial"/>
          <w:b/>
          <w:bCs/>
          <w:color w:val="auto"/>
          <w:sz w:val="22"/>
          <w:szCs w:val="22"/>
          <w:lang w:val="es-ES"/>
        </w:rPr>
        <w:lastRenderedPageBreak/>
        <w:t xml:space="preserve">ANEXO 3 </w:t>
      </w:r>
    </w:p>
    <w:p w14:paraId="2C50435C" w14:textId="77777777" w:rsidR="005332CE" w:rsidRDefault="005332CE" w:rsidP="005C2565">
      <w:pPr>
        <w:pStyle w:val="Heading1"/>
        <w:spacing w:before="0" w:after="0"/>
        <w:rPr>
          <w:rFonts w:ascii="Arial" w:hAnsi="Arial" w:cs="Arial"/>
          <w:b/>
          <w:bCs/>
          <w:color w:val="auto"/>
          <w:sz w:val="22"/>
          <w:szCs w:val="22"/>
          <w:lang w:val="es-ES"/>
        </w:rPr>
      </w:pPr>
    </w:p>
    <w:p w14:paraId="1F7A023F" w14:textId="77777777" w:rsidR="00F11DFB" w:rsidRPr="00F11DFB" w:rsidRDefault="00F11DFB" w:rsidP="00F11DFB">
      <w:pPr>
        <w:rPr>
          <w:lang w:val="es-ES"/>
        </w:rPr>
      </w:pPr>
    </w:p>
    <w:p w14:paraId="7BEE6FE0" w14:textId="11CACE12" w:rsidR="00A13AA3" w:rsidRPr="005332CE" w:rsidRDefault="005332CE" w:rsidP="005332CE">
      <w:pPr>
        <w:pStyle w:val="Heading1"/>
        <w:spacing w:before="0" w:after="0"/>
        <w:jc w:val="center"/>
        <w:rPr>
          <w:rFonts w:ascii="Arial" w:hAnsi="Arial" w:cs="Arial"/>
          <w:b/>
          <w:bCs/>
          <w:color w:val="auto"/>
          <w:sz w:val="22"/>
          <w:szCs w:val="22"/>
          <w:lang w:val="es-ES"/>
        </w:rPr>
      </w:pPr>
      <w:r w:rsidRPr="005332CE">
        <w:rPr>
          <w:rFonts w:ascii="Arial" w:hAnsi="Arial" w:cs="Arial"/>
          <w:b/>
          <w:bCs/>
          <w:color w:val="auto"/>
          <w:sz w:val="22"/>
          <w:szCs w:val="22"/>
          <w:lang w:val="es-ES"/>
        </w:rPr>
        <w:t>LISTA DE LAS PARTES INTERESADAS EN LA INVESTIGACIÓN O CONSERVACIÓN DEL</w:t>
      </w:r>
      <w:r w:rsidRPr="005332CE">
        <w:rPr>
          <w:rFonts w:ascii="Arial" w:hAnsi="Arial" w:cs="Arial"/>
          <w:b/>
          <w:bCs/>
          <w:i/>
          <w:iCs/>
          <w:color w:val="auto"/>
          <w:sz w:val="22"/>
          <w:szCs w:val="22"/>
          <w:lang w:val="es-ES"/>
        </w:rPr>
        <w:t xml:space="preserve"> SOUSA TEUSZII </w:t>
      </w:r>
      <w:r w:rsidRPr="005332CE">
        <w:rPr>
          <w:rFonts w:ascii="Arial" w:hAnsi="Arial" w:cs="Arial"/>
          <w:b/>
          <w:bCs/>
          <w:color w:val="auto"/>
          <w:sz w:val="22"/>
          <w:szCs w:val="22"/>
          <w:lang w:val="es-ES"/>
        </w:rPr>
        <w:t>EN LOS PAÍSES DEL ÁREA DE DISTRIBUCIÓN PERTINENTES</w:t>
      </w:r>
      <w:bookmarkEnd w:id="52"/>
    </w:p>
    <w:p w14:paraId="0546E794" w14:textId="28A6B0C5" w:rsidR="00A13AA3" w:rsidRDefault="00A13AA3" w:rsidP="005C2565">
      <w:pPr>
        <w:rPr>
          <w:rFonts w:cs="Arial"/>
          <w:szCs w:val="22"/>
          <w:lang w:val="es-ES"/>
        </w:rPr>
      </w:pPr>
    </w:p>
    <w:p w14:paraId="142B2B86" w14:textId="77777777" w:rsidR="00F11DFB" w:rsidRPr="00DA1D66" w:rsidRDefault="00F11DFB" w:rsidP="005C2565">
      <w:pPr>
        <w:rPr>
          <w:rFonts w:cs="Arial"/>
          <w:szCs w:val="22"/>
          <w:lang w:val="es-ES"/>
        </w:rPr>
      </w:pPr>
    </w:p>
    <w:tbl>
      <w:tblPr>
        <w:tblStyle w:val="TableGrid"/>
        <w:tblW w:w="9962" w:type="dxa"/>
        <w:tblLayout w:type="fixed"/>
        <w:tblCellMar>
          <w:top w:w="28" w:type="dxa"/>
          <w:left w:w="85" w:type="dxa"/>
          <w:bottom w:w="28" w:type="dxa"/>
          <w:right w:w="85" w:type="dxa"/>
        </w:tblCellMar>
        <w:tblLook w:val="04A0" w:firstRow="1" w:lastRow="0" w:firstColumn="1" w:lastColumn="0" w:noHBand="0" w:noVBand="1"/>
      </w:tblPr>
      <w:tblGrid>
        <w:gridCol w:w="1696"/>
        <w:gridCol w:w="3828"/>
        <w:gridCol w:w="1559"/>
        <w:gridCol w:w="2879"/>
      </w:tblGrid>
      <w:tr w:rsidR="00692F6F" w:rsidRPr="00DA1D66" w14:paraId="1D793841" w14:textId="77777777" w:rsidTr="008C503E">
        <w:trPr>
          <w:tblHeader/>
        </w:trPr>
        <w:tc>
          <w:tcPr>
            <w:tcW w:w="1696" w:type="dxa"/>
            <w:shd w:val="clear" w:color="auto" w:fill="95B3D7" w:themeFill="accent1" w:themeFillTint="99"/>
            <w:vAlign w:val="center"/>
          </w:tcPr>
          <w:p w14:paraId="2AF57195" w14:textId="5DEB9135" w:rsidR="00692F6F" w:rsidRPr="00DA1D66" w:rsidRDefault="00692F6F" w:rsidP="005C2565">
            <w:pPr>
              <w:rPr>
                <w:rFonts w:cs="Arial"/>
                <w:b/>
                <w:bCs/>
                <w:sz w:val="22"/>
                <w:szCs w:val="22"/>
                <w:lang w:val="es-ES"/>
              </w:rPr>
            </w:pPr>
            <w:r w:rsidRPr="00DA1D66">
              <w:rPr>
                <w:rFonts w:cs="Arial"/>
                <w:b/>
                <w:bCs/>
                <w:sz w:val="22"/>
                <w:szCs w:val="22"/>
                <w:lang w:val="es-ES"/>
              </w:rPr>
              <w:t>Estado del área de distribución del Sousa teuszii</w:t>
            </w:r>
          </w:p>
        </w:tc>
        <w:tc>
          <w:tcPr>
            <w:tcW w:w="3828" w:type="dxa"/>
            <w:shd w:val="clear" w:color="auto" w:fill="95B3D7" w:themeFill="accent1" w:themeFillTint="99"/>
            <w:vAlign w:val="center"/>
          </w:tcPr>
          <w:p w14:paraId="25132577" w14:textId="312E91B8" w:rsidR="00692F6F" w:rsidRPr="00DA1D66" w:rsidRDefault="00692F6F" w:rsidP="005C2565">
            <w:pPr>
              <w:rPr>
                <w:rFonts w:cs="Arial"/>
                <w:b/>
                <w:bCs/>
                <w:sz w:val="22"/>
                <w:szCs w:val="22"/>
                <w:lang w:val="es-ES"/>
              </w:rPr>
            </w:pPr>
            <w:r w:rsidRPr="00DA1D66">
              <w:rPr>
                <w:rFonts w:cs="Arial"/>
                <w:b/>
                <w:bCs/>
                <w:sz w:val="22"/>
                <w:szCs w:val="22"/>
                <w:lang w:val="es-ES"/>
              </w:rPr>
              <w:t>Organización</w:t>
            </w:r>
          </w:p>
        </w:tc>
        <w:tc>
          <w:tcPr>
            <w:tcW w:w="1559" w:type="dxa"/>
            <w:shd w:val="clear" w:color="auto" w:fill="95B3D7" w:themeFill="accent1" w:themeFillTint="99"/>
            <w:vAlign w:val="center"/>
          </w:tcPr>
          <w:p w14:paraId="6A9112E1" w14:textId="62991629" w:rsidR="00692F6F" w:rsidRPr="00DA1D66" w:rsidRDefault="00692F6F" w:rsidP="005C2565">
            <w:pPr>
              <w:rPr>
                <w:rFonts w:cs="Arial"/>
                <w:b/>
                <w:bCs/>
                <w:sz w:val="22"/>
                <w:szCs w:val="22"/>
                <w:lang w:val="es-ES"/>
              </w:rPr>
            </w:pPr>
            <w:r w:rsidRPr="00DA1D66">
              <w:rPr>
                <w:rFonts w:cs="Arial"/>
                <w:b/>
                <w:bCs/>
                <w:sz w:val="22"/>
                <w:szCs w:val="22"/>
                <w:lang w:val="es-ES"/>
              </w:rPr>
              <w:t>Categoría (ONG, Académica, Gubernamental)</w:t>
            </w:r>
          </w:p>
        </w:tc>
        <w:tc>
          <w:tcPr>
            <w:tcW w:w="2879" w:type="dxa"/>
            <w:shd w:val="clear" w:color="auto" w:fill="95B3D7" w:themeFill="accent1" w:themeFillTint="99"/>
            <w:vAlign w:val="center"/>
          </w:tcPr>
          <w:p w14:paraId="5A8E3AF9" w14:textId="1DA3796B" w:rsidR="00692F6F" w:rsidRPr="00DA1D66" w:rsidRDefault="00692F6F" w:rsidP="005C2565">
            <w:pPr>
              <w:rPr>
                <w:rFonts w:cs="Arial"/>
                <w:b/>
                <w:bCs/>
                <w:sz w:val="22"/>
                <w:szCs w:val="22"/>
                <w:lang w:val="es-ES"/>
              </w:rPr>
            </w:pPr>
            <w:r w:rsidRPr="00DA1D66">
              <w:rPr>
                <w:rFonts w:cs="Arial"/>
                <w:b/>
                <w:bCs/>
                <w:sz w:val="22"/>
                <w:szCs w:val="22"/>
                <w:lang w:val="es-ES"/>
              </w:rPr>
              <w:t>URL</w:t>
            </w:r>
          </w:p>
        </w:tc>
      </w:tr>
      <w:tr w:rsidR="00692F6F" w:rsidRPr="00B95D44" w14:paraId="30F67A6B" w14:textId="77777777" w:rsidTr="008C503E">
        <w:tc>
          <w:tcPr>
            <w:tcW w:w="1696" w:type="dxa"/>
            <w:vAlign w:val="center"/>
          </w:tcPr>
          <w:p w14:paraId="4E6FC844" w14:textId="594025BB" w:rsidR="00692F6F" w:rsidRPr="00DA1D66" w:rsidRDefault="00692F6F" w:rsidP="005C2565">
            <w:pPr>
              <w:rPr>
                <w:rFonts w:cs="Arial"/>
                <w:sz w:val="22"/>
                <w:szCs w:val="22"/>
                <w:lang w:val="es-ES"/>
              </w:rPr>
            </w:pPr>
            <w:r w:rsidRPr="00DA1D66">
              <w:rPr>
                <w:rFonts w:cs="Arial"/>
                <w:sz w:val="22"/>
                <w:szCs w:val="22"/>
                <w:lang w:val="es-ES"/>
              </w:rPr>
              <w:t>Benín</w:t>
            </w:r>
          </w:p>
        </w:tc>
        <w:tc>
          <w:tcPr>
            <w:tcW w:w="3828" w:type="dxa"/>
            <w:vAlign w:val="center"/>
          </w:tcPr>
          <w:p w14:paraId="3162AA73" w14:textId="1D567718" w:rsidR="00692F6F" w:rsidRPr="00DA1D66" w:rsidRDefault="00692F6F" w:rsidP="005C2565">
            <w:pPr>
              <w:rPr>
                <w:rFonts w:cs="Arial"/>
                <w:sz w:val="22"/>
                <w:szCs w:val="22"/>
                <w:lang w:val="fr-FR"/>
              </w:rPr>
            </w:pPr>
            <w:r w:rsidRPr="00DA1D66">
              <w:rPr>
                <w:rFonts w:cs="Arial"/>
                <w:sz w:val="22"/>
                <w:szCs w:val="22"/>
                <w:lang w:val="fr-FR"/>
              </w:rPr>
              <w:t>Institut de Recherches Halieutiques et Océanologiques du Bénin (IRHOB)</w:t>
            </w:r>
          </w:p>
        </w:tc>
        <w:tc>
          <w:tcPr>
            <w:tcW w:w="1559" w:type="dxa"/>
            <w:vAlign w:val="center"/>
          </w:tcPr>
          <w:p w14:paraId="3131DE23" w14:textId="5F26F674" w:rsidR="00692F6F" w:rsidRPr="00DA1D66" w:rsidRDefault="00692F6F" w:rsidP="005C2565">
            <w:pPr>
              <w:rPr>
                <w:rFonts w:cs="Arial"/>
                <w:sz w:val="22"/>
                <w:szCs w:val="22"/>
                <w:lang w:val="es-ES"/>
              </w:rPr>
            </w:pPr>
            <w:r w:rsidRPr="00DA1D66">
              <w:rPr>
                <w:rFonts w:cs="Arial"/>
                <w:sz w:val="22"/>
                <w:szCs w:val="22"/>
                <w:lang w:val="es-ES"/>
              </w:rPr>
              <w:t>Gubernamental</w:t>
            </w:r>
          </w:p>
        </w:tc>
        <w:tc>
          <w:tcPr>
            <w:tcW w:w="2879" w:type="dxa"/>
            <w:vAlign w:val="center"/>
          </w:tcPr>
          <w:p w14:paraId="6123AED1" w14:textId="338C2490" w:rsidR="00692F6F" w:rsidRPr="00DA1D66" w:rsidRDefault="00E22239" w:rsidP="005C2565">
            <w:pPr>
              <w:rPr>
                <w:rFonts w:cs="Arial"/>
                <w:sz w:val="22"/>
                <w:szCs w:val="22"/>
                <w:lang w:val="es-ES"/>
              </w:rPr>
            </w:pPr>
            <w:hyperlink r:id="rId83" w:history="1">
              <w:r w:rsidR="00692F6F" w:rsidRPr="00DA1D66">
                <w:rPr>
                  <w:rStyle w:val="Hyperlink"/>
                  <w:rFonts w:cs="Arial"/>
                  <w:sz w:val="22"/>
                  <w:szCs w:val="22"/>
                  <w:lang w:val="es-ES"/>
                </w:rPr>
                <w:t>http://nodc-benin.odinafrica.org/</w:t>
              </w:r>
            </w:hyperlink>
            <w:r w:rsidR="00692F6F" w:rsidRPr="00DA1D66">
              <w:rPr>
                <w:rFonts w:cs="Arial"/>
                <w:sz w:val="22"/>
                <w:szCs w:val="22"/>
                <w:u w:val="single"/>
                <w:lang w:val="es-ES"/>
              </w:rPr>
              <w:t xml:space="preserve"> </w:t>
            </w:r>
          </w:p>
        </w:tc>
      </w:tr>
      <w:tr w:rsidR="00692F6F" w:rsidRPr="00DA1D66" w14:paraId="40713775" w14:textId="77777777" w:rsidTr="008C503E">
        <w:tc>
          <w:tcPr>
            <w:tcW w:w="1696" w:type="dxa"/>
            <w:vAlign w:val="center"/>
          </w:tcPr>
          <w:p w14:paraId="7AC32353" w14:textId="0CF45FE9" w:rsidR="00692F6F" w:rsidRPr="00DA1D66" w:rsidRDefault="00692F6F" w:rsidP="005C2565">
            <w:pPr>
              <w:rPr>
                <w:rFonts w:cs="Arial"/>
                <w:sz w:val="22"/>
                <w:szCs w:val="22"/>
                <w:lang w:val="es-ES"/>
              </w:rPr>
            </w:pPr>
            <w:r w:rsidRPr="00DA1D66">
              <w:rPr>
                <w:rFonts w:cs="Arial"/>
                <w:sz w:val="22"/>
                <w:szCs w:val="22"/>
                <w:lang w:val="es-ES"/>
              </w:rPr>
              <w:t>Benín</w:t>
            </w:r>
          </w:p>
        </w:tc>
        <w:tc>
          <w:tcPr>
            <w:tcW w:w="3828" w:type="dxa"/>
            <w:vAlign w:val="center"/>
          </w:tcPr>
          <w:p w14:paraId="2B2F19CB" w14:textId="1923A53E" w:rsidR="00692F6F" w:rsidRPr="00DA1D66" w:rsidRDefault="00692F6F" w:rsidP="005C2565">
            <w:pPr>
              <w:rPr>
                <w:rFonts w:cs="Arial"/>
                <w:sz w:val="22"/>
                <w:szCs w:val="22"/>
                <w:lang w:val="fr-FR"/>
              </w:rPr>
            </w:pPr>
            <w:r w:rsidRPr="00DA1D66">
              <w:rPr>
                <w:rFonts w:cs="Arial"/>
                <w:sz w:val="22"/>
                <w:szCs w:val="22"/>
                <w:lang w:val="fr-FR"/>
              </w:rPr>
              <w:t>Centre de Recherche pour la Gestion de la Biodiversité</w:t>
            </w:r>
          </w:p>
        </w:tc>
        <w:tc>
          <w:tcPr>
            <w:tcW w:w="1559" w:type="dxa"/>
            <w:vAlign w:val="center"/>
          </w:tcPr>
          <w:p w14:paraId="48FD574A" w14:textId="74C9A477" w:rsidR="00692F6F" w:rsidRPr="00DA1D66" w:rsidRDefault="00692F6F" w:rsidP="005C2565">
            <w:pPr>
              <w:rPr>
                <w:rFonts w:cs="Arial"/>
                <w:sz w:val="22"/>
                <w:szCs w:val="22"/>
                <w:lang w:val="es-ES"/>
              </w:rPr>
            </w:pPr>
            <w:r w:rsidRPr="00DA1D66">
              <w:rPr>
                <w:rFonts w:cs="Arial"/>
                <w:sz w:val="22"/>
                <w:szCs w:val="22"/>
                <w:lang w:val="es-ES"/>
              </w:rPr>
              <w:t>Gubernamental</w:t>
            </w:r>
          </w:p>
        </w:tc>
        <w:tc>
          <w:tcPr>
            <w:tcW w:w="2879" w:type="dxa"/>
            <w:vAlign w:val="center"/>
          </w:tcPr>
          <w:p w14:paraId="3A0A83DB" w14:textId="22638048" w:rsidR="00692F6F" w:rsidRPr="00DA1D66" w:rsidRDefault="00E22239" w:rsidP="005C2565">
            <w:pPr>
              <w:rPr>
                <w:rFonts w:cs="Arial"/>
                <w:sz w:val="22"/>
                <w:szCs w:val="22"/>
                <w:lang w:val="es-ES"/>
              </w:rPr>
            </w:pPr>
            <w:hyperlink r:id="rId84" w:history="1">
              <w:r w:rsidR="00692F6F" w:rsidRPr="00DA1D66">
                <w:rPr>
                  <w:rStyle w:val="Hyperlink"/>
                  <w:rFonts w:cs="Arial"/>
                  <w:sz w:val="22"/>
                  <w:szCs w:val="22"/>
                  <w:lang w:val="es-ES"/>
                </w:rPr>
                <w:t>http://www.crgbbj.org/</w:t>
              </w:r>
            </w:hyperlink>
            <w:r w:rsidR="00692F6F" w:rsidRPr="00DA1D66">
              <w:rPr>
                <w:rFonts w:cs="Arial"/>
                <w:sz w:val="22"/>
                <w:szCs w:val="22"/>
                <w:u w:val="single"/>
                <w:lang w:val="es-ES"/>
              </w:rPr>
              <w:t xml:space="preserve"> </w:t>
            </w:r>
          </w:p>
        </w:tc>
      </w:tr>
      <w:tr w:rsidR="00692F6F" w:rsidRPr="00DA1D66" w14:paraId="6FFB2D17" w14:textId="77777777" w:rsidTr="008C503E">
        <w:tc>
          <w:tcPr>
            <w:tcW w:w="1696" w:type="dxa"/>
            <w:vAlign w:val="center"/>
          </w:tcPr>
          <w:p w14:paraId="5269679B" w14:textId="1610337B" w:rsidR="00692F6F" w:rsidRPr="00DA1D66" w:rsidRDefault="00692F6F" w:rsidP="005C2565">
            <w:pPr>
              <w:rPr>
                <w:rFonts w:cs="Arial"/>
                <w:sz w:val="22"/>
                <w:szCs w:val="22"/>
                <w:lang w:val="es-ES"/>
              </w:rPr>
            </w:pPr>
            <w:r w:rsidRPr="00DA1D66">
              <w:rPr>
                <w:rFonts w:cs="Arial"/>
                <w:sz w:val="22"/>
                <w:szCs w:val="22"/>
                <w:lang w:val="es-ES"/>
              </w:rPr>
              <w:t>Benín</w:t>
            </w:r>
          </w:p>
        </w:tc>
        <w:tc>
          <w:tcPr>
            <w:tcW w:w="3828" w:type="dxa"/>
            <w:vAlign w:val="center"/>
          </w:tcPr>
          <w:p w14:paraId="30B898ED" w14:textId="078706FB" w:rsidR="00692F6F" w:rsidRPr="00DA1D66" w:rsidRDefault="00692F6F" w:rsidP="005C2565">
            <w:pPr>
              <w:rPr>
                <w:rFonts w:cs="Arial"/>
                <w:sz w:val="22"/>
                <w:szCs w:val="22"/>
                <w:lang w:val="es-ES"/>
              </w:rPr>
            </w:pPr>
            <w:r w:rsidRPr="00DA1D66">
              <w:rPr>
                <w:rFonts w:cs="Arial"/>
                <w:sz w:val="22"/>
                <w:szCs w:val="22"/>
                <w:lang w:val="es-ES"/>
              </w:rPr>
              <w:t>Nature Tropical ONG</w:t>
            </w:r>
          </w:p>
        </w:tc>
        <w:tc>
          <w:tcPr>
            <w:tcW w:w="1559" w:type="dxa"/>
            <w:vAlign w:val="center"/>
          </w:tcPr>
          <w:p w14:paraId="34CF79FD" w14:textId="76B771BF"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vAlign w:val="center"/>
          </w:tcPr>
          <w:p w14:paraId="1687BA1A" w14:textId="54D279FE" w:rsidR="00692F6F" w:rsidRPr="00DA1D66" w:rsidRDefault="00E22239" w:rsidP="005C2565">
            <w:pPr>
              <w:rPr>
                <w:rFonts w:cs="Arial"/>
                <w:sz w:val="22"/>
                <w:szCs w:val="22"/>
                <w:lang w:val="es-ES"/>
              </w:rPr>
            </w:pPr>
            <w:hyperlink r:id="rId85" w:history="1">
              <w:r w:rsidR="00CD3E2A" w:rsidRPr="00DA1D66">
                <w:rPr>
                  <w:rStyle w:val="Hyperlink"/>
                  <w:rFonts w:cs="Arial"/>
                  <w:sz w:val="22"/>
                  <w:szCs w:val="22"/>
                  <w:lang w:val="es-ES"/>
                </w:rPr>
                <w:t>https://naturetropicale.org/site/</w:t>
              </w:r>
            </w:hyperlink>
            <w:r w:rsidR="00CD3E2A" w:rsidRPr="00DA1D66">
              <w:rPr>
                <w:rFonts w:cs="Arial"/>
                <w:sz w:val="22"/>
                <w:szCs w:val="22"/>
                <w:lang w:val="es-ES"/>
              </w:rPr>
              <w:t xml:space="preserve"> </w:t>
            </w:r>
          </w:p>
        </w:tc>
      </w:tr>
      <w:tr w:rsidR="00692F6F" w:rsidRPr="00B95D44" w14:paraId="5863AB09" w14:textId="77777777" w:rsidTr="008C503E">
        <w:tc>
          <w:tcPr>
            <w:tcW w:w="1696" w:type="dxa"/>
            <w:vAlign w:val="center"/>
          </w:tcPr>
          <w:p w14:paraId="47445C53" w14:textId="0693B441" w:rsidR="00692F6F" w:rsidRPr="00DA1D66" w:rsidRDefault="00692F6F" w:rsidP="005C2565">
            <w:pPr>
              <w:rPr>
                <w:rFonts w:cs="Arial"/>
                <w:sz w:val="22"/>
                <w:szCs w:val="22"/>
                <w:lang w:val="es-ES"/>
              </w:rPr>
            </w:pPr>
            <w:r w:rsidRPr="00DA1D66">
              <w:rPr>
                <w:rFonts w:cs="Arial"/>
                <w:sz w:val="22"/>
                <w:szCs w:val="22"/>
                <w:lang w:val="es-ES"/>
              </w:rPr>
              <w:t>Benín</w:t>
            </w:r>
          </w:p>
        </w:tc>
        <w:tc>
          <w:tcPr>
            <w:tcW w:w="3828" w:type="dxa"/>
            <w:vAlign w:val="center"/>
          </w:tcPr>
          <w:p w14:paraId="2496C847" w14:textId="62237B49" w:rsidR="00692F6F" w:rsidRPr="00DA1D66" w:rsidRDefault="00692F6F" w:rsidP="005C2565">
            <w:pPr>
              <w:rPr>
                <w:rFonts w:cs="Arial"/>
                <w:sz w:val="22"/>
                <w:szCs w:val="22"/>
                <w:lang w:val="en-US"/>
              </w:rPr>
            </w:pPr>
            <w:r w:rsidRPr="00DA1D66">
              <w:rPr>
                <w:rFonts w:cs="Arial"/>
                <w:sz w:val="22"/>
                <w:szCs w:val="22"/>
                <w:lang w:val="en-US"/>
              </w:rPr>
              <w:t>Benin Environment and Education Society</w:t>
            </w:r>
          </w:p>
        </w:tc>
        <w:tc>
          <w:tcPr>
            <w:tcW w:w="1559" w:type="dxa"/>
            <w:vAlign w:val="center"/>
          </w:tcPr>
          <w:p w14:paraId="478E0364" w14:textId="7693AACA"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vAlign w:val="center"/>
          </w:tcPr>
          <w:p w14:paraId="2E24E4A0" w14:textId="0501B96F" w:rsidR="00692F6F" w:rsidRPr="00DA1D66" w:rsidRDefault="00E22239" w:rsidP="005C2565">
            <w:pPr>
              <w:rPr>
                <w:rFonts w:cs="Arial"/>
                <w:sz w:val="22"/>
                <w:szCs w:val="22"/>
                <w:lang w:val="es-ES"/>
              </w:rPr>
            </w:pPr>
            <w:hyperlink r:id="rId86" w:history="1">
              <w:r w:rsidR="00CD3E2A" w:rsidRPr="00DA1D66">
                <w:rPr>
                  <w:rStyle w:val="Hyperlink"/>
                  <w:rFonts w:cs="Arial"/>
                  <w:sz w:val="22"/>
                  <w:szCs w:val="22"/>
                  <w:lang w:val="es-ES"/>
                </w:rPr>
                <w:t>https://www.bees-ong.org/</w:t>
              </w:r>
            </w:hyperlink>
            <w:r w:rsidR="00CD3E2A" w:rsidRPr="00DA1D66">
              <w:rPr>
                <w:rFonts w:cs="Arial"/>
                <w:sz w:val="22"/>
                <w:szCs w:val="22"/>
                <w:lang w:val="es-ES"/>
              </w:rPr>
              <w:t xml:space="preserve"> </w:t>
            </w:r>
          </w:p>
        </w:tc>
      </w:tr>
      <w:tr w:rsidR="00692F6F" w:rsidRPr="00DA1D66" w14:paraId="49D5D36B" w14:textId="77777777" w:rsidTr="008C503E">
        <w:tc>
          <w:tcPr>
            <w:tcW w:w="1696" w:type="dxa"/>
            <w:vAlign w:val="center"/>
          </w:tcPr>
          <w:p w14:paraId="5DAD0835" w14:textId="6B76C86C" w:rsidR="00692F6F" w:rsidRPr="00DA1D66" w:rsidRDefault="00692F6F" w:rsidP="005C2565">
            <w:pPr>
              <w:rPr>
                <w:rFonts w:cs="Arial"/>
                <w:sz w:val="22"/>
                <w:szCs w:val="22"/>
                <w:lang w:val="es-ES"/>
              </w:rPr>
            </w:pPr>
            <w:r w:rsidRPr="00DA1D66">
              <w:rPr>
                <w:rFonts w:cs="Arial"/>
                <w:sz w:val="22"/>
                <w:szCs w:val="22"/>
                <w:lang w:val="es-ES"/>
              </w:rPr>
              <w:t>Benín</w:t>
            </w:r>
          </w:p>
        </w:tc>
        <w:tc>
          <w:tcPr>
            <w:tcW w:w="3828" w:type="dxa"/>
            <w:vAlign w:val="center"/>
          </w:tcPr>
          <w:p w14:paraId="5220C201" w14:textId="063D90E4" w:rsidR="00692F6F" w:rsidRPr="00DA1D66" w:rsidRDefault="00692F6F" w:rsidP="005C2565">
            <w:pPr>
              <w:rPr>
                <w:rFonts w:cs="Arial"/>
                <w:sz w:val="22"/>
                <w:szCs w:val="22"/>
                <w:lang w:val="es-ES"/>
              </w:rPr>
            </w:pPr>
            <w:r w:rsidRPr="00DA1D66">
              <w:rPr>
                <w:rFonts w:cs="Arial"/>
                <w:sz w:val="22"/>
                <w:szCs w:val="22"/>
                <w:lang w:val="es-ES"/>
              </w:rPr>
              <w:t>EcoBenin</w:t>
            </w:r>
          </w:p>
        </w:tc>
        <w:tc>
          <w:tcPr>
            <w:tcW w:w="1559" w:type="dxa"/>
            <w:vAlign w:val="center"/>
          </w:tcPr>
          <w:p w14:paraId="4DBF77A7" w14:textId="1A0BF1B5"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vAlign w:val="center"/>
          </w:tcPr>
          <w:p w14:paraId="455E32F6" w14:textId="1409905F" w:rsidR="00692F6F" w:rsidRPr="00DA1D66" w:rsidRDefault="00E22239" w:rsidP="005C2565">
            <w:pPr>
              <w:rPr>
                <w:rFonts w:cs="Arial"/>
                <w:sz w:val="22"/>
                <w:szCs w:val="22"/>
                <w:lang w:val="es-ES"/>
              </w:rPr>
            </w:pPr>
            <w:hyperlink r:id="rId87" w:history="1">
              <w:r w:rsidR="00CD3E2A" w:rsidRPr="00DA1D66">
                <w:rPr>
                  <w:rStyle w:val="Hyperlink"/>
                  <w:rFonts w:cs="Arial"/>
                  <w:sz w:val="22"/>
                  <w:szCs w:val="22"/>
                  <w:lang w:val="es-ES"/>
                </w:rPr>
                <w:t>https://www.ecobenin.org/</w:t>
              </w:r>
            </w:hyperlink>
            <w:r w:rsidR="00CD3E2A" w:rsidRPr="00DA1D66">
              <w:rPr>
                <w:rFonts w:cs="Arial"/>
                <w:sz w:val="22"/>
                <w:szCs w:val="22"/>
                <w:lang w:val="es-ES"/>
              </w:rPr>
              <w:t xml:space="preserve"> </w:t>
            </w:r>
          </w:p>
        </w:tc>
      </w:tr>
      <w:tr w:rsidR="00692F6F" w:rsidRPr="00DA1D66" w14:paraId="4B7F6290" w14:textId="77777777" w:rsidTr="008C503E">
        <w:tc>
          <w:tcPr>
            <w:tcW w:w="1696" w:type="dxa"/>
            <w:vAlign w:val="center"/>
          </w:tcPr>
          <w:p w14:paraId="47465F4A" w14:textId="46F3DAE2" w:rsidR="00692F6F" w:rsidRPr="00DA1D66" w:rsidRDefault="00692F6F" w:rsidP="005C2565">
            <w:pPr>
              <w:rPr>
                <w:rFonts w:cs="Arial"/>
                <w:sz w:val="22"/>
                <w:szCs w:val="22"/>
                <w:lang w:val="es-ES"/>
              </w:rPr>
            </w:pPr>
            <w:r w:rsidRPr="00DA1D66">
              <w:rPr>
                <w:rFonts w:cs="Arial"/>
                <w:sz w:val="22"/>
                <w:szCs w:val="22"/>
                <w:lang w:val="es-ES"/>
              </w:rPr>
              <w:t>Benín</w:t>
            </w:r>
          </w:p>
        </w:tc>
        <w:tc>
          <w:tcPr>
            <w:tcW w:w="3828" w:type="dxa"/>
            <w:vAlign w:val="center"/>
          </w:tcPr>
          <w:p w14:paraId="71C2725F" w14:textId="02EC277D" w:rsidR="00692F6F" w:rsidRPr="00DA1D66" w:rsidRDefault="00692F6F" w:rsidP="005C2565">
            <w:pPr>
              <w:rPr>
                <w:rFonts w:cs="Arial"/>
                <w:sz w:val="22"/>
                <w:szCs w:val="22"/>
                <w:lang w:val="es-ES"/>
              </w:rPr>
            </w:pPr>
            <w:r w:rsidRPr="00DA1D66">
              <w:rPr>
                <w:rFonts w:cs="Arial"/>
                <w:sz w:val="22"/>
                <w:szCs w:val="22"/>
                <w:lang w:val="es-ES"/>
              </w:rPr>
              <w:t>CAPE BIO NGO</w:t>
            </w:r>
          </w:p>
        </w:tc>
        <w:tc>
          <w:tcPr>
            <w:tcW w:w="1559" w:type="dxa"/>
            <w:vAlign w:val="center"/>
          </w:tcPr>
          <w:p w14:paraId="4BAA9435" w14:textId="57447D00"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vAlign w:val="center"/>
          </w:tcPr>
          <w:p w14:paraId="6A048C18" w14:textId="259127AC" w:rsidR="00692F6F" w:rsidRPr="00DA1D66" w:rsidRDefault="00692F6F" w:rsidP="005C2565">
            <w:pPr>
              <w:rPr>
                <w:rFonts w:cs="Arial"/>
                <w:sz w:val="22"/>
                <w:szCs w:val="22"/>
                <w:lang w:val="es-ES"/>
              </w:rPr>
            </w:pPr>
          </w:p>
        </w:tc>
      </w:tr>
      <w:tr w:rsidR="00692F6F" w:rsidRPr="00B95D44" w14:paraId="2A8FDB70" w14:textId="77777777" w:rsidTr="008C503E">
        <w:tc>
          <w:tcPr>
            <w:tcW w:w="1696" w:type="dxa"/>
            <w:shd w:val="clear" w:color="auto" w:fill="DBE5F1" w:themeFill="accent1" w:themeFillTint="33"/>
            <w:vAlign w:val="center"/>
          </w:tcPr>
          <w:p w14:paraId="76C27B68" w14:textId="1420EF7D" w:rsidR="00692F6F" w:rsidRPr="00DA1D66" w:rsidRDefault="00692F6F" w:rsidP="005C2565">
            <w:pPr>
              <w:rPr>
                <w:rFonts w:cs="Arial"/>
                <w:sz w:val="22"/>
                <w:szCs w:val="22"/>
                <w:lang w:val="es-ES"/>
              </w:rPr>
            </w:pPr>
            <w:r w:rsidRPr="00DA1D66">
              <w:rPr>
                <w:rFonts w:cs="Arial"/>
                <w:sz w:val="22"/>
                <w:szCs w:val="22"/>
                <w:lang w:val="es-ES"/>
              </w:rPr>
              <w:t>Camerún</w:t>
            </w:r>
          </w:p>
        </w:tc>
        <w:tc>
          <w:tcPr>
            <w:tcW w:w="3828" w:type="dxa"/>
            <w:shd w:val="clear" w:color="auto" w:fill="DBE5F1" w:themeFill="accent1" w:themeFillTint="33"/>
            <w:vAlign w:val="center"/>
          </w:tcPr>
          <w:p w14:paraId="1E054D74" w14:textId="38B3A3C7" w:rsidR="00692F6F" w:rsidRPr="00DA1D66" w:rsidRDefault="00692F6F" w:rsidP="005C2565">
            <w:pPr>
              <w:rPr>
                <w:rFonts w:cs="Arial"/>
                <w:sz w:val="22"/>
                <w:szCs w:val="22"/>
                <w:lang w:val="en-US"/>
              </w:rPr>
            </w:pPr>
            <w:r w:rsidRPr="00DA1D66">
              <w:rPr>
                <w:rFonts w:cs="Arial"/>
                <w:sz w:val="22"/>
                <w:szCs w:val="22"/>
                <w:lang w:val="en-US"/>
              </w:rPr>
              <w:t>Coastal and Marine Research Center</w:t>
            </w:r>
          </w:p>
        </w:tc>
        <w:tc>
          <w:tcPr>
            <w:tcW w:w="1559" w:type="dxa"/>
            <w:shd w:val="clear" w:color="auto" w:fill="DBE5F1" w:themeFill="accent1" w:themeFillTint="33"/>
            <w:vAlign w:val="center"/>
          </w:tcPr>
          <w:p w14:paraId="4C791A9B" w14:textId="797C5771" w:rsidR="00692F6F" w:rsidRPr="00DA1D66" w:rsidRDefault="00692F6F" w:rsidP="005C2565">
            <w:pPr>
              <w:rPr>
                <w:rFonts w:cs="Arial"/>
                <w:sz w:val="22"/>
                <w:szCs w:val="22"/>
                <w:lang w:val="es-ES"/>
              </w:rPr>
            </w:pPr>
            <w:r w:rsidRPr="00DA1D66">
              <w:rPr>
                <w:rFonts w:cs="Arial"/>
                <w:sz w:val="22"/>
                <w:szCs w:val="22"/>
                <w:lang w:val="es-ES"/>
              </w:rPr>
              <w:t>Gubernamental</w:t>
            </w:r>
          </w:p>
        </w:tc>
        <w:tc>
          <w:tcPr>
            <w:tcW w:w="2879" w:type="dxa"/>
            <w:shd w:val="clear" w:color="auto" w:fill="DBE5F1" w:themeFill="accent1" w:themeFillTint="33"/>
            <w:vAlign w:val="center"/>
          </w:tcPr>
          <w:p w14:paraId="5CFE8060" w14:textId="2E0000A8" w:rsidR="00692F6F" w:rsidRPr="00DA1D66" w:rsidRDefault="00E22239" w:rsidP="005C2565">
            <w:pPr>
              <w:rPr>
                <w:rFonts w:cs="Arial"/>
                <w:sz w:val="22"/>
                <w:szCs w:val="22"/>
                <w:lang w:val="es-ES"/>
              </w:rPr>
            </w:pPr>
            <w:hyperlink r:id="rId88" w:history="1">
              <w:r w:rsidR="00CD3E2A" w:rsidRPr="00DA1D66">
                <w:rPr>
                  <w:rStyle w:val="Hyperlink"/>
                  <w:rFonts w:cs="Arial"/>
                  <w:sz w:val="22"/>
                  <w:szCs w:val="22"/>
                  <w:lang w:val="es-ES"/>
                </w:rPr>
                <w:t>https://irad.cm/index.php/en/serecoma-de-kribi</w:t>
              </w:r>
            </w:hyperlink>
            <w:r w:rsidR="00CD3E2A" w:rsidRPr="00DA1D66">
              <w:rPr>
                <w:rFonts w:cs="Arial"/>
                <w:sz w:val="22"/>
                <w:szCs w:val="22"/>
                <w:lang w:val="es-ES"/>
              </w:rPr>
              <w:t xml:space="preserve"> </w:t>
            </w:r>
          </w:p>
        </w:tc>
      </w:tr>
      <w:tr w:rsidR="00692F6F" w:rsidRPr="00DA1D66" w14:paraId="0D241733" w14:textId="77777777" w:rsidTr="008C503E">
        <w:tc>
          <w:tcPr>
            <w:tcW w:w="1696" w:type="dxa"/>
            <w:shd w:val="clear" w:color="auto" w:fill="DBE5F1" w:themeFill="accent1" w:themeFillTint="33"/>
            <w:vAlign w:val="center"/>
          </w:tcPr>
          <w:p w14:paraId="70739FF4" w14:textId="4E904AA7" w:rsidR="00692F6F" w:rsidRPr="00DA1D66" w:rsidRDefault="00692F6F" w:rsidP="005C2565">
            <w:pPr>
              <w:rPr>
                <w:rFonts w:cs="Arial"/>
                <w:sz w:val="22"/>
                <w:szCs w:val="22"/>
                <w:lang w:val="es-ES"/>
              </w:rPr>
            </w:pPr>
            <w:r w:rsidRPr="00DA1D66">
              <w:rPr>
                <w:rFonts w:cs="Arial"/>
                <w:sz w:val="22"/>
                <w:szCs w:val="22"/>
                <w:lang w:val="es-ES"/>
              </w:rPr>
              <w:t>Camerún</w:t>
            </w:r>
          </w:p>
        </w:tc>
        <w:tc>
          <w:tcPr>
            <w:tcW w:w="3828" w:type="dxa"/>
            <w:shd w:val="clear" w:color="auto" w:fill="DBE5F1" w:themeFill="accent1" w:themeFillTint="33"/>
            <w:vAlign w:val="center"/>
          </w:tcPr>
          <w:p w14:paraId="1ECC35B9" w14:textId="5E9EDA11" w:rsidR="00692F6F" w:rsidRPr="00DA1D66" w:rsidRDefault="00692F6F" w:rsidP="005C2565">
            <w:pPr>
              <w:rPr>
                <w:rFonts w:cs="Arial"/>
                <w:sz w:val="22"/>
                <w:szCs w:val="22"/>
                <w:lang w:val="en-US"/>
              </w:rPr>
            </w:pPr>
            <w:r w:rsidRPr="00DA1D66">
              <w:rPr>
                <w:rFonts w:cs="Arial"/>
                <w:sz w:val="22"/>
                <w:szCs w:val="22"/>
                <w:lang w:val="en-US"/>
              </w:rPr>
              <w:t>Institute of Fisheries and Aquatic Sciences (ISH) of Yabassi, University of Douala</w:t>
            </w:r>
          </w:p>
        </w:tc>
        <w:tc>
          <w:tcPr>
            <w:tcW w:w="1559" w:type="dxa"/>
            <w:shd w:val="clear" w:color="auto" w:fill="DBE5F1" w:themeFill="accent1" w:themeFillTint="33"/>
            <w:vAlign w:val="center"/>
          </w:tcPr>
          <w:p w14:paraId="1B35CB35" w14:textId="32338037" w:rsidR="00692F6F" w:rsidRPr="00DA1D66" w:rsidRDefault="00692F6F" w:rsidP="005C2565">
            <w:pPr>
              <w:rPr>
                <w:rFonts w:cs="Arial"/>
                <w:sz w:val="22"/>
                <w:szCs w:val="22"/>
                <w:lang w:val="es-ES"/>
              </w:rPr>
            </w:pPr>
            <w:r w:rsidRPr="00DA1D66">
              <w:rPr>
                <w:rFonts w:cs="Arial"/>
                <w:sz w:val="22"/>
                <w:szCs w:val="22"/>
                <w:lang w:val="es-ES"/>
              </w:rPr>
              <w:t>Gubernamental</w:t>
            </w:r>
          </w:p>
        </w:tc>
        <w:tc>
          <w:tcPr>
            <w:tcW w:w="2879" w:type="dxa"/>
            <w:shd w:val="clear" w:color="auto" w:fill="DBE5F1" w:themeFill="accent1" w:themeFillTint="33"/>
            <w:vAlign w:val="center"/>
          </w:tcPr>
          <w:p w14:paraId="79C1714A" w14:textId="7EA347CC" w:rsidR="00692F6F" w:rsidRPr="00DA1D66" w:rsidRDefault="00E22239" w:rsidP="005C2565">
            <w:pPr>
              <w:rPr>
                <w:rFonts w:cs="Arial"/>
                <w:sz w:val="22"/>
                <w:szCs w:val="22"/>
                <w:lang w:val="es-ES"/>
              </w:rPr>
            </w:pPr>
            <w:hyperlink r:id="rId89" w:history="1">
              <w:r w:rsidR="00CD3E2A" w:rsidRPr="00DA1D66">
                <w:rPr>
                  <w:rStyle w:val="Hyperlink"/>
                  <w:rFonts w:cs="Arial"/>
                  <w:sz w:val="22"/>
                  <w:szCs w:val="22"/>
                  <w:lang w:val="es-ES"/>
                </w:rPr>
                <w:t>https://ish.cm/</w:t>
              </w:r>
            </w:hyperlink>
            <w:r w:rsidR="00CD3E2A" w:rsidRPr="00DA1D66">
              <w:rPr>
                <w:rFonts w:cs="Arial"/>
                <w:sz w:val="22"/>
                <w:szCs w:val="22"/>
                <w:lang w:val="es-ES"/>
              </w:rPr>
              <w:t xml:space="preserve"> </w:t>
            </w:r>
          </w:p>
        </w:tc>
      </w:tr>
      <w:tr w:rsidR="000365F3" w:rsidRPr="00DA1D66" w14:paraId="3E836ED7" w14:textId="77777777" w:rsidTr="008C503E">
        <w:tc>
          <w:tcPr>
            <w:tcW w:w="1696" w:type="dxa"/>
            <w:shd w:val="clear" w:color="auto" w:fill="DBE5F1" w:themeFill="accent1" w:themeFillTint="33"/>
            <w:vAlign w:val="center"/>
          </w:tcPr>
          <w:p w14:paraId="77977A4D" w14:textId="49B55B80" w:rsidR="000365F3" w:rsidRPr="00DA1D66" w:rsidRDefault="000365F3" w:rsidP="005C2565">
            <w:pPr>
              <w:rPr>
                <w:rFonts w:cs="Arial"/>
                <w:sz w:val="22"/>
                <w:szCs w:val="22"/>
                <w:lang w:val="es-ES"/>
              </w:rPr>
            </w:pPr>
            <w:bookmarkStart w:id="53" w:name="_Hlk122095661"/>
            <w:r w:rsidRPr="00DA1D66">
              <w:rPr>
                <w:rFonts w:cs="Arial"/>
                <w:sz w:val="22"/>
                <w:szCs w:val="22"/>
                <w:lang w:val="es-ES"/>
              </w:rPr>
              <w:t>Camerún</w:t>
            </w:r>
          </w:p>
        </w:tc>
        <w:tc>
          <w:tcPr>
            <w:tcW w:w="3828" w:type="dxa"/>
            <w:shd w:val="clear" w:color="auto" w:fill="DBE5F1" w:themeFill="accent1" w:themeFillTint="33"/>
            <w:vAlign w:val="center"/>
          </w:tcPr>
          <w:p w14:paraId="093BD5A9" w14:textId="4792A406" w:rsidR="000365F3" w:rsidRPr="00DA1D66" w:rsidRDefault="000365F3" w:rsidP="005C2565">
            <w:pPr>
              <w:rPr>
                <w:rFonts w:cs="Arial"/>
                <w:sz w:val="22"/>
                <w:szCs w:val="22"/>
                <w:lang w:val="fr-FR"/>
              </w:rPr>
            </w:pPr>
            <w:r w:rsidRPr="00DA1D66">
              <w:rPr>
                <w:rFonts w:cs="Arial"/>
                <w:sz w:val="22"/>
                <w:szCs w:val="22"/>
                <w:lang w:val="fr-FR"/>
              </w:rPr>
              <w:t>Association Camerounaise de Biologie Marine (ACBM)</w:t>
            </w:r>
          </w:p>
        </w:tc>
        <w:tc>
          <w:tcPr>
            <w:tcW w:w="1559" w:type="dxa"/>
            <w:shd w:val="clear" w:color="auto" w:fill="DBE5F1" w:themeFill="accent1" w:themeFillTint="33"/>
            <w:vAlign w:val="center"/>
          </w:tcPr>
          <w:p w14:paraId="57806745" w14:textId="23B3F4AC" w:rsidR="000365F3" w:rsidRPr="00DA1D66" w:rsidRDefault="000365F3" w:rsidP="005C2565">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7406A8B7" w14:textId="77777777" w:rsidR="000365F3" w:rsidRPr="00DA1D66" w:rsidRDefault="000365F3" w:rsidP="005C2565">
            <w:pPr>
              <w:rPr>
                <w:rFonts w:cs="Arial"/>
                <w:sz w:val="22"/>
                <w:szCs w:val="22"/>
                <w:lang w:val="es-ES"/>
              </w:rPr>
            </w:pPr>
          </w:p>
        </w:tc>
      </w:tr>
      <w:bookmarkEnd w:id="53"/>
      <w:tr w:rsidR="00692F6F" w:rsidRPr="00DA1D66" w14:paraId="12528773" w14:textId="77777777" w:rsidTr="008C503E">
        <w:tc>
          <w:tcPr>
            <w:tcW w:w="1696" w:type="dxa"/>
            <w:shd w:val="clear" w:color="auto" w:fill="DBE5F1" w:themeFill="accent1" w:themeFillTint="33"/>
            <w:vAlign w:val="center"/>
          </w:tcPr>
          <w:p w14:paraId="113168D6" w14:textId="108CC402" w:rsidR="00692F6F" w:rsidRPr="00DA1D66" w:rsidRDefault="00692F6F" w:rsidP="005C2565">
            <w:pPr>
              <w:rPr>
                <w:rFonts w:cs="Arial"/>
                <w:sz w:val="22"/>
                <w:szCs w:val="22"/>
                <w:lang w:val="es-ES"/>
              </w:rPr>
            </w:pPr>
            <w:r w:rsidRPr="00DA1D66">
              <w:rPr>
                <w:rFonts w:cs="Arial"/>
                <w:sz w:val="22"/>
                <w:szCs w:val="22"/>
                <w:lang w:val="es-ES"/>
              </w:rPr>
              <w:t>Camerún</w:t>
            </w:r>
          </w:p>
        </w:tc>
        <w:tc>
          <w:tcPr>
            <w:tcW w:w="3828" w:type="dxa"/>
            <w:shd w:val="clear" w:color="auto" w:fill="DBE5F1" w:themeFill="accent1" w:themeFillTint="33"/>
            <w:vAlign w:val="center"/>
          </w:tcPr>
          <w:p w14:paraId="2F8F96BC" w14:textId="0F20A7AE" w:rsidR="00692F6F" w:rsidRPr="00DA1D66" w:rsidRDefault="00692F6F" w:rsidP="005C2565">
            <w:pPr>
              <w:rPr>
                <w:rFonts w:cs="Arial"/>
                <w:sz w:val="22"/>
                <w:szCs w:val="22"/>
                <w:lang w:val="fr-FR"/>
              </w:rPr>
            </w:pPr>
            <w:r w:rsidRPr="00DA1D66">
              <w:rPr>
                <w:rFonts w:cs="Arial"/>
                <w:sz w:val="22"/>
                <w:szCs w:val="22"/>
                <w:lang w:val="fr-FR"/>
              </w:rPr>
              <w:t>African Marine Mammal Conservation Organisation</w:t>
            </w:r>
          </w:p>
        </w:tc>
        <w:tc>
          <w:tcPr>
            <w:tcW w:w="1559" w:type="dxa"/>
            <w:shd w:val="clear" w:color="auto" w:fill="DBE5F1" w:themeFill="accent1" w:themeFillTint="33"/>
            <w:vAlign w:val="center"/>
          </w:tcPr>
          <w:p w14:paraId="32967E98" w14:textId="7CCA82B0"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52834DF5" w14:textId="7AE8AC66" w:rsidR="00692F6F" w:rsidRPr="00DA1D66" w:rsidRDefault="00E22239" w:rsidP="005C2565">
            <w:pPr>
              <w:rPr>
                <w:rFonts w:cs="Arial"/>
                <w:sz w:val="22"/>
                <w:szCs w:val="22"/>
                <w:lang w:val="es-ES"/>
              </w:rPr>
            </w:pPr>
            <w:hyperlink r:id="rId90" w:history="1">
              <w:r w:rsidR="00CD3E2A" w:rsidRPr="00DA1D66">
                <w:rPr>
                  <w:rStyle w:val="Hyperlink"/>
                  <w:rFonts w:cs="Arial"/>
                  <w:sz w:val="22"/>
                  <w:szCs w:val="22"/>
                  <w:lang w:val="es-ES"/>
                </w:rPr>
                <w:t>https://ammco.org/</w:t>
              </w:r>
            </w:hyperlink>
            <w:r w:rsidR="00CD3E2A" w:rsidRPr="00DA1D66">
              <w:rPr>
                <w:rFonts w:cs="Arial"/>
                <w:sz w:val="22"/>
                <w:szCs w:val="22"/>
                <w:u w:val="single"/>
                <w:lang w:val="es-ES"/>
              </w:rPr>
              <w:t xml:space="preserve"> </w:t>
            </w:r>
          </w:p>
        </w:tc>
      </w:tr>
      <w:tr w:rsidR="00692F6F" w:rsidRPr="00DA1D66" w14:paraId="7D439611" w14:textId="77777777" w:rsidTr="008C503E">
        <w:tc>
          <w:tcPr>
            <w:tcW w:w="1696" w:type="dxa"/>
            <w:shd w:val="clear" w:color="auto" w:fill="DBE5F1" w:themeFill="accent1" w:themeFillTint="33"/>
            <w:vAlign w:val="center"/>
          </w:tcPr>
          <w:p w14:paraId="707D2D22" w14:textId="03484451" w:rsidR="00692F6F" w:rsidRPr="00DA1D66" w:rsidRDefault="00692F6F" w:rsidP="005C2565">
            <w:pPr>
              <w:rPr>
                <w:rFonts w:cs="Arial"/>
                <w:sz w:val="22"/>
                <w:szCs w:val="22"/>
                <w:lang w:val="es-ES"/>
              </w:rPr>
            </w:pPr>
            <w:r w:rsidRPr="00DA1D66">
              <w:rPr>
                <w:rFonts w:cs="Arial"/>
                <w:sz w:val="22"/>
                <w:szCs w:val="22"/>
                <w:lang w:val="es-ES"/>
              </w:rPr>
              <w:t>Camerún</w:t>
            </w:r>
          </w:p>
        </w:tc>
        <w:tc>
          <w:tcPr>
            <w:tcW w:w="3828" w:type="dxa"/>
            <w:shd w:val="clear" w:color="auto" w:fill="DBE5F1" w:themeFill="accent1" w:themeFillTint="33"/>
            <w:vAlign w:val="center"/>
          </w:tcPr>
          <w:p w14:paraId="0D396B30" w14:textId="72CD6818" w:rsidR="00692F6F" w:rsidRPr="00DA1D66" w:rsidRDefault="00692F6F" w:rsidP="005C2565">
            <w:pPr>
              <w:rPr>
                <w:rFonts w:cs="Arial"/>
                <w:sz w:val="22"/>
                <w:szCs w:val="22"/>
                <w:lang w:val="es-ES"/>
              </w:rPr>
            </w:pPr>
            <w:r w:rsidRPr="00DA1D66">
              <w:rPr>
                <w:rFonts w:cs="Arial"/>
                <w:sz w:val="22"/>
                <w:szCs w:val="22"/>
                <w:lang w:val="es-ES"/>
              </w:rPr>
              <w:t>TUBE AWU</w:t>
            </w:r>
          </w:p>
        </w:tc>
        <w:tc>
          <w:tcPr>
            <w:tcW w:w="1559" w:type="dxa"/>
            <w:shd w:val="clear" w:color="auto" w:fill="DBE5F1" w:themeFill="accent1" w:themeFillTint="33"/>
            <w:vAlign w:val="center"/>
          </w:tcPr>
          <w:p w14:paraId="6ED1D166" w14:textId="0004896F"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025B2268" w14:textId="5CB71A48" w:rsidR="00692F6F" w:rsidRPr="00DA1D66" w:rsidRDefault="00692F6F" w:rsidP="005C2565">
            <w:pPr>
              <w:rPr>
                <w:rFonts w:cs="Arial"/>
                <w:sz w:val="22"/>
                <w:szCs w:val="22"/>
                <w:lang w:val="es-ES"/>
              </w:rPr>
            </w:pPr>
          </w:p>
        </w:tc>
      </w:tr>
      <w:tr w:rsidR="00692F6F" w:rsidRPr="00DA1D66" w14:paraId="4508BED8" w14:textId="77777777" w:rsidTr="008C503E">
        <w:tc>
          <w:tcPr>
            <w:tcW w:w="1696" w:type="dxa"/>
            <w:shd w:val="clear" w:color="auto" w:fill="DBE5F1" w:themeFill="accent1" w:themeFillTint="33"/>
            <w:vAlign w:val="center"/>
          </w:tcPr>
          <w:p w14:paraId="6B3D1006" w14:textId="067184C3" w:rsidR="00692F6F" w:rsidRPr="00DA1D66" w:rsidRDefault="00692F6F" w:rsidP="005C2565">
            <w:pPr>
              <w:rPr>
                <w:rFonts w:cs="Arial"/>
                <w:sz w:val="22"/>
                <w:szCs w:val="22"/>
                <w:lang w:val="es-ES"/>
              </w:rPr>
            </w:pPr>
            <w:r w:rsidRPr="00DA1D66">
              <w:rPr>
                <w:rFonts w:cs="Arial"/>
                <w:sz w:val="22"/>
                <w:szCs w:val="22"/>
                <w:lang w:val="es-ES"/>
              </w:rPr>
              <w:t>Camerún</w:t>
            </w:r>
          </w:p>
        </w:tc>
        <w:tc>
          <w:tcPr>
            <w:tcW w:w="3828" w:type="dxa"/>
            <w:shd w:val="clear" w:color="auto" w:fill="DBE5F1" w:themeFill="accent1" w:themeFillTint="33"/>
            <w:vAlign w:val="center"/>
          </w:tcPr>
          <w:p w14:paraId="209C9C4F" w14:textId="4D1F4F2A" w:rsidR="00692F6F" w:rsidRPr="00DA1D66" w:rsidRDefault="00692F6F" w:rsidP="005C2565">
            <w:pPr>
              <w:rPr>
                <w:rFonts w:cs="Arial"/>
                <w:sz w:val="22"/>
                <w:szCs w:val="22"/>
                <w:lang w:val="en-US"/>
              </w:rPr>
            </w:pPr>
            <w:r w:rsidRPr="00DA1D66">
              <w:rPr>
                <w:rFonts w:cs="Arial"/>
                <w:sz w:val="22"/>
                <w:szCs w:val="22"/>
                <w:lang w:val="en-US"/>
              </w:rPr>
              <w:t>Cameroon Wildlife Conservation Society (CWCS)</w:t>
            </w:r>
          </w:p>
        </w:tc>
        <w:tc>
          <w:tcPr>
            <w:tcW w:w="1559" w:type="dxa"/>
            <w:shd w:val="clear" w:color="auto" w:fill="DBE5F1" w:themeFill="accent1" w:themeFillTint="33"/>
            <w:vAlign w:val="center"/>
          </w:tcPr>
          <w:p w14:paraId="33254C5B" w14:textId="49192597"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38EF07BD" w14:textId="4B13570C" w:rsidR="00692F6F" w:rsidRPr="00DA1D66" w:rsidRDefault="00E22239" w:rsidP="005C2565">
            <w:pPr>
              <w:rPr>
                <w:rFonts w:cs="Arial"/>
                <w:sz w:val="22"/>
                <w:szCs w:val="22"/>
                <w:lang w:val="es-ES"/>
              </w:rPr>
            </w:pPr>
            <w:hyperlink r:id="rId91" w:history="1">
              <w:r w:rsidR="00CD3E2A" w:rsidRPr="00DA1D66">
                <w:rPr>
                  <w:rStyle w:val="Hyperlink"/>
                  <w:rFonts w:cs="Arial"/>
                  <w:sz w:val="22"/>
                  <w:szCs w:val="22"/>
                  <w:lang w:val="es-ES"/>
                </w:rPr>
                <w:t>https://www.cwcscameroon.org/</w:t>
              </w:r>
            </w:hyperlink>
            <w:r w:rsidR="00CD3E2A" w:rsidRPr="00DA1D66">
              <w:rPr>
                <w:rFonts w:cs="Arial"/>
                <w:sz w:val="22"/>
                <w:szCs w:val="22"/>
                <w:lang w:val="es-ES"/>
              </w:rPr>
              <w:t xml:space="preserve"> </w:t>
            </w:r>
          </w:p>
        </w:tc>
      </w:tr>
      <w:tr w:rsidR="00692F6F" w:rsidRPr="00DA1D66" w14:paraId="40A8E3F2" w14:textId="77777777" w:rsidTr="008C503E">
        <w:tc>
          <w:tcPr>
            <w:tcW w:w="1696" w:type="dxa"/>
            <w:vAlign w:val="center"/>
          </w:tcPr>
          <w:p w14:paraId="0B9BDD3B" w14:textId="4BFEDC32" w:rsidR="00692F6F" w:rsidRPr="00DA1D66" w:rsidRDefault="00692F6F" w:rsidP="005C2565">
            <w:pPr>
              <w:rPr>
                <w:rFonts w:cs="Arial"/>
                <w:sz w:val="22"/>
                <w:szCs w:val="22"/>
                <w:lang w:val="es-ES"/>
              </w:rPr>
            </w:pPr>
            <w:r w:rsidRPr="00DA1D66">
              <w:rPr>
                <w:rFonts w:cs="Arial"/>
                <w:sz w:val="22"/>
                <w:szCs w:val="22"/>
                <w:lang w:val="es-ES"/>
              </w:rPr>
              <w:t>República del Congo</w:t>
            </w:r>
          </w:p>
        </w:tc>
        <w:tc>
          <w:tcPr>
            <w:tcW w:w="3828" w:type="dxa"/>
            <w:vAlign w:val="center"/>
          </w:tcPr>
          <w:p w14:paraId="7582DE8C" w14:textId="452CCE35" w:rsidR="00692F6F" w:rsidRPr="00DA1D66" w:rsidRDefault="00692F6F" w:rsidP="005C2565">
            <w:pPr>
              <w:rPr>
                <w:rFonts w:cs="Arial"/>
                <w:sz w:val="22"/>
                <w:szCs w:val="22"/>
                <w:lang w:val="es-ES"/>
              </w:rPr>
            </w:pPr>
            <w:r w:rsidRPr="00DA1D66">
              <w:rPr>
                <w:rFonts w:cs="Arial"/>
                <w:sz w:val="22"/>
                <w:szCs w:val="22"/>
                <w:lang w:val="es-ES"/>
              </w:rPr>
              <w:t>Renatura</w:t>
            </w:r>
          </w:p>
        </w:tc>
        <w:tc>
          <w:tcPr>
            <w:tcW w:w="1559" w:type="dxa"/>
            <w:vAlign w:val="center"/>
          </w:tcPr>
          <w:p w14:paraId="38A090F4" w14:textId="64C3E985" w:rsidR="00692F6F" w:rsidRPr="00DA1D66" w:rsidRDefault="00692F6F" w:rsidP="005C2565">
            <w:pPr>
              <w:rPr>
                <w:rFonts w:cs="Arial"/>
                <w:sz w:val="22"/>
                <w:szCs w:val="22"/>
                <w:lang w:val="es-ES"/>
              </w:rPr>
            </w:pPr>
            <w:r w:rsidRPr="00DA1D66">
              <w:rPr>
                <w:rFonts w:cs="Arial"/>
                <w:sz w:val="22"/>
                <w:szCs w:val="22"/>
                <w:lang w:val="es-ES"/>
              </w:rPr>
              <w:t>ONG</w:t>
            </w:r>
          </w:p>
        </w:tc>
        <w:tc>
          <w:tcPr>
            <w:tcW w:w="2879" w:type="dxa"/>
            <w:vAlign w:val="center"/>
          </w:tcPr>
          <w:p w14:paraId="02E5B04B" w14:textId="4E54F7E4" w:rsidR="00692F6F" w:rsidRPr="00DA1D66" w:rsidRDefault="00E22239" w:rsidP="005C2565">
            <w:pPr>
              <w:rPr>
                <w:rFonts w:cs="Arial"/>
                <w:sz w:val="22"/>
                <w:szCs w:val="22"/>
                <w:lang w:val="es-ES"/>
              </w:rPr>
            </w:pPr>
            <w:hyperlink r:id="rId92" w:history="1">
              <w:r w:rsidR="00CD3E2A" w:rsidRPr="00DA1D66">
                <w:rPr>
                  <w:rStyle w:val="Hyperlink"/>
                  <w:rFonts w:cs="Arial"/>
                  <w:sz w:val="22"/>
                  <w:szCs w:val="22"/>
                  <w:lang w:val="es-ES"/>
                </w:rPr>
                <w:t>http://renatura.org/</w:t>
              </w:r>
            </w:hyperlink>
            <w:r w:rsidR="00CD3E2A" w:rsidRPr="00DA1D66">
              <w:rPr>
                <w:rFonts w:cs="Arial"/>
                <w:sz w:val="22"/>
                <w:szCs w:val="22"/>
                <w:u w:val="single"/>
                <w:lang w:val="es-ES"/>
              </w:rPr>
              <w:t xml:space="preserve"> </w:t>
            </w:r>
          </w:p>
        </w:tc>
      </w:tr>
      <w:tr w:rsidR="00AC4B2B" w:rsidRPr="00DA1D66" w14:paraId="2612BBAF" w14:textId="77777777" w:rsidTr="008C503E">
        <w:tc>
          <w:tcPr>
            <w:tcW w:w="1696" w:type="dxa"/>
          </w:tcPr>
          <w:p w14:paraId="311744BA" w14:textId="6F75852A" w:rsidR="00AC4B2B" w:rsidRPr="008C503E" w:rsidRDefault="00AC4B2B" w:rsidP="00AC4B2B">
            <w:pPr>
              <w:rPr>
                <w:rFonts w:cs="Arial"/>
                <w:sz w:val="22"/>
                <w:szCs w:val="22"/>
                <w:lang w:val="es-ES"/>
              </w:rPr>
            </w:pPr>
            <w:r w:rsidRPr="008C503E">
              <w:rPr>
                <w:sz w:val="22"/>
                <w:szCs w:val="22"/>
              </w:rPr>
              <w:t>Côte d'Ivoire</w:t>
            </w:r>
          </w:p>
        </w:tc>
        <w:tc>
          <w:tcPr>
            <w:tcW w:w="3828" w:type="dxa"/>
          </w:tcPr>
          <w:p w14:paraId="64B46371" w14:textId="0A8284F0" w:rsidR="00AC4B2B" w:rsidRPr="008C503E" w:rsidRDefault="00AC4B2B" w:rsidP="00AC4B2B">
            <w:pPr>
              <w:rPr>
                <w:rFonts w:cs="Arial"/>
                <w:sz w:val="22"/>
                <w:szCs w:val="22"/>
                <w:lang w:val="fr-FR"/>
              </w:rPr>
            </w:pPr>
            <w:r w:rsidRPr="008C503E">
              <w:rPr>
                <w:sz w:val="22"/>
                <w:szCs w:val="22"/>
                <w:lang w:val="fr-FR"/>
              </w:rPr>
              <w:t>Direction de l'Ecologie et de la Protection de la Nature (DEPN)</w:t>
            </w:r>
          </w:p>
        </w:tc>
        <w:tc>
          <w:tcPr>
            <w:tcW w:w="1559" w:type="dxa"/>
          </w:tcPr>
          <w:p w14:paraId="7757D803" w14:textId="1468A93F" w:rsidR="00AC4B2B" w:rsidRPr="008C503E" w:rsidRDefault="00AC4B2B" w:rsidP="00AC4B2B">
            <w:pPr>
              <w:rPr>
                <w:rFonts w:cs="Arial"/>
                <w:sz w:val="22"/>
                <w:szCs w:val="22"/>
                <w:lang w:val="es-ES"/>
              </w:rPr>
            </w:pPr>
            <w:r w:rsidRPr="008C503E">
              <w:rPr>
                <w:sz w:val="22"/>
                <w:szCs w:val="22"/>
              </w:rPr>
              <w:t>Go</w:t>
            </w:r>
            <w:r w:rsidR="008C503E">
              <w:rPr>
                <w:sz w:val="22"/>
                <w:szCs w:val="22"/>
              </w:rPr>
              <w:t>b</w:t>
            </w:r>
            <w:r w:rsidR="001C0437">
              <w:rPr>
                <w:sz w:val="22"/>
                <w:szCs w:val="22"/>
              </w:rPr>
              <w:t>urnamental</w:t>
            </w:r>
          </w:p>
        </w:tc>
        <w:tc>
          <w:tcPr>
            <w:tcW w:w="2879" w:type="dxa"/>
            <w:vAlign w:val="center"/>
          </w:tcPr>
          <w:p w14:paraId="0006F5DC" w14:textId="77777777" w:rsidR="00AC4B2B" w:rsidRPr="008C503E" w:rsidRDefault="00AC4B2B" w:rsidP="00AC4B2B">
            <w:pPr>
              <w:rPr>
                <w:sz w:val="22"/>
                <w:szCs w:val="22"/>
              </w:rPr>
            </w:pPr>
          </w:p>
        </w:tc>
      </w:tr>
      <w:tr w:rsidR="004B1F20" w:rsidRPr="00DA1D66" w14:paraId="0D0768A6" w14:textId="77777777" w:rsidTr="008C503E">
        <w:tc>
          <w:tcPr>
            <w:tcW w:w="1696" w:type="dxa"/>
          </w:tcPr>
          <w:p w14:paraId="6F53B7B4" w14:textId="3CD6E1F2" w:rsidR="004B1F20" w:rsidRPr="008C503E" w:rsidRDefault="004B1F20" w:rsidP="004B1F20">
            <w:pPr>
              <w:rPr>
                <w:sz w:val="22"/>
                <w:szCs w:val="22"/>
              </w:rPr>
            </w:pPr>
            <w:r w:rsidRPr="008C503E">
              <w:rPr>
                <w:sz w:val="22"/>
                <w:szCs w:val="22"/>
              </w:rPr>
              <w:t>Côte d'Ivoire</w:t>
            </w:r>
          </w:p>
        </w:tc>
        <w:tc>
          <w:tcPr>
            <w:tcW w:w="3828" w:type="dxa"/>
          </w:tcPr>
          <w:p w14:paraId="79BB6767" w14:textId="1AA6E46C" w:rsidR="004B1F20" w:rsidRPr="008C503E" w:rsidRDefault="004B1F20" w:rsidP="004B1F20">
            <w:pPr>
              <w:rPr>
                <w:sz w:val="22"/>
                <w:szCs w:val="22"/>
                <w:lang w:val="fr-FR"/>
              </w:rPr>
            </w:pPr>
            <w:r w:rsidRPr="008C503E">
              <w:rPr>
                <w:sz w:val="22"/>
                <w:szCs w:val="22"/>
                <w:lang w:val="fr-FR"/>
              </w:rPr>
              <w:t>Centre de Recherche Océanologique (CRO)</w:t>
            </w:r>
          </w:p>
        </w:tc>
        <w:tc>
          <w:tcPr>
            <w:tcW w:w="1559" w:type="dxa"/>
          </w:tcPr>
          <w:p w14:paraId="257AD3BB" w14:textId="6273BBA1" w:rsidR="004B1F20" w:rsidRPr="008C503E" w:rsidRDefault="004B1F20" w:rsidP="004B1F20">
            <w:pPr>
              <w:rPr>
                <w:sz w:val="22"/>
                <w:szCs w:val="22"/>
              </w:rPr>
            </w:pPr>
            <w:r w:rsidRPr="008C503E">
              <w:rPr>
                <w:sz w:val="22"/>
                <w:szCs w:val="22"/>
              </w:rPr>
              <w:t>Acad</w:t>
            </w:r>
            <w:r w:rsidR="001C0437">
              <w:rPr>
                <w:sz w:val="22"/>
                <w:szCs w:val="22"/>
              </w:rPr>
              <w:t>émica</w:t>
            </w:r>
          </w:p>
        </w:tc>
        <w:tc>
          <w:tcPr>
            <w:tcW w:w="2879" w:type="dxa"/>
            <w:vAlign w:val="center"/>
          </w:tcPr>
          <w:p w14:paraId="74196367" w14:textId="77777777" w:rsidR="004B1F20" w:rsidRPr="008C503E" w:rsidRDefault="004B1F20" w:rsidP="004B1F20">
            <w:pPr>
              <w:rPr>
                <w:sz w:val="22"/>
                <w:szCs w:val="22"/>
              </w:rPr>
            </w:pPr>
          </w:p>
        </w:tc>
      </w:tr>
      <w:tr w:rsidR="004B1F20" w:rsidRPr="00DA1D66" w14:paraId="1EBF7496" w14:textId="77777777" w:rsidTr="008C503E">
        <w:tc>
          <w:tcPr>
            <w:tcW w:w="1696" w:type="dxa"/>
          </w:tcPr>
          <w:p w14:paraId="057DE62C" w14:textId="29A495A1" w:rsidR="004B1F20" w:rsidRPr="008C503E" w:rsidRDefault="004B1F20" w:rsidP="004B1F20">
            <w:pPr>
              <w:rPr>
                <w:sz w:val="22"/>
                <w:szCs w:val="22"/>
              </w:rPr>
            </w:pPr>
            <w:r w:rsidRPr="008C503E">
              <w:rPr>
                <w:sz w:val="22"/>
                <w:szCs w:val="22"/>
              </w:rPr>
              <w:t>Côte d'Ivoire</w:t>
            </w:r>
          </w:p>
        </w:tc>
        <w:tc>
          <w:tcPr>
            <w:tcW w:w="3828" w:type="dxa"/>
          </w:tcPr>
          <w:p w14:paraId="49F3CB4C" w14:textId="2A0CFFFB" w:rsidR="004B1F20" w:rsidRPr="008C503E" w:rsidRDefault="004B1F20" w:rsidP="004B1F20">
            <w:pPr>
              <w:rPr>
                <w:sz w:val="22"/>
                <w:szCs w:val="22"/>
                <w:lang w:val="fr-FR"/>
              </w:rPr>
            </w:pPr>
            <w:r w:rsidRPr="008C503E">
              <w:rPr>
                <w:sz w:val="22"/>
                <w:szCs w:val="22"/>
              </w:rPr>
              <w:t>Université de San Pedro</w:t>
            </w:r>
          </w:p>
        </w:tc>
        <w:tc>
          <w:tcPr>
            <w:tcW w:w="1559" w:type="dxa"/>
          </w:tcPr>
          <w:p w14:paraId="28CB0DFC" w14:textId="28807738" w:rsidR="004B1F20" w:rsidRPr="008C503E" w:rsidRDefault="001C0437" w:rsidP="004B1F20">
            <w:pPr>
              <w:rPr>
                <w:sz w:val="22"/>
                <w:szCs w:val="22"/>
              </w:rPr>
            </w:pPr>
            <w:r w:rsidRPr="008C503E">
              <w:rPr>
                <w:sz w:val="22"/>
                <w:szCs w:val="22"/>
              </w:rPr>
              <w:t>Acad</w:t>
            </w:r>
            <w:r>
              <w:rPr>
                <w:sz w:val="22"/>
                <w:szCs w:val="22"/>
              </w:rPr>
              <w:t>émica</w:t>
            </w:r>
          </w:p>
        </w:tc>
        <w:tc>
          <w:tcPr>
            <w:tcW w:w="2879" w:type="dxa"/>
            <w:vAlign w:val="center"/>
          </w:tcPr>
          <w:p w14:paraId="10E43B31" w14:textId="77777777" w:rsidR="004B1F20" w:rsidRPr="008C503E" w:rsidRDefault="004B1F20" w:rsidP="004B1F20">
            <w:pPr>
              <w:rPr>
                <w:sz w:val="22"/>
                <w:szCs w:val="22"/>
              </w:rPr>
            </w:pPr>
          </w:p>
        </w:tc>
      </w:tr>
      <w:tr w:rsidR="004B1F20" w:rsidRPr="00DA1D66" w14:paraId="02437D37" w14:textId="77777777" w:rsidTr="008C503E">
        <w:tc>
          <w:tcPr>
            <w:tcW w:w="1696" w:type="dxa"/>
          </w:tcPr>
          <w:p w14:paraId="17526FD9" w14:textId="74B616D4" w:rsidR="004B1F20" w:rsidRPr="008C503E" w:rsidRDefault="004B1F20" w:rsidP="004B1F20">
            <w:pPr>
              <w:rPr>
                <w:sz w:val="22"/>
                <w:szCs w:val="22"/>
              </w:rPr>
            </w:pPr>
            <w:r w:rsidRPr="008C503E">
              <w:rPr>
                <w:sz w:val="22"/>
                <w:szCs w:val="22"/>
              </w:rPr>
              <w:t>Côte d'Ivoire</w:t>
            </w:r>
          </w:p>
        </w:tc>
        <w:tc>
          <w:tcPr>
            <w:tcW w:w="3828" w:type="dxa"/>
          </w:tcPr>
          <w:p w14:paraId="50999D71" w14:textId="0896C133" w:rsidR="004B1F20" w:rsidRPr="008C503E" w:rsidRDefault="004B1F20" w:rsidP="004B1F20">
            <w:pPr>
              <w:rPr>
                <w:sz w:val="22"/>
                <w:szCs w:val="22"/>
                <w:lang w:val="fr-FR"/>
              </w:rPr>
            </w:pPr>
            <w:r w:rsidRPr="008C503E">
              <w:rPr>
                <w:sz w:val="22"/>
                <w:szCs w:val="22"/>
              </w:rPr>
              <w:t>Université Nangui Abrogoua (UNA)</w:t>
            </w:r>
          </w:p>
        </w:tc>
        <w:tc>
          <w:tcPr>
            <w:tcW w:w="1559" w:type="dxa"/>
          </w:tcPr>
          <w:p w14:paraId="3039C813" w14:textId="055361C9" w:rsidR="004B1F20" w:rsidRPr="008C503E" w:rsidRDefault="001C0437" w:rsidP="004B1F20">
            <w:pPr>
              <w:rPr>
                <w:sz w:val="22"/>
                <w:szCs w:val="22"/>
              </w:rPr>
            </w:pPr>
            <w:r w:rsidRPr="008C503E">
              <w:rPr>
                <w:sz w:val="22"/>
                <w:szCs w:val="22"/>
              </w:rPr>
              <w:t>Acad</w:t>
            </w:r>
            <w:r>
              <w:rPr>
                <w:sz w:val="22"/>
                <w:szCs w:val="22"/>
              </w:rPr>
              <w:t>émica</w:t>
            </w:r>
          </w:p>
        </w:tc>
        <w:tc>
          <w:tcPr>
            <w:tcW w:w="2879" w:type="dxa"/>
            <w:vAlign w:val="center"/>
          </w:tcPr>
          <w:p w14:paraId="33BD5A71" w14:textId="77777777" w:rsidR="004B1F20" w:rsidRPr="008C503E" w:rsidRDefault="004B1F20" w:rsidP="004B1F20">
            <w:pPr>
              <w:rPr>
                <w:sz w:val="22"/>
                <w:szCs w:val="22"/>
              </w:rPr>
            </w:pPr>
          </w:p>
        </w:tc>
      </w:tr>
      <w:tr w:rsidR="004B1F20" w:rsidRPr="00DA1D66" w14:paraId="4C70C297" w14:textId="77777777" w:rsidTr="008C503E">
        <w:tc>
          <w:tcPr>
            <w:tcW w:w="1696" w:type="dxa"/>
          </w:tcPr>
          <w:p w14:paraId="60288A73" w14:textId="04FC9677" w:rsidR="004B1F20" w:rsidRPr="008C503E" w:rsidRDefault="004B1F20" w:rsidP="004B1F20">
            <w:pPr>
              <w:rPr>
                <w:sz w:val="22"/>
                <w:szCs w:val="22"/>
              </w:rPr>
            </w:pPr>
            <w:r w:rsidRPr="008C503E">
              <w:rPr>
                <w:sz w:val="22"/>
                <w:szCs w:val="22"/>
              </w:rPr>
              <w:t>Côte d'Ivoire</w:t>
            </w:r>
          </w:p>
        </w:tc>
        <w:tc>
          <w:tcPr>
            <w:tcW w:w="3828" w:type="dxa"/>
          </w:tcPr>
          <w:p w14:paraId="0E545584" w14:textId="6924FB51" w:rsidR="004B1F20" w:rsidRPr="008C503E" w:rsidRDefault="004B1F20" w:rsidP="004B1F20">
            <w:pPr>
              <w:rPr>
                <w:sz w:val="22"/>
                <w:szCs w:val="22"/>
                <w:lang w:val="fr-FR"/>
              </w:rPr>
            </w:pPr>
            <w:r w:rsidRPr="008C503E">
              <w:rPr>
                <w:sz w:val="22"/>
                <w:szCs w:val="22"/>
                <w:lang w:val="fr-FR"/>
              </w:rPr>
              <w:t>Université Félix Houphet Boigny (UFHB)</w:t>
            </w:r>
          </w:p>
        </w:tc>
        <w:tc>
          <w:tcPr>
            <w:tcW w:w="1559" w:type="dxa"/>
          </w:tcPr>
          <w:p w14:paraId="54616678" w14:textId="72B4785F" w:rsidR="004B1F20" w:rsidRPr="008C503E" w:rsidRDefault="001C0437" w:rsidP="004B1F20">
            <w:pPr>
              <w:rPr>
                <w:sz w:val="22"/>
                <w:szCs w:val="22"/>
              </w:rPr>
            </w:pPr>
            <w:r w:rsidRPr="008C503E">
              <w:rPr>
                <w:sz w:val="22"/>
                <w:szCs w:val="22"/>
              </w:rPr>
              <w:t>Acad</w:t>
            </w:r>
            <w:r>
              <w:rPr>
                <w:sz w:val="22"/>
                <w:szCs w:val="22"/>
              </w:rPr>
              <w:t>émica</w:t>
            </w:r>
          </w:p>
        </w:tc>
        <w:tc>
          <w:tcPr>
            <w:tcW w:w="2879" w:type="dxa"/>
            <w:vAlign w:val="center"/>
          </w:tcPr>
          <w:p w14:paraId="37A4E84E" w14:textId="77777777" w:rsidR="004B1F20" w:rsidRPr="008C503E" w:rsidRDefault="004B1F20" w:rsidP="004B1F20">
            <w:pPr>
              <w:rPr>
                <w:sz w:val="22"/>
                <w:szCs w:val="22"/>
              </w:rPr>
            </w:pPr>
          </w:p>
        </w:tc>
      </w:tr>
      <w:tr w:rsidR="004B1F20" w:rsidRPr="00DA1D66" w14:paraId="785EF3A7" w14:textId="77777777" w:rsidTr="008C503E">
        <w:tc>
          <w:tcPr>
            <w:tcW w:w="1696" w:type="dxa"/>
          </w:tcPr>
          <w:p w14:paraId="70A7381F" w14:textId="06D55341" w:rsidR="004B1F20" w:rsidRPr="008C503E" w:rsidRDefault="004B1F20" w:rsidP="004B1F20">
            <w:pPr>
              <w:rPr>
                <w:sz w:val="22"/>
                <w:szCs w:val="22"/>
              </w:rPr>
            </w:pPr>
            <w:r w:rsidRPr="008C503E">
              <w:rPr>
                <w:sz w:val="22"/>
                <w:szCs w:val="22"/>
              </w:rPr>
              <w:lastRenderedPageBreak/>
              <w:t>Côte d'Ivoire</w:t>
            </w:r>
          </w:p>
        </w:tc>
        <w:tc>
          <w:tcPr>
            <w:tcW w:w="3828" w:type="dxa"/>
          </w:tcPr>
          <w:p w14:paraId="5A20FE83" w14:textId="40E78A9A" w:rsidR="004B1F20" w:rsidRPr="008C503E" w:rsidRDefault="004B1F20" w:rsidP="004B1F20">
            <w:pPr>
              <w:rPr>
                <w:sz w:val="22"/>
                <w:szCs w:val="22"/>
                <w:lang w:val="fr-FR"/>
              </w:rPr>
            </w:pPr>
            <w:r w:rsidRPr="008C503E">
              <w:rPr>
                <w:sz w:val="22"/>
                <w:szCs w:val="22"/>
                <w:lang w:val="fr-FR"/>
              </w:rPr>
              <w:t>Conservation des Espèces Marines (CEM)</w:t>
            </w:r>
          </w:p>
        </w:tc>
        <w:tc>
          <w:tcPr>
            <w:tcW w:w="1559" w:type="dxa"/>
          </w:tcPr>
          <w:p w14:paraId="3ED0CE2B" w14:textId="7E54DF35" w:rsidR="004B1F20" w:rsidRPr="008C503E" w:rsidRDefault="008C503E" w:rsidP="004B1F20">
            <w:pPr>
              <w:rPr>
                <w:sz w:val="22"/>
                <w:szCs w:val="22"/>
              </w:rPr>
            </w:pPr>
            <w:r>
              <w:rPr>
                <w:sz w:val="22"/>
                <w:szCs w:val="22"/>
              </w:rPr>
              <w:t>ONG</w:t>
            </w:r>
          </w:p>
        </w:tc>
        <w:tc>
          <w:tcPr>
            <w:tcW w:w="2879" w:type="dxa"/>
            <w:vAlign w:val="center"/>
          </w:tcPr>
          <w:p w14:paraId="6B8214A5" w14:textId="77777777" w:rsidR="004B1F20" w:rsidRPr="008C503E" w:rsidRDefault="004B1F20" w:rsidP="004B1F20">
            <w:pPr>
              <w:rPr>
                <w:sz w:val="22"/>
                <w:szCs w:val="22"/>
              </w:rPr>
            </w:pPr>
          </w:p>
        </w:tc>
      </w:tr>
      <w:tr w:rsidR="004B1F20" w:rsidRPr="00DA1D66" w14:paraId="7A105614" w14:textId="77777777" w:rsidTr="008C503E">
        <w:tc>
          <w:tcPr>
            <w:tcW w:w="1696" w:type="dxa"/>
            <w:vAlign w:val="center"/>
          </w:tcPr>
          <w:p w14:paraId="132B4794" w14:textId="0B525335" w:rsidR="004B1F20" w:rsidRPr="00DA1D66" w:rsidRDefault="004B1F20" w:rsidP="004B1F20">
            <w:pPr>
              <w:rPr>
                <w:rFonts w:cs="Arial"/>
                <w:sz w:val="22"/>
                <w:szCs w:val="22"/>
                <w:lang w:val="es-ES"/>
              </w:rPr>
            </w:pPr>
            <w:r w:rsidRPr="00DA1D66">
              <w:rPr>
                <w:rFonts w:cs="Arial"/>
                <w:sz w:val="22"/>
                <w:szCs w:val="22"/>
                <w:lang w:val="es-ES"/>
              </w:rPr>
              <w:t>República del Congo</w:t>
            </w:r>
          </w:p>
        </w:tc>
        <w:tc>
          <w:tcPr>
            <w:tcW w:w="3828" w:type="dxa"/>
            <w:vAlign w:val="center"/>
          </w:tcPr>
          <w:p w14:paraId="7E65B71A" w14:textId="62EF99D3" w:rsidR="004B1F20" w:rsidRPr="00DA1D66" w:rsidRDefault="004B1F20" w:rsidP="004B1F20">
            <w:pPr>
              <w:rPr>
                <w:rFonts w:cs="Arial"/>
                <w:sz w:val="22"/>
                <w:szCs w:val="22"/>
                <w:lang w:val="es-ES"/>
              </w:rPr>
            </w:pPr>
            <w:r w:rsidRPr="00DA1D66">
              <w:rPr>
                <w:rFonts w:cs="Arial"/>
                <w:sz w:val="22"/>
                <w:szCs w:val="22"/>
                <w:lang w:val="es-ES"/>
              </w:rPr>
              <w:t>NOE</w:t>
            </w:r>
          </w:p>
        </w:tc>
        <w:tc>
          <w:tcPr>
            <w:tcW w:w="1559" w:type="dxa"/>
            <w:vAlign w:val="center"/>
          </w:tcPr>
          <w:p w14:paraId="1F2E6572" w14:textId="4AE28EF3"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51F689C6" w14:textId="41F440F9" w:rsidR="004B1F20" w:rsidRPr="00DA1D66" w:rsidRDefault="004B1F20" w:rsidP="004B1F20">
            <w:pPr>
              <w:rPr>
                <w:rFonts w:cs="Arial"/>
                <w:sz w:val="22"/>
                <w:szCs w:val="22"/>
                <w:lang w:val="es-ES"/>
              </w:rPr>
            </w:pPr>
            <w:hyperlink r:id="rId93" w:history="1">
              <w:r w:rsidRPr="00DA1D66">
                <w:rPr>
                  <w:rStyle w:val="Hyperlink"/>
                  <w:rFonts w:cs="Arial"/>
                  <w:sz w:val="22"/>
                  <w:szCs w:val="22"/>
                  <w:lang w:val="es-ES"/>
                </w:rPr>
                <w:t>http://noe.org/</w:t>
              </w:r>
            </w:hyperlink>
            <w:r w:rsidRPr="00DA1D66">
              <w:rPr>
                <w:rFonts w:cs="Arial"/>
                <w:sz w:val="22"/>
                <w:szCs w:val="22"/>
                <w:u w:val="single"/>
                <w:lang w:val="es-ES"/>
              </w:rPr>
              <w:t xml:space="preserve"> </w:t>
            </w:r>
          </w:p>
        </w:tc>
      </w:tr>
      <w:tr w:rsidR="004B1F20" w:rsidRPr="00DA1D66" w14:paraId="0D641795" w14:textId="77777777" w:rsidTr="008C503E">
        <w:tc>
          <w:tcPr>
            <w:tcW w:w="1696" w:type="dxa"/>
            <w:vAlign w:val="center"/>
          </w:tcPr>
          <w:p w14:paraId="63DDA075" w14:textId="704ED5C4" w:rsidR="004B1F20" w:rsidRPr="00DA1D66" w:rsidRDefault="004B1F20" w:rsidP="004B1F20">
            <w:pPr>
              <w:rPr>
                <w:rFonts w:cs="Arial"/>
                <w:sz w:val="22"/>
                <w:szCs w:val="22"/>
                <w:lang w:val="es-ES"/>
              </w:rPr>
            </w:pPr>
            <w:r w:rsidRPr="00DA1D66">
              <w:rPr>
                <w:rFonts w:cs="Arial"/>
                <w:sz w:val="22"/>
                <w:szCs w:val="22"/>
                <w:lang w:val="es-ES"/>
              </w:rPr>
              <w:t>República del Congo (Conkouati)</w:t>
            </w:r>
          </w:p>
        </w:tc>
        <w:tc>
          <w:tcPr>
            <w:tcW w:w="3828" w:type="dxa"/>
            <w:vAlign w:val="center"/>
          </w:tcPr>
          <w:p w14:paraId="4861942D" w14:textId="1CED13F0" w:rsidR="004B1F20" w:rsidRPr="00DA1D66" w:rsidRDefault="004B1F20" w:rsidP="004B1F20">
            <w:pPr>
              <w:rPr>
                <w:rFonts w:cs="Arial"/>
                <w:sz w:val="22"/>
                <w:szCs w:val="22"/>
                <w:lang w:val="es-ES"/>
              </w:rPr>
            </w:pPr>
            <w:r w:rsidRPr="00DA1D66">
              <w:rPr>
                <w:rFonts w:cs="Arial"/>
                <w:sz w:val="22"/>
                <w:szCs w:val="22"/>
                <w:lang w:val="es-ES"/>
              </w:rPr>
              <w:t>ASMEFA</w:t>
            </w:r>
          </w:p>
        </w:tc>
        <w:tc>
          <w:tcPr>
            <w:tcW w:w="1559" w:type="dxa"/>
            <w:vAlign w:val="center"/>
          </w:tcPr>
          <w:p w14:paraId="627E5CDC" w14:textId="7092CEE0"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24BD4DF3" w14:textId="77777777" w:rsidR="004B1F20" w:rsidRPr="00DA1D66" w:rsidRDefault="004B1F20" w:rsidP="004B1F20">
            <w:pPr>
              <w:rPr>
                <w:rFonts w:cs="Arial"/>
                <w:sz w:val="22"/>
                <w:szCs w:val="22"/>
                <w:lang w:val="es-ES"/>
              </w:rPr>
            </w:pPr>
          </w:p>
        </w:tc>
      </w:tr>
      <w:tr w:rsidR="004B1F20" w:rsidRPr="00DA1D66" w14:paraId="37492259" w14:textId="77777777" w:rsidTr="008C503E">
        <w:tc>
          <w:tcPr>
            <w:tcW w:w="1696" w:type="dxa"/>
            <w:vAlign w:val="center"/>
          </w:tcPr>
          <w:p w14:paraId="584DA1A6" w14:textId="1B6BC547" w:rsidR="004B1F20" w:rsidRPr="00DA1D66" w:rsidRDefault="004B1F20" w:rsidP="004B1F20">
            <w:pPr>
              <w:rPr>
                <w:rFonts w:cs="Arial"/>
                <w:sz w:val="22"/>
                <w:szCs w:val="22"/>
                <w:lang w:val="es-ES"/>
              </w:rPr>
            </w:pPr>
            <w:r w:rsidRPr="00DA1D66">
              <w:rPr>
                <w:rFonts w:cs="Arial"/>
                <w:sz w:val="22"/>
                <w:szCs w:val="22"/>
                <w:lang w:val="es-ES"/>
              </w:rPr>
              <w:t>República del Congo (Conkouati)</w:t>
            </w:r>
          </w:p>
        </w:tc>
        <w:tc>
          <w:tcPr>
            <w:tcW w:w="3828" w:type="dxa"/>
            <w:vAlign w:val="center"/>
          </w:tcPr>
          <w:p w14:paraId="353F52DE" w14:textId="4E22A153" w:rsidR="004B1F20" w:rsidRPr="00DA1D66" w:rsidRDefault="004B1F20" w:rsidP="004B1F20">
            <w:pPr>
              <w:rPr>
                <w:rFonts w:cs="Arial"/>
                <w:sz w:val="22"/>
                <w:szCs w:val="22"/>
                <w:lang w:val="es-ES"/>
              </w:rPr>
            </w:pPr>
            <w:r w:rsidRPr="00DA1D66">
              <w:rPr>
                <w:rFonts w:cs="Arial"/>
                <w:sz w:val="22"/>
                <w:szCs w:val="22"/>
                <w:lang w:val="es-ES"/>
              </w:rPr>
              <w:t>WCS Congo/Exeter University</w:t>
            </w:r>
          </w:p>
        </w:tc>
        <w:tc>
          <w:tcPr>
            <w:tcW w:w="1559" w:type="dxa"/>
            <w:vAlign w:val="center"/>
          </w:tcPr>
          <w:p w14:paraId="595AE843" w14:textId="4B1755F8" w:rsidR="004B1F20" w:rsidRPr="00DA1D66" w:rsidRDefault="004B1F20" w:rsidP="004B1F20">
            <w:pPr>
              <w:rPr>
                <w:rFonts w:cs="Arial"/>
                <w:sz w:val="22"/>
                <w:szCs w:val="22"/>
                <w:lang w:val="es-ES"/>
              </w:rPr>
            </w:pPr>
            <w:r w:rsidRPr="00DA1D66">
              <w:rPr>
                <w:rFonts w:cs="Arial"/>
                <w:sz w:val="22"/>
                <w:szCs w:val="22"/>
                <w:lang w:val="es-ES"/>
              </w:rPr>
              <w:t>Académica</w:t>
            </w:r>
          </w:p>
        </w:tc>
        <w:tc>
          <w:tcPr>
            <w:tcW w:w="2879" w:type="dxa"/>
            <w:vAlign w:val="center"/>
          </w:tcPr>
          <w:p w14:paraId="0F8D3579" w14:textId="77777777" w:rsidR="004B1F20" w:rsidRPr="00DA1D66" w:rsidRDefault="004B1F20" w:rsidP="004B1F20">
            <w:pPr>
              <w:rPr>
                <w:rFonts w:cs="Arial"/>
                <w:sz w:val="22"/>
                <w:szCs w:val="22"/>
                <w:lang w:val="es-ES"/>
              </w:rPr>
            </w:pPr>
          </w:p>
        </w:tc>
      </w:tr>
      <w:tr w:rsidR="004B1F20" w:rsidRPr="00B95D44" w14:paraId="58A94778" w14:textId="77777777" w:rsidTr="008C503E">
        <w:tc>
          <w:tcPr>
            <w:tcW w:w="1696" w:type="dxa"/>
            <w:shd w:val="clear" w:color="auto" w:fill="DBE5F1" w:themeFill="accent1" w:themeFillTint="33"/>
            <w:vAlign w:val="center"/>
          </w:tcPr>
          <w:p w14:paraId="1E74CBE5" w14:textId="107BFF0D" w:rsidR="004B1F20" w:rsidRPr="00DA1D66" w:rsidRDefault="004B1F20" w:rsidP="004B1F20">
            <w:pPr>
              <w:rPr>
                <w:rFonts w:cs="Arial"/>
                <w:sz w:val="22"/>
                <w:szCs w:val="22"/>
                <w:lang w:val="es-ES"/>
              </w:rPr>
            </w:pPr>
            <w:r w:rsidRPr="00DA1D66">
              <w:rPr>
                <w:rFonts w:cs="Arial"/>
                <w:sz w:val="22"/>
                <w:szCs w:val="22"/>
                <w:lang w:val="es-ES"/>
              </w:rPr>
              <w:t>Guinea Ecuatorial</w:t>
            </w:r>
          </w:p>
        </w:tc>
        <w:tc>
          <w:tcPr>
            <w:tcW w:w="3828" w:type="dxa"/>
            <w:shd w:val="clear" w:color="auto" w:fill="DBE5F1" w:themeFill="accent1" w:themeFillTint="33"/>
            <w:vAlign w:val="center"/>
          </w:tcPr>
          <w:p w14:paraId="01BEC1A6" w14:textId="2193BD67" w:rsidR="004B1F20" w:rsidRPr="00DA1D66" w:rsidRDefault="004B1F20" w:rsidP="004B1F20">
            <w:pPr>
              <w:rPr>
                <w:rFonts w:cs="Arial"/>
                <w:sz w:val="22"/>
                <w:szCs w:val="22"/>
                <w:lang w:val="es-ES"/>
              </w:rPr>
            </w:pPr>
            <w:r w:rsidRPr="00DA1D66">
              <w:rPr>
                <w:rFonts w:cs="Arial"/>
                <w:sz w:val="22"/>
                <w:szCs w:val="22"/>
                <w:lang w:val="es-ES"/>
              </w:rPr>
              <w:t>Tortugas Marinas de Guinea Ecuatorial</w:t>
            </w:r>
          </w:p>
        </w:tc>
        <w:tc>
          <w:tcPr>
            <w:tcW w:w="1559" w:type="dxa"/>
            <w:shd w:val="clear" w:color="auto" w:fill="DBE5F1" w:themeFill="accent1" w:themeFillTint="33"/>
            <w:vAlign w:val="center"/>
          </w:tcPr>
          <w:p w14:paraId="0E17AC4A" w14:textId="5949E8D4"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3D394217" w14:textId="4BC45A09" w:rsidR="004B1F20" w:rsidRPr="00DA1D66" w:rsidRDefault="004B1F20" w:rsidP="004B1F20">
            <w:pPr>
              <w:rPr>
                <w:rFonts w:cs="Arial"/>
                <w:sz w:val="22"/>
                <w:szCs w:val="22"/>
                <w:lang w:val="es-ES"/>
              </w:rPr>
            </w:pPr>
            <w:hyperlink r:id="rId94" w:history="1">
              <w:r w:rsidRPr="00DA1D66">
                <w:rPr>
                  <w:rStyle w:val="Hyperlink"/>
                  <w:rFonts w:cs="Arial"/>
                  <w:sz w:val="22"/>
                  <w:szCs w:val="22"/>
                  <w:lang w:val="es-ES"/>
                </w:rPr>
                <w:t>https://www.facebook.com/tortugasguinea/</w:t>
              </w:r>
            </w:hyperlink>
            <w:r w:rsidRPr="00DA1D66">
              <w:rPr>
                <w:rFonts w:cs="Arial"/>
                <w:sz w:val="22"/>
                <w:szCs w:val="22"/>
                <w:u w:val="single"/>
                <w:lang w:val="es-ES"/>
              </w:rPr>
              <w:t xml:space="preserve"> </w:t>
            </w:r>
          </w:p>
        </w:tc>
      </w:tr>
      <w:tr w:rsidR="004B1F20" w:rsidRPr="00B95D44" w14:paraId="1DDB5F7C" w14:textId="77777777" w:rsidTr="008C503E">
        <w:tc>
          <w:tcPr>
            <w:tcW w:w="1696" w:type="dxa"/>
            <w:vAlign w:val="center"/>
          </w:tcPr>
          <w:p w14:paraId="54F1EE7C" w14:textId="7FF4496B" w:rsidR="004B1F20" w:rsidRPr="00DA1D66" w:rsidRDefault="004B1F20" w:rsidP="004B1F20">
            <w:pPr>
              <w:rPr>
                <w:rFonts w:cs="Arial"/>
                <w:sz w:val="22"/>
                <w:szCs w:val="22"/>
                <w:lang w:val="es-ES"/>
              </w:rPr>
            </w:pPr>
            <w:r w:rsidRPr="00DA1D66">
              <w:rPr>
                <w:rFonts w:cs="Arial"/>
                <w:sz w:val="22"/>
                <w:szCs w:val="22"/>
                <w:lang w:val="es-ES"/>
              </w:rPr>
              <w:t>Gabón</w:t>
            </w:r>
          </w:p>
        </w:tc>
        <w:tc>
          <w:tcPr>
            <w:tcW w:w="3828" w:type="dxa"/>
            <w:vAlign w:val="center"/>
          </w:tcPr>
          <w:p w14:paraId="6056E628" w14:textId="3BD5E080" w:rsidR="004B1F20" w:rsidRPr="00DA1D66" w:rsidRDefault="004B1F20" w:rsidP="004B1F20">
            <w:pPr>
              <w:rPr>
                <w:rFonts w:cs="Arial"/>
                <w:sz w:val="22"/>
                <w:szCs w:val="22"/>
                <w:lang w:val="en-US"/>
              </w:rPr>
            </w:pPr>
            <w:r w:rsidRPr="00DA1D66">
              <w:rPr>
                <w:rFonts w:cs="Arial"/>
                <w:sz w:val="22"/>
                <w:szCs w:val="22"/>
                <w:lang w:val="en-US"/>
              </w:rPr>
              <w:t>Ministry of Water and Forests</w:t>
            </w:r>
          </w:p>
        </w:tc>
        <w:tc>
          <w:tcPr>
            <w:tcW w:w="1559" w:type="dxa"/>
            <w:vAlign w:val="center"/>
          </w:tcPr>
          <w:p w14:paraId="00C887F1" w14:textId="0375EFC6" w:rsidR="004B1F20" w:rsidRPr="00DA1D66" w:rsidRDefault="004B1F20" w:rsidP="004B1F20">
            <w:pPr>
              <w:rPr>
                <w:rFonts w:cs="Arial"/>
                <w:sz w:val="22"/>
                <w:szCs w:val="22"/>
                <w:lang w:val="es-ES"/>
              </w:rPr>
            </w:pPr>
            <w:r w:rsidRPr="00DA1D66">
              <w:rPr>
                <w:rFonts w:cs="Arial"/>
                <w:sz w:val="22"/>
                <w:szCs w:val="22"/>
                <w:lang w:val="es-ES"/>
              </w:rPr>
              <w:t>Gubernamental </w:t>
            </w:r>
          </w:p>
        </w:tc>
        <w:tc>
          <w:tcPr>
            <w:tcW w:w="2879" w:type="dxa"/>
            <w:vAlign w:val="center"/>
          </w:tcPr>
          <w:p w14:paraId="2813E23F" w14:textId="1E65E454" w:rsidR="004B1F20" w:rsidRPr="00DA1D66" w:rsidRDefault="004B1F20" w:rsidP="004B1F20">
            <w:pPr>
              <w:rPr>
                <w:rFonts w:cs="Arial"/>
                <w:sz w:val="22"/>
                <w:szCs w:val="22"/>
                <w:lang w:val="es-ES"/>
              </w:rPr>
            </w:pPr>
            <w:hyperlink r:id="rId95" w:history="1">
              <w:r w:rsidRPr="00DA1D66">
                <w:rPr>
                  <w:rStyle w:val="Hyperlink"/>
                  <w:rFonts w:cs="Arial"/>
                  <w:sz w:val="22"/>
                  <w:szCs w:val="22"/>
                  <w:lang w:val="es-ES"/>
                </w:rPr>
                <w:t>https://twitter.com/ForetmerGOUVGA?t=bueB2wcI_J0y-lkxnrX9kQ&amp;s=09</w:t>
              </w:r>
            </w:hyperlink>
            <w:r w:rsidRPr="00DA1D66">
              <w:rPr>
                <w:rFonts w:cs="Arial"/>
                <w:sz w:val="22"/>
                <w:szCs w:val="22"/>
                <w:lang w:val="es-ES"/>
              </w:rPr>
              <w:t xml:space="preserve"> </w:t>
            </w:r>
          </w:p>
        </w:tc>
      </w:tr>
      <w:tr w:rsidR="004B1F20" w:rsidRPr="00B95D44" w14:paraId="55816662" w14:textId="77777777" w:rsidTr="008C503E">
        <w:tc>
          <w:tcPr>
            <w:tcW w:w="1696" w:type="dxa"/>
            <w:vAlign w:val="center"/>
          </w:tcPr>
          <w:p w14:paraId="7D5634F4" w14:textId="59B19ACF" w:rsidR="004B1F20" w:rsidRPr="00DA1D66" w:rsidRDefault="004B1F20" w:rsidP="004B1F20">
            <w:pPr>
              <w:rPr>
                <w:rFonts w:cs="Arial"/>
                <w:sz w:val="22"/>
                <w:szCs w:val="22"/>
                <w:lang w:val="es-ES"/>
              </w:rPr>
            </w:pPr>
            <w:r w:rsidRPr="00DA1D66">
              <w:rPr>
                <w:rFonts w:cs="Arial"/>
                <w:sz w:val="22"/>
                <w:szCs w:val="22"/>
                <w:lang w:val="es-ES"/>
              </w:rPr>
              <w:t>Gabón</w:t>
            </w:r>
          </w:p>
        </w:tc>
        <w:tc>
          <w:tcPr>
            <w:tcW w:w="3828" w:type="dxa"/>
            <w:vAlign w:val="center"/>
          </w:tcPr>
          <w:p w14:paraId="6F3A5CCA" w14:textId="17125E4D" w:rsidR="004B1F20" w:rsidRPr="00DA1D66" w:rsidRDefault="004B1F20" w:rsidP="004B1F20">
            <w:pPr>
              <w:rPr>
                <w:rFonts w:cs="Arial"/>
                <w:sz w:val="22"/>
                <w:szCs w:val="22"/>
                <w:lang w:val="es-ES"/>
              </w:rPr>
            </w:pPr>
            <w:r w:rsidRPr="00DA1D66">
              <w:rPr>
                <w:rFonts w:cs="Arial"/>
                <w:sz w:val="22"/>
                <w:szCs w:val="22"/>
                <w:lang w:val="es-ES"/>
              </w:rPr>
              <w:t>National Parks Agency (ANPN)</w:t>
            </w:r>
          </w:p>
        </w:tc>
        <w:tc>
          <w:tcPr>
            <w:tcW w:w="1559" w:type="dxa"/>
            <w:vAlign w:val="center"/>
          </w:tcPr>
          <w:p w14:paraId="2D069DCE" w14:textId="5E7C41D7"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71E0BB61" w14:textId="06765802" w:rsidR="004B1F20" w:rsidRPr="00DA1D66" w:rsidRDefault="004B1F20" w:rsidP="004B1F20">
            <w:pPr>
              <w:rPr>
                <w:rFonts w:cs="Arial"/>
                <w:sz w:val="22"/>
                <w:szCs w:val="22"/>
                <w:lang w:val="es-ES"/>
              </w:rPr>
            </w:pPr>
            <w:hyperlink r:id="rId96" w:history="1">
              <w:r w:rsidRPr="00DA1D66">
                <w:rPr>
                  <w:rStyle w:val="Hyperlink"/>
                  <w:rFonts w:cs="Arial"/>
                  <w:sz w:val="22"/>
                  <w:szCs w:val="22"/>
                  <w:lang w:val="es-ES"/>
                </w:rPr>
                <w:t>https://www.facebook.com/PARCSGABON/</w:t>
              </w:r>
            </w:hyperlink>
            <w:r w:rsidRPr="00DA1D66">
              <w:rPr>
                <w:rFonts w:cs="Arial"/>
                <w:sz w:val="22"/>
                <w:szCs w:val="22"/>
                <w:u w:val="single"/>
                <w:lang w:val="es-ES"/>
              </w:rPr>
              <w:t xml:space="preserve"> </w:t>
            </w:r>
          </w:p>
        </w:tc>
      </w:tr>
      <w:tr w:rsidR="004B1F20" w:rsidRPr="00B95D44" w14:paraId="674288DF" w14:textId="77777777" w:rsidTr="008C503E">
        <w:tc>
          <w:tcPr>
            <w:tcW w:w="1696" w:type="dxa"/>
            <w:vAlign w:val="center"/>
          </w:tcPr>
          <w:p w14:paraId="0D7623E8" w14:textId="0D8CEAAB" w:rsidR="004B1F20" w:rsidRPr="00DA1D66" w:rsidRDefault="004B1F20" w:rsidP="004B1F20">
            <w:pPr>
              <w:rPr>
                <w:rFonts w:cs="Arial"/>
                <w:sz w:val="22"/>
                <w:szCs w:val="22"/>
                <w:lang w:val="es-ES"/>
              </w:rPr>
            </w:pPr>
            <w:r w:rsidRPr="00DA1D66">
              <w:rPr>
                <w:rFonts w:cs="Arial"/>
                <w:sz w:val="22"/>
                <w:szCs w:val="22"/>
                <w:lang w:val="es-ES"/>
              </w:rPr>
              <w:t>Gabón</w:t>
            </w:r>
          </w:p>
        </w:tc>
        <w:tc>
          <w:tcPr>
            <w:tcW w:w="3828" w:type="dxa"/>
            <w:vAlign w:val="center"/>
          </w:tcPr>
          <w:p w14:paraId="084C3BE0" w14:textId="36B8749C" w:rsidR="004B1F20" w:rsidRPr="00DA1D66" w:rsidRDefault="004B1F20" w:rsidP="004B1F20">
            <w:pPr>
              <w:rPr>
                <w:rFonts w:cs="Arial"/>
                <w:sz w:val="22"/>
                <w:szCs w:val="22"/>
                <w:lang w:val="es-ES"/>
              </w:rPr>
            </w:pPr>
            <w:r w:rsidRPr="00DA1D66">
              <w:rPr>
                <w:rFonts w:cs="Arial"/>
                <w:sz w:val="22"/>
                <w:szCs w:val="22"/>
                <w:lang w:val="es-ES"/>
              </w:rPr>
              <w:t>ONG Aquatic Species</w:t>
            </w:r>
          </w:p>
        </w:tc>
        <w:tc>
          <w:tcPr>
            <w:tcW w:w="1559" w:type="dxa"/>
            <w:vAlign w:val="center"/>
          </w:tcPr>
          <w:p w14:paraId="6FA1A384" w14:textId="5FF6B6CF"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270AE010" w14:textId="76EE6E57" w:rsidR="004B1F20" w:rsidRPr="00DA1D66" w:rsidRDefault="004B1F20" w:rsidP="004B1F20">
            <w:pPr>
              <w:rPr>
                <w:rFonts w:cs="Arial"/>
                <w:sz w:val="22"/>
                <w:szCs w:val="22"/>
                <w:lang w:val="es-ES"/>
              </w:rPr>
            </w:pPr>
            <w:hyperlink r:id="rId97" w:history="1">
              <w:r w:rsidRPr="00DA1D66">
                <w:rPr>
                  <w:rStyle w:val="Hyperlink"/>
                  <w:rFonts w:cs="Arial"/>
                  <w:sz w:val="22"/>
                  <w:szCs w:val="22"/>
                  <w:lang w:val="es-ES"/>
                </w:rPr>
                <w:t>https://www.facebook.com/profile.php?id=100075046097948</w:t>
              </w:r>
            </w:hyperlink>
            <w:r w:rsidRPr="00DA1D66">
              <w:rPr>
                <w:rFonts w:cs="Arial"/>
                <w:sz w:val="22"/>
                <w:szCs w:val="22"/>
                <w:u w:val="single"/>
                <w:lang w:val="es-ES"/>
              </w:rPr>
              <w:t xml:space="preserve"> </w:t>
            </w:r>
          </w:p>
        </w:tc>
      </w:tr>
      <w:tr w:rsidR="004B1F20" w:rsidRPr="00DA1D66" w14:paraId="56F060D9" w14:textId="77777777" w:rsidTr="008C503E">
        <w:tc>
          <w:tcPr>
            <w:tcW w:w="1696" w:type="dxa"/>
            <w:vAlign w:val="center"/>
          </w:tcPr>
          <w:p w14:paraId="42A15CF1" w14:textId="72135213" w:rsidR="004B1F20" w:rsidRPr="00DA1D66" w:rsidRDefault="004B1F20" w:rsidP="004B1F20">
            <w:pPr>
              <w:rPr>
                <w:rFonts w:cs="Arial"/>
                <w:sz w:val="22"/>
                <w:szCs w:val="22"/>
                <w:lang w:val="es-ES"/>
              </w:rPr>
            </w:pPr>
            <w:r w:rsidRPr="00DA1D66">
              <w:rPr>
                <w:rFonts w:cs="Arial"/>
                <w:sz w:val="22"/>
                <w:szCs w:val="22"/>
                <w:lang w:val="es-ES"/>
              </w:rPr>
              <w:t>Gabón </w:t>
            </w:r>
          </w:p>
        </w:tc>
        <w:tc>
          <w:tcPr>
            <w:tcW w:w="3828" w:type="dxa"/>
            <w:vAlign w:val="center"/>
          </w:tcPr>
          <w:p w14:paraId="437770CD" w14:textId="5D5E46D5" w:rsidR="004B1F20" w:rsidRPr="00DA1D66" w:rsidRDefault="004B1F20" w:rsidP="004B1F20">
            <w:pPr>
              <w:rPr>
                <w:rFonts w:cs="Arial"/>
                <w:sz w:val="22"/>
                <w:szCs w:val="22"/>
                <w:lang w:val="es-ES"/>
              </w:rPr>
            </w:pPr>
            <w:r w:rsidRPr="00DA1D66">
              <w:rPr>
                <w:rFonts w:cs="Arial"/>
                <w:sz w:val="22"/>
                <w:szCs w:val="22"/>
                <w:lang w:val="es-ES"/>
              </w:rPr>
              <w:t>WCS Gabon </w:t>
            </w:r>
          </w:p>
        </w:tc>
        <w:tc>
          <w:tcPr>
            <w:tcW w:w="1559" w:type="dxa"/>
            <w:vAlign w:val="center"/>
          </w:tcPr>
          <w:p w14:paraId="582F4DD9" w14:textId="16D01E02"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29CA74D2" w14:textId="41D64EFB" w:rsidR="004B1F20" w:rsidRPr="00DA1D66" w:rsidRDefault="004B1F20" w:rsidP="004B1F20">
            <w:pPr>
              <w:rPr>
                <w:rFonts w:cs="Arial"/>
                <w:sz w:val="22"/>
                <w:szCs w:val="22"/>
                <w:lang w:val="es-ES"/>
              </w:rPr>
            </w:pPr>
            <w:hyperlink r:id="rId98" w:history="1">
              <w:r w:rsidRPr="00DA1D66">
                <w:rPr>
                  <w:rStyle w:val="Hyperlink"/>
                  <w:rFonts w:cs="Arial"/>
                  <w:sz w:val="22"/>
                  <w:szCs w:val="22"/>
                  <w:lang w:val="es-ES"/>
                </w:rPr>
                <w:t>https://gabon.wcs.org/</w:t>
              </w:r>
            </w:hyperlink>
            <w:r w:rsidRPr="00DA1D66">
              <w:rPr>
                <w:rFonts w:cs="Arial"/>
                <w:sz w:val="22"/>
                <w:szCs w:val="22"/>
                <w:lang w:val="es-ES"/>
              </w:rPr>
              <w:t xml:space="preserve"> </w:t>
            </w:r>
          </w:p>
        </w:tc>
      </w:tr>
      <w:tr w:rsidR="004B1F20" w:rsidRPr="00DA1D66" w14:paraId="2B98642E" w14:textId="77777777" w:rsidTr="008C503E">
        <w:tc>
          <w:tcPr>
            <w:tcW w:w="1696" w:type="dxa"/>
            <w:vAlign w:val="center"/>
          </w:tcPr>
          <w:p w14:paraId="4AB55420" w14:textId="6A408654" w:rsidR="004B1F20" w:rsidRPr="00DA1D66" w:rsidRDefault="004B1F20" w:rsidP="004B1F20">
            <w:pPr>
              <w:rPr>
                <w:rFonts w:cs="Arial"/>
                <w:sz w:val="22"/>
                <w:szCs w:val="22"/>
                <w:lang w:val="es-ES"/>
              </w:rPr>
            </w:pPr>
            <w:r w:rsidRPr="00DA1D66">
              <w:rPr>
                <w:rFonts w:cs="Arial"/>
                <w:sz w:val="22"/>
                <w:szCs w:val="22"/>
                <w:lang w:val="es-ES"/>
              </w:rPr>
              <w:t>Gabón</w:t>
            </w:r>
          </w:p>
        </w:tc>
        <w:tc>
          <w:tcPr>
            <w:tcW w:w="3828" w:type="dxa"/>
            <w:vAlign w:val="center"/>
          </w:tcPr>
          <w:p w14:paraId="296935C1" w14:textId="04D04222" w:rsidR="004B1F20" w:rsidRPr="00DA1D66" w:rsidRDefault="004B1F20" w:rsidP="004B1F20">
            <w:pPr>
              <w:rPr>
                <w:rFonts w:cs="Arial"/>
                <w:sz w:val="22"/>
                <w:szCs w:val="22"/>
                <w:lang w:val="es-ES"/>
              </w:rPr>
            </w:pPr>
            <w:r w:rsidRPr="00DA1D66">
              <w:rPr>
                <w:rFonts w:cs="Arial"/>
                <w:sz w:val="22"/>
                <w:szCs w:val="22"/>
                <w:lang w:val="es-ES"/>
              </w:rPr>
              <w:t>Aventure Sans Frontières (ASF) </w:t>
            </w:r>
          </w:p>
        </w:tc>
        <w:tc>
          <w:tcPr>
            <w:tcW w:w="1559" w:type="dxa"/>
            <w:vAlign w:val="center"/>
          </w:tcPr>
          <w:p w14:paraId="443FF6B1" w14:textId="491C0167"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64E7CC60" w14:textId="77777777" w:rsidR="004B1F20" w:rsidRPr="00DA1D66" w:rsidRDefault="004B1F20" w:rsidP="004B1F20">
            <w:pPr>
              <w:rPr>
                <w:rFonts w:cs="Arial"/>
                <w:sz w:val="22"/>
                <w:szCs w:val="22"/>
                <w:lang w:val="es-ES"/>
              </w:rPr>
            </w:pPr>
          </w:p>
        </w:tc>
      </w:tr>
      <w:tr w:rsidR="004B1F20" w:rsidRPr="00B95D44" w14:paraId="72A882C4" w14:textId="77777777" w:rsidTr="008C503E">
        <w:tc>
          <w:tcPr>
            <w:tcW w:w="1696" w:type="dxa"/>
            <w:vAlign w:val="center"/>
          </w:tcPr>
          <w:p w14:paraId="230C771C" w14:textId="486E4637" w:rsidR="004B1F20" w:rsidRPr="00DA1D66" w:rsidRDefault="004B1F20" w:rsidP="004B1F20">
            <w:pPr>
              <w:rPr>
                <w:rFonts w:cs="Arial"/>
                <w:sz w:val="22"/>
                <w:szCs w:val="22"/>
                <w:lang w:val="es-ES"/>
              </w:rPr>
            </w:pPr>
            <w:r w:rsidRPr="00DA1D66">
              <w:rPr>
                <w:rFonts w:cs="Arial"/>
                <w:sz w:val="22"/>
                <w:szCs w:val="22"/>
                <w:lang w:val="es-ES"/>
              </w:rPr>
              <w:t>Gabón </w:t>
            </w:r>
          </w:p>
        </w:tc>
        <w:tc>
          <w:tcPr>
            <w:tcW w:w="3828" w:type="dxa"/>
            <w:vAlign w:val="center"/>
          </w:tcPr>
          <w:p w14:paraId="304239C0" w14:textId="4485C348" w:rsidR="004B1F20" w:rsidRPr="00DA1D66" w:rsidRDefault="004B1F20" w:rsidP="004B1F20">
            <w:pPr>
              <w:rPr>
                <w:rFonts w:cs="Arial"/>
                <w:sz w:val="22"/>
                <w:szCs w:val="22"/>
                <w:lang w:val="es-ES"/>
              </w:rPr>
            </w:pPr>
            <w:r w:rsidRPr="00DA1D66">
              <w:rPr>
                <w:rFonts w:cs="Arial"/>
                <w:sz w:val="22"/>
                <w:szCs w:val="22"/>
                <w:lang w:val="es-ES"/>
              </w:rPr>
              <w:t>IBONGA ACPE</w:t>
            </w:r>
          </w:p>
        </w:tc>
        <w:tc>
          <w:tcPr>
            <w:tcW w:w="1559" w:type="dxa"/>
            <w:vAlign w:val="center"/>
          </w:tcPr>
          <w:p w14:paraId="77AE46A6" w14:textId="526E9B9E"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73D94E94" w14:textId="0EE6CDB4" w:rsidR="004B1F20" w:rsidRPr="00DA1D66" w:rsidRDefault="004B1F20" w:rsidP="004B1F20">
            <w:pPr>
              <w:rPr>
                <w:rFonts w:cs="Arial"/>
                <w:sz w:val="22"/>
                <w:szCs w:val="22"/>
                <w:lang w:val="es-ES"/>
              </w:rPr>
            </w:pPr>
            <w:hyperlink r:id="rId99" w:history="1">
              <w:r w:rsidRPr="00DA1D66">
                <w:rPr>
                  <w:rStyle w:val="Hyperlink"/>
                  <w:rFonts w:cs="Arial"/>
                  <w:sz w:val="22"/>
                  <w:szCs w:val="22"/>
                  <w:lang w:val="es-ES"/>
                </w:rPr>
                <w:t>https://www.facebook.com/pages/category/Non-Governmental-Organization--NGO-/Ibonga-ACPE-332614610194976/</w:t>
              </w:r>
            </w:hyperlink>
            <w:r w:rsidRPr="00DA1D66">
              <w:rPr>
                <w:rFonts w:cs="Arial"/>
                <w:sz w:val="22"/>
                <w:szCs w:val="22"/>
                <w:lang w:val="es-ES"/>
              </w:rPr>
              <w:t xml:space="preserve"> </w:t>
            </w:r>
          </w:p>
        </w:tc>
      </w:tr>
      <w:tr w:rsidR="004B1F20" w:rsidRPr="00DA1D66" w14:paraId="2A6039C7" w14:textId="77777777" w:rsidTr="008C503E">
        <w:tc>
          <w:tcPr>
            <w:tcW w:w="1696" w:type="dxa"/>
            <w:vAlign w:val="center"/>
          </w:tcPr>
          <w:p w14:paraId="72613AAA" w14:textId="71B08500" w:rsidR="004B1F20" w:rsidRPr="00DA1D66" w:rsidRDefault="004B1F20" w:rsidP="004B1F20">
            <w:pPr>
              <w:rPr>
                <w:rFonts w:cs="Arial"/>
                <w:sz w:val="22"/>
                <w:szCs w:val="22"/>
                <w:lang w:val="es-ES"/>
              </w:rPr>
            </w:pPr>
            <w:r w:rsidRPr="00DA1D66">
              <w:rPr>
                <w:rFonts w:cs="Arial"/>
                <w:sz w:val="22"/>
                <w:szCs w:val="22"/>
                <w:lang w:val="es-ES"/>
              </w:rPr>
              <w:t>Gabón</w:t>
            </w:r>
          </w:p>
        </w:tc>
        <w:tc>
          <w:tcPr>
            <w:tcW w:w="3828" w:type="dxa"/>
            <w:vAlign w:val="center"/>
          </w:tcPr>
          <w:p w14:paraId="17148345" w14:textId="5AA16C15" w:rsidR="004B1F20" w:rsidRPr="00DA1D66" w:rsidRDefault="004B1F20" w:rsidP="004B1F20">
            <w:pPr>
              <w:rPr>
                <w:rFonts w:cs="Arial"/>
                <w:sz w:val="22"/>
                <w:szCs w:val="22"/>
                <w:lang w:val="fr-FR"/>
              </w:rPr>
            </w:pPr>
            <w:r w:rsidRPr="00DA1D66">
              <w:rPr>
                <w:rFonts w:cs="Arial"/>
                <w:sz w:val="22"/>
                <w:szCs w:val="22"/>
                <w:lang w:val="fr-FR"/>
              </w:rPr>
              <w:t>Laboratoire d'analyse Spatial et des Environnements Tropicaux (LANASPET) </w:t>
            </w:r>
          </w:p>
        </w:tc>
        <w:tc>
          <w:tcPr>
            <w:tcW w:w="1559" w:type="dxa"/>
            <w:vAlign w:val="center"/>
          </w:tcPr>
          <w:p w14:paraId="08FCBD1F" w14:textId="7854D602" w:rsidR="004B1F20" w:rsidRPr="00DA1D66" w:rsidRDefault="004B1F20" w:rsidP="004B1F20">
            <w:pPr>
              <w:rPr>
                <w:rFonts w:cs="Arial"/>
                <w:sz w:val="22"/>
                <w:szCs w:val="22"/>
                <w:lang w:val="es-ES"/>
              </w:rPr>
            </w:pPr>
            <w:r w:rsidRPr="00DA1D66">
              <w:rPr>
                <w:rFonts w:cs="Arial"/>
                <w:sz w:val="22"/>
                <w:szCs w:val="22"/>
                <w:lang w:val="es-ES"/>
              </w:rPr>
              <w:t>Académica</w:t>
            </w:r>
          </w:p>
        </w:tc>
        <w:tc>
          <w:tcPr>
            <w:tcW w:w="2879" w:type="dxa"/>
            <w:vAlign w:val="center"/>
          </w:tcPr>
          <w:p w14:paraId="62EFF393" w14:textId="77777777" w:rsidR="004B1F20" w:rsidRPr="00DA1D66" w:rsidRDefault="004B1F20" w:rsidP="004B1F20">
            <w:pPr>
              <w:rPr>
                <w:rFonts w:cs="Arial"/>
                <w:sz w:val="22"/>
                <w:szCs w:val="22"/>
                <w:lang w:val="es-ES"/>
              </w:rPr>
            </w:pPr>
          </w:p>
        </w:tc>
      </w:tr>
      <w:tr w:rsidR="004B1F20" w:rsidRPr="00B95D44" w14:paraId="63501C16" w14:textId="77777777" w:rsidTr="008C503E">
        <w:tc>
          <w:tcPr>
            <w:tcW w:w="1696" w:type="dxa"/>
            <w:shd w:val="clear" w:color="auto" w:fill="DBE5F1" w:themeFill="accent1" w:themeFillTint="33"/>
            <w:vAlign w:val="center"/>
          </w:tcPr>
          <w:p w14:paraId="7B8BE682" w14:textId="2AED7FB2" w:rsidR="004B1F20" w:rsidRPr="00DA1D66" w:rsidRDefault="004B1F20" w:rsidP="004B1F20">
            <w:pPr>
              <w:rPr>
                <w:rFonts w:cs="Arial"/>
                <w:sz w:val="22"/>
                <w:szCs w:val="22"/>
                <w:lang w:val="es-ES"/>
              </w:rPr>
            </w:pPr>
            <w:r w:rsidRPr="00DA1D66">
              <w:rPr>
                <w:rFonts w:cs="Arial"/>
                <w:sz w:val="22"/>
                <w:szCs w:val="22"/>
                <w:lang w:val="es-ES"/>
              </w:rPr>
              <w:t>Ghana</w:t>
            </w:r>
          </w:p>
        </w:tc>
        <w:tc>
          <w:tcPr>
            <w:tcW w:w="3828" w:type="dxa"/>
            <w:shd w:val="clear" w:color="auto" w:fill="DBE5F1" w:themeFill="accent1" w:themeFillTint="33"/>
            <w:vAlign w:val="center"/>
          </w:tcPr>
          <w:p w14:paraId="4116FA72" w14:textId="7C04D368" w:rsidR="004B1F20" w:rsidRPr="00DA1D66" w:rsidRDefault="004B1F20" w:rsidP="004B1F20">
            <w:pPr>
              <w:rPr>
                <w:rFonts w:cs="Arial"/>
                <w:sz w:val="22"/>
                <w:szCs w:val="22"/>
                <w:lang w:val="es-ES"/>
              </w:rPr>
            </w:pPr>
            <w:r w:rsidRPr="00DA1D66">
              <w:rPr>
                <w:rFonts w:cs="Arial"/>
                <w:sz w:val="22"/>
                <w:szCs w:val="22"/>
                <w:lang w:val="es-ES"/>
              </w:rPr>
              <w:t>Hen Mpoano - Our Coast</w:t>
            </w:r>
          </w:p>
        </w:tc>
        <w:tc>
          <w:tcPr>
            <w:tcW w:w="1559" w:type="dxa"/>
            <w:shd w:val="clear" w:color="auto" w:fill="DBE5F1" w:themeFill="accent1" w:themeFillTint="33"/>
            <w:vAlign w:val="center"/>
          </w:tcPr>
          <w:p w14:paraId="2992AC93" w14:textId="18BC766B"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7AF34FFA" w14:textId="4BE150F7" w:rsidR="004B1F20" w:rsidRPr="00DA1D66" w:rsidRDefault="004B1F20" w:rsidP="004B1F20">
            <w:pPr>
              <w:rPr>
                <w:rFonts w:cs="Arial"/>
                <w:sz w:val="22"/>
                <w:szCs w:val="22"/>
                <w:lang w:val="es-ES"/>
              </w:rPr>
            </w:pPr>
            <w:hyperlink r:id="rId100" w:history="1">
              <w:r w:rsidRPr="00DA1D66">
                <w:rPr>
                  <w:rStyle w:val="Hyperlink"/>
                  <w:rFonts w:cs="Arial"/>
                  <w:sz w:val="22"/>
                  <w:szCs w:val="22"/>
                  <w:lang w:val="es-ES"/>
                </w:rPr>
                <w:t>https://www.facebook.com/HenMpoano</w:t>
              </w:r>
            </w:hyperlink>
            <w:r w:rsidRPr="00DA1D66">
              <w:rPr>
                <w:rFonts w:cs="Arial"/>
                <w:sz w:val="22"/>
                <w:szCs w:val="22"/>
                <w:lang w:val="es-ES"/>
              </w:rPr>
              <w:t xml:space="preserve"> </w:t>
            </w:r>
          </w:p>
        </w:tc>
      </w:tr>
      <w:tr w:rsidR="004B1F20" w:rsidRPr="00DA1D66" w14:paraId="7BEF0F2D" w14:textId="77777777" w:rsidTr="008C503E">
        <w:tc>
          <w:tcPr>
            <w:tcW w:w="1696" w:type="dxa"/>
            <w:shd w:val="clear" w:color="auto" w:fill="DBE5F1" w:themeFill="accent1" w:themeFillTint="33"/>
            <w:vAlign w:val="center"/>
          </w:tcPr>
          <w:p w14:paraId="2FD77F55" w14:textId="7448AA8D" w:rsidR="004B1F20" w:rsidRPr="00DA1D66" w:rsidRDefault="004B1F20" w:rsidP="004B1F20">
            <w:pPr>
              <w:rPr>
                <w:rFonts w:cs="Arial"/>
                <w:sz w:val="22"/>
                <w:szCs w:val="22"/>
                <w:lang w:val="es-ES"/>
              </w:rPr>
            </w:pPr>
            <w:r w:rsidRPr="00DA1D66">
              <w:rPr>
                <w:rFonts w:cs="Arial"/>
                <w:sz w:val="22"/>
                <w:szCs w:val="22"/>
                <w:lang w:val="es-ES"/>
              </w:rPr>
              <w:t>Ghana</w:t>
            </w:r>
          </w:p>
        </w:tc>
        <w:tc>
          <w:tcPr>
            <w:tcW w:w="3828" w:type="dxa"/>
            <w:shd w:val="clear" w:color="auto" w:fill="DBE5F1" w:themeFill="accent1" w:themeFillTint="33"/>
            <w:vAlign w:val="center"/>
          </w:tcPr>
          <w:p w14:paraId="793CA915" w14:textId="602F3C4F" w:rsidR="004B1F20" w:rsidRPr="00DA1D66" w:rsidRDefault="004B1F20" w:rsidP="004B1F20">
            <w:pPr>
              <w:rPr>
                <w:rFonts w:cs="Arial"/>
                <w:sz w:val="22"/>
                <w:szCs w:val="22"/>
                <w:lang w:val="es-ES"/>
              </w:rPr>
            </w:pPr>
            <w:r w:rsidRPr="00DA1D66">
              <w:rPr>
                <w:rFonts w:cs="Arial"/>
                <w:sz w:val="22"/>
                <w:szCs w:val="22"/>
                <w:lang w:val="es-ES"/>
              </w:rPr>
              <w:t>University of Cape Coast</w:t>
            </w:r>
          </w:p>
        </w:tc>
        <w:tc>
          <w:tcPr>
            <w:tcW w:w="1559" w:type="dxa"/>
            <w:shd w:val="clear" w:color="auto" w:fill="DBE5F1" w:themeFill="accent1" w:themeFillTint="33"/>
            <w:vAlign w:val="center"/>
          </w:tcPr>
          <w:p w14:paraId="272F763A" w14:textId="1117B16E" w:rsidR="004B1F20" w:rsidRPr="00DA1D66" w:rsidRDefault="004B1F20" w:rsidP="004B1F20">
            <w:pPr>
              <w:rPr>
                <w:rFonts w:cs="Arial"/>
                <w:sz w:val="22"/>
                <w:szCs w:val="22"/>
                <w:lang w:val="es-ES"/>
              </w:rPr>
            </w:pPr>
            <w:r w:rsidRPr="00DA1D66">
              <w:rPr>
                <w:rFonts w:cs="Arial"/>
                <w:sz w:val="22"/>
                <w:szCs w:val="22"/>
                <w:lang w:val="es-ES"/>
              </w:rPr>
              <w:t>Académica</w:t>
            </w:r>
          </w:p>
        </w:tc>
        <w:tc>
          <w:tcPr>
            <w:tcW w:w="2879" w:type="dxa"/>
            <w:shd w:val="clear" w:color="auto" w:fill="DBE5F1" w:themeFill="accent1" w:themeFillTint="33"/>
            <w:vAlign w:val="center"/>
          </w:tcPr>
          <w:p w14:paraId="62D7629D" w14:textId="6FA68830" w:rsidR="004B1F20" w:rsidRPr="00DA1D66" w:rsidRDefault="004B1F20" w:rsidP="004B1F20">
            <w:pPr>
              <w:rPr>
                <w:rFonts w:cs="Arial"/>
                <w:sz w:val="22"/>
                <w:szCs w:val="22"/>
                <w:lang w:val="es-ES"/>
              </w:rPr>
            </w:pPr>
            <w:hyperlink r:id="rId101" w:history="1">
              <w:r w:rsidRPr="00DA1D66">
                <w:rPr>
                  <w:rStyle w:val="Hyperlink"/>
                  <w:rFonts w:cs="Arial"/>
                  <w:sz w:val="22"/>
                  <w:szCs w:val="22"/>
                  <w:lang w:val="es-ES"/>
                </w:rPr>
                <w:t>https://ucc.edu.gh/</w:t>
              </w:r>
            </w:hyperlink>
            <w:r w:rsidRPr="00DA1D66">
              <w:rPr>
                <w:rFonts w:cs="Arial"/>
                <w:sz w:val="22"/>
                <w:szCs w:val="22"/>
                <w:u w:val="single"/>
                <w:lang w:val="es-ES"/>
              </w:rPr>
              <w:t xml:space="preserve"> </w:t>
            </w:r>
          </w:p>
        </w:tc>
      </w:tr>
      <w:tr w:rsidR="004B1F20" w:rsidRPr="00DA1D66" w14:paraId="2720F5D0" w14:textId="77777777" w:rsidTr="008C503E">
        <w:tc>
          <w:tcPr>
            <w:tcW w:w="1696" w:type="dxa"/>
            <w:vAlign w:val="center"/>
          </w:tcPr>
          <w:p w14:paraId="25A3DA3B" w14:textId="22C3C9BA" w:rsidR="004B1F20" w:rsidRPr="00DA1D66" w:rsidRDefault="004B1F20" w:rsidP="004B1F20">
            <w:pPr>
              <w:rPr>
                <w:rFonts w:cs="Arial"/>
                <w:sz w:val="22"/>
                <w:szCs w:val="22"/>
                <w:lang w:val="es-ES"/>
              </w:rPr>
            </w:pPr>
            <w:r w:rsidRPr="00DA1D66">
              <w:rPr>
                <w:rFonts w:cs="Arial"/>
                <w:sz w:val="22"/>
                <w:szCs w:val="22"/>
                <w:lang w:val="es-ES"/>
              </w:rPr>
              <w:t>Guinea</w:t>
            </w:r>
          </w:p>
        </w:tc>
        <w:tc>
          <w:tcPr>
            <w:tcW w:w="3828" w:type="dxa"/>
            <w:vAlign w:val="center"/>
          </w:tcPr>
          <w:p w14:paraId="19F7C95A" w14:textId="0F298289" w:rsidR="004B1F20" w:rsidRPr="00DA1D66" w:rsidRDefault="004B1F20" w:rsidP="004B1F20">
            <w:pPr>
              <w:rPr>
                <w:rFonts w:cs="Arial"/>
                <w:sz w:val="22"/>
                <w:szCs w:val="22"/>
                <w:lang w:val="fr-FR"/>
              </w:rPr>
            </w:pPr>
            <w:r w:rsidRPr="00DA1D66">
              <w:rPr>
                <w:rFonts w:cs="Arial"/>
                <w:sz w:val="22"/>
                <w:szCs w:val="22"/>
                <w:lang w:val="fr-FR"/>
              </w:rPr>
              <w:t>Centre National des Sciences Halieutiques de Boussoura</w:t>
            </w:r>
          </w:p>
        </w:tc>
        <w:tc>
          <w:tcPr>
            <w:tcW w:w="1559" w:type="dxa"/>
            <w:vAlign w:val="center"/>
          </w:tcPr>
          <w:p w14:paraId="51F432D9" w14:textId="54FE722C"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204F8EAB" w14:textId="1D5740D1" w:rsidR="004B1F20" w:rsidRPr="00DA1D66" w:rsidRDefault="004B1F20" w:rsidP="004B1F20">
            <w:pPr>
              <w:rPr>
                <w:rFonts w:cs="Arial"/>
                <w:sz w:val="22"/>
                <w:szCs w:val="22"/>
                <w:lang w:val="es-ES"/>
              </w:rPr>
            </w:pPr>
          </w:p>
        </w:tc>
      </w:tr>
      <w:tr w:rsidR="004B1F20" w:rsidRPr="00DA1D66" w14:paraId="76296DDF" w14:textId="77777777" w:rsidTr="008C503E">
        <w:tc>
          <w:tcPr>
            <w:tcW w:w="1696" w:type="dxa"/>
            <w:vAlign w:val="center"/>
          </w:tcPr>
          <w:p w14:paraId="7A7B2D65" w14:textId="4C1EAAA1" w:rsidR="004B1F20" w:rsidRPr="00DA1D66" w:rsidRDefault="004B1F20" w:rsidP="004B1F20">
            <w:pPr>
              <w:rPr>
                <w:rFonts w:cs="Arial"/>
                <w:sz w:val="22"/>
                <w:szCs w:val="22"/>
                <w:lang w:val="es-ES"/>
              </w:rPr>
            </w:pPr>
            <w:r w:rsidRPr="00DA1D66">
              <w:rPr>
                <w:rFonts w:cs="Arial"/>
                <w:sz w:val="22"/>
                <w:szCs w:val="22"/>
                <w:lang w:val="es-ES"/>
              </w:rPr>
              <w:t>Guinea</w:t>
            </w:r>
          </w:p>
        </w:tc>
        <w:tc>
          <w:tcPr>
            <w:tcW w:w="3828" w:type="dxa"/>
            <w:vAlign w:val="center"/>
          </w:tcPr>
          <w:p w14:paraId="6289815D" w14:textId="46818175" w:rsidR="004B1F20" w:rsidRPr="00DA1D66" w:rsidRDefault="004B1F20" w:rsidP="004B1F20">
            <w:pPr>
              <w:rPr>
                <w:rFonts w:cs="Arial"/>
                <w:sz w:val="22"/>
                <w:szCs w:val="22"/>
                <w:lang w:val="es-ES"/>
              </w:rPr>
            </w:pPr>
            <w:r w:rsidRPr="00DA1D66">
              <w:rPr>
                <w:rFonts w:cs="Arial"/>
                <w:sz w:val="22"/>
                <w:szCs w:val="22"/>
                <w:lang w:val="es-ES"/>
              </w:rPr>
              <w:t>Biotope</w:t>
            </w:r>
          </w:p>
        </w:tc>
        <w:tc>
          <w:tcPr>
            <w:tcW w:w="1559" w:type="dxa"/>
            <w:vAlign w:val="center"/>
          </w:tcPr>
          <w:p w14:paraId="5034A86C" w14:textId="406ED814"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0F2E16B2" w14:textId="7B55429B" w:rsidR="004B1F20" w:rsidRPr="00DA1D66" w:rsidRDefault="004B1F20" w:rsidP="004B1F20">
            <w:pPr>
              <w:rPr>
                <w:rFonts w:cs="Arial"/>
                <w:sz w:val="22"/>
                <w:szCs w:val="22"/>
                <w:lang w:val="es-ES"/>
              </w:rPr>
            </w:pPr>
            <w:hyperlink r:id="rId102" w:history="1">
              <w:r w:rsidRPr="00DA1D66">
                <w:rPr>
                  <w:rStyle w:val="Hyperlink"/>
                  <w:rFonts w:cs="Arial"/>
                  <w:sz w:val="22"/>
                  <w:szCs w:val="22"/>
                  <w:lang w:val="es-ES"/>
                </w:rPr>
                <w:t>www.biotope.fr</w:t>
              </w:r>
            </w:hyperlink>
            <w:r w:rsidRPr="00DA1D66">
              <w:rPr>
                <w:rFonts w:cs="Arial"/>
                <w:sz w:val="22"/>
                <w:szCs w:val="22"/>
                <w:u w:val="single"/>
                <w:lang w:val="es-ES"/>
              </w:rPr>
              <w:t xml:space="preserve"> </w:t>
            </w:r>
          </w:p>
        </w:tc>
      </w:tr>
      <w:tr w:rsidR="004B1F20" w:rsidRPr="00DA1D66" w14:paraId="0BB13F76" w14:textId="77777777" w:rsidTr="008C503E">
        <w:tc>
          <w:tcPr>
            <w:tcW w:w="1696" w:type="dxa"/>
            <w:vAlign w:val="center"/>
          </w:tcPr>
          <w:p w14:paraId="27256EC3" w14:textId="4F84B5F5" w:rsidR="004B1F20" w:rsidRPr="00DA1D66" w:rsidRDefault="004B1F20" w:rsidP="004B1F20">
            <w:pPr>
              <w:rPr>
                <w:rFonts w:cs="Arial"/>
                <w:sz w:val="22"/>
                <w:szCs w:val="22"/>
                <w:lang w:val="es-ES"/>
              </w:rPr>
            </w:pPr>
            <w:r w:rsidRPr="00DA1D66">
              <w:rPr>
                <w:rFonts w:cs="Arial"/>
                <w:sz w:val="22"/>
                <w:szCs w:val="22"/>
                <w:lang w:val="es-ES"/>
              </w:rPr>
              <w:t>Guinea</w:t>
            </w:r>
          </w:p>
        </w:tc>
        <w:tc>
          <w:tcPr>
            <w:tcW w:w="3828" w:type="dxa"/>
            <w:vAlign w:val="center"/>
          </w:tcPr>
          <w:p w14:paraId="6216FA11" w14:textId="71504E7A" w:rsidR="004B1F20" w:rsidRPr="00DA1D66" w:rsidRDefault="004B1F20" w:rsidP="004B1F20">
            <w:pPr>
              <w:rPr>
                <w:rFonts w:cs="Arial"/>
                <w:sz w:val="22"/>
                <w:szCs w:val="22"/>
                <w:lang w:val="es-ES"/>
              </w:rPr>
            </w:pPr>
            <w:r w:rsidRPr="00DA1D66">
              <w:rPr>
                <w:rFonts w:cs="Arial"/>
                <w:sz w:val="22"/>
                <w:szCs w:val="22"/>
                <w:lang w:val="es-ES"/>
              </w:rPr>
              <w:t>Guinée Ecologie</w:t>
            </w:r>
          </w:p>
        </w:tc>
        <w:tc>
          <w:tcPr>
            <w:tcW w:w="1559" w:type="dxa"/>
            <w:vAlign w:val="center"/>
          </w:tcPr>
          <w:p w14:paraId="2684461A" w14:textId="776445CA"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3B822AD0" w14:textId="374C1644" w:rsidR="004B1F20" w:rsidRPr="00DA1D66" w:rsidRDefault="004B1F20" w:rsidP="004B1F20">
            <w:pPr>
              <w:rPr>
                <w:rFonts w:cs="Arial"/>
                <w:sz w:val="22"/>
                <w:szCs w:val="22"/>
                <w:lang w:val="es-ES"/>
              </w:rPr>
            </w:pPr>
            <w:hyperlink r:id="rId103" w:history="1">
              <w:r w:rsidRPr="00DA1D66">
                <w:rPr>
                  <w:rStyle w:val="Hyperlink"/>
                  <w:rFonts w:cs="Arial"/>
                  <w:sz w:val="22"/>
                  <w:szCs w:val="22"/>
                  <w:lang w:val="es-ES"/>
                </w:rPr>
                <w:t>https://www.guineeecologie.net/</w:t>
              </w:r>
            </w:hyperlink>
            <w:r w:rsidRPr="00DA1D66">
              <w:rPr>
                <w:rFonts w:cs="Arial"/>
                <w:sz w:val="22"/>
                <w:szCs w:val="22"/>
                <w:u w:val="single"/>
                <w:lang w:val="es-ES"/>
              </w:rPr>
              <w:t xml:space="preserve"> </w:t>
            </w:r>
          </w:p>
        </w:tc>
      </w:tr>
      <w:tr w:rsidR="004B1F20" w:rsidRPr="00DA1D66" w14:paraId="5ABDAF93" w14:textId="77777777" w:rsidTr="008C503E">
        <w:tc>
          <w:tcPr>
            <w:tcW w:w="1696" w:type="dxa"/>
            <w:shd w:val="clear" w:color="auto" w:fill="DBE5F1" w:themeFill="accent1" w:themeFillTint="33"/>
            <w:vAlign w:val="center"/>
          </w:tcPr>
          <w:p w14:paraId="1594FF48" w14:textId="31455F2E" w:rsidR="004B1F20" w:rsidRPr="00DA1D66" w:rsidRDefault="004B1F20" w:rsidP="004B1F20">
            <w:pPr>
              <w:rPr>
                <w:rFonts w:cs="Arial"/>
                <w:sz w:val="22"/>
                <w:szCs w:val="22"/>
                <w:lang w:val="es-ES"/>
              </w:rPr>
            </w:pPr>
            <w:r w:rsidRPr="00DA1D66">
              <w:rPr>
                <w:rFonts w:cs="Arial"/>
                <w:sz w:val="22"/>
                <w:szCs w:val="22"/>
                <w:lang w:val="es-ES"/>
              </w:rPr>
              <w:t>Guinea-Bisáu</w:t>
            </w:r>
          </w:p>
        </w:tc>
        <w:tc>
          <w:tcPr>
            <w:tcW w:w="3828" w:type="dxa"/>
            <w:shd w:val="clear" w:color="auto" w:fill="DBE5F1" w:themeFill="accent1" w:themeFillTint="33"/>
            <w:vAlign w:val="center"/>
          </w:tcPr>
          <w:p w14:paraId="101220EF" w14:textId="30DF8A85" w:rsidR="004B1F20" w:rsidRPr="00DA1D66" w:rsidRDefault="004B1F20" w:rsidP="004B1F20">
            <w:pPr>
              <w:rPr>
                <w:rFonts w:cs="Arial"/>
                <w:sz w:val="22"/>
                <w:szCs w:val="22"/>
                <w:lang w:val="fr-FR"/>
              </w:rPr>
            </w:pPr>
            <w:r w:rsidRPr="00DA1D66">
              <w:rPr>
                <w:rFonts w:cs="Arial"/>
                <w:sz w:val="22"/>
                <w:szCs w:val="22"/>
                <w:lang w:val="fr-FR"/>
              </w:rPr>
              <w:t xml:space="preserve">Département de Suivi et Conservation de la Biodiversité à l’Institut de la </w:t>
            </w:r>
            <w:r w:rsidRPr="00DA1D66">
              <w:rPr>
                <w:rFonts w:cs="Arial"/>
                <w:sz w:val="22"/>
                <w:szCs w:val="22"/>
                <w:lang w:val="fr-FR"/>
              </w:rPr>
              <w:lastRenderedPageBreak/>
              <w:t>biodiversité et des Aires Protégées (IBAP)</w:t>
            </w:r>
          </w:p>
        </w:tc>
        <w:tc>
          <w:tcPr>
            <w:tcW w:w="1559" w:type="dxa"/>
            <w:shd w:val="clear" w:color="auto" w:fill="DBE5F1" w:themeFill="accent1" w:themeFillTint="33"/>
            <w:vAlign w:val="center"/>
          </w:tcPr>
          <w:p w14:paraId="22863802" w14:textId="5CD63E02" w:rsidR="004B1F20" w:rsidRPr="00DA1D66" w:rsidRDefault="004B1F20" w:rsidP="004B1F20">
            <w:pPr>
              <w:rPr>
                <w:rFonts w:cs="Arial"/>
                <w:sz w:val="22"/>
                <w:szCs w:val="22"/>
                <w:lang w:val="es-ES"/>
              </w:rPr>
            </w:pPr>
            <w:r w:rsidRPr="00DA1D66">
              <w:rPr>
                <w:rFonts w:cs="Arial"/>
                <w:sz w:val="22"/>
                <w:szCs w:val="22"/>
                <w:lang w:val="es-ES"/>
              </w:rPr>
              <w:lastRenderedPageBreak/>
              <w:t>Gubernamental</w:t>
            </w:r>
          </w:p>
        </w:tc>
        <w:tc>
          <w:tcPr>
            <w:tcW w:w="2879" w:type="dxa"/>
            <w:shd w:val="clear" w:color="auto" w:fill="DBE5F1" w:themeFill="accent1" w:themeFillTint="33"/>
            <w:vAlign w:val="center"/>
          </w:tcPr>
          <w:p w14:paraId="121F6DA3" w14:textId="77777777" w:rsidR="004B1F20" w:rsidRPr="00DA1D66" w:rsidRDefault="004B1F20" w:rsidP="004B1F20">
            <w:pPr>
              <w:rPr>
                <w:rFonts w:cs="Arial"/>
                <w:sz w:val="22"/>
                <w:szCs w:val="22"/>
                <w:lang w:val="es-ES"/>
              </w:rPr>
            </w:pPr>
          </w:p>
        </w:tc>
      </w:tr>
      <w:tr w:rsidR="004B1F20" w:rsidRPr="00B95D44" w14:paraId="317C5E33" w14:textId="77777777" w:rsidTr="008C503E">
        <w:tc>
          <w:tcPr>
            <w:tcW w:w="1696" w:type="dxa"/>
            <w:vAlign w:val="center"/>
          </w:tcPr>
          <w:p w14:paraId="2CC27172" w14:textId="4D61461F" w:rsidR="004B1F20" w:rsidRPr="00DA1D66" w:rsidRDefault="004B1F20" w:rsidP="004B1F20">
            <w:pPr>
              <w:rPr>
                <w:rFonts w:cs="Arial"/>
                <w:sz w:val="22"/>
                <w:szCs w:val="22"/>
                <w:lang w:val="es-ES"/>
              </w:rPr>
            </w:pPr>
            <w:r w:rsidRPr="00DA1D66">
              <w:rPr>
                <w:rFonts w:cs="Arial"/>
                <w:sz w:val="22"/>
                <w:szCs w:val="22"/>
                <w:lang w:val="es-ES"/>
              </w:rPr>
              <w:t>Costa de Marfil</w:t>
            </w:r>
          </w:p>
        </w:tc>
        <w:tc>
          <w:tcPr>
            <w:tcW w:w="3828" w:type="dxa"/>
            <w:vAlign w:val="center"/>
          </w:tcPr>
          <w:p w14:paraId="3A86EF71" w14:textId="0AD1CEE3" w:rsidR="004B1F20" w:rsidRPr="00DA1D66" w:rsidRDefault="004B1F20" w:rsidP="004B1F20">
            <w:pPr>
              <w:rPr>
                <w:rFonts w:cs="Arial"/>
                <w:sz w:val="22"/>
                <w:szCs w:val="22"/>
                <w:lang w:val="fr-FR"/>
              </w:rPr>
            </w:pPr>
            <w:r w:rsidRPr="00DA1D66">
              <w:rPr>
                <w:rFonts w:cs="Arial"/>
                <w:sz w:val="22"/>
                <w:szCs w:val="22"/>
                <w:lang w:val="fr-FR"/>
              </w:rPr>
              <w:t>Conservation des Espèces Marines Cote d'Ivoire (CEM)</w:t>
            </w:r>
          </w:p>
        </w:tc>
        <w:tc>
          <w:tcPr>
            <w:tcW w:w="1559" w:type="dxa"/>
            <w:vAlign w:val="center"/>
          </w:tcPr>
          <w:p w14:paraId="659C9166" w14:textId="2215B4A9"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4282DD9B" w14:textId="63D7F1FD" w:rsidR="004B1F20" w:rsidRPr="00DA1D66" w:rsidRDefault="004B1F20" w:rsidP="004B1F20">
            <w:pPr>
              <w:rPr>
                <w:rFonts w:cs="Arial"/>
                <w:sz w:val="22"/>
                <w:szCs w:val="22"/>
                <w:lang w:val="es-ES"/>
              </w:rPr>
            </w:pPr>
            <w:hyperlink r:id="rId104" w:history="1">
              <w:r w:rsidRPr="00DA1D66">
                <w:rPr>
                  <w:rStyle w:val="Hyperlink"/>
                  <w:rFonts w:cs="Arial"/>
                  <w:sz w:val="22"/>
                  <w:szCs w:val="22"/>
                  <w:lang w:val="es-ES"/>
                </w:rPr>
                <w:t>https://www.ltandc.org/member_profile/cem-conservation-des-especes-marines/</w:t>
              </w:r>
            </w:hyperlink>
            <w:r w:rsidRPr="00DA1D66">
              <w:rPr>
                <w:rFonts w:cs="Arial"/>
                <w:sz w:val="22"/>
                <w:szCs w:val="22"/>
                <w:u w:val="single"/>
                <w:lang w:val="es-ES"/>
              </w:rPr>
              <w:t xml:space="preserve"> </w:t>
            </w:r>
          </w:p>
        </w:tc>
      </w:tr>
      <w:tr w:rsidR="004B1F20" w:rsidRPr="00B95D44" w14:paraId="6696D8A5" w14:textId="77777777" w:rsidTr="008C503E">
        <w:tc>
          <w:tcPr>
            <w:tcW w:w="1696" w:type="dxa"/>
            <w:shd w:val="clear" w:color="auto" w:fill="DBE5F1" w:themeFill="accent1" w:themeFillTint="33"/>
            <w:vAlign w:val="center"/>
          </w:tcPr>
          <w:p w14:paraId="6D51C1DF" w14:textId="27CBE802" w:rsidR="004B1F20" w:rsidRPr="00DA1D66" w:rsidRDefault="004B1F20" w:rsidP="004B1F20">
            <w:pPr>
              <w:rPr>
                <w:rFonts w:cs="Arial"/>
                <w:sz w:val="22"/>
                <w:szCs w:val="22"/>
                <w:lang w:val="es-ES"/>
              </w:rPr>
            </w:pPr>
            <w:r w:rsidRPr="00DA1D66">
              <w:rPr>
                <w:rFonts w:cs="Arial"/>
                <w:sz w:val="22"/>
                <w:szCs w:val="22"/>
                <w:lang w:val="es-ES"/>
              </w:rPr>
              <w:t>Liberia</w:t>
            </w:r>
          </w:p>
        </w:tc>
        <w:tc>
          <w:tcPr>
            <w:tcW w:w="3828" w:type="dxa"/>
            <w:shd w:val="clear" w:color="auto" w:fill="DBE5F1" w:themeFill="accent1" w:themeFillTint="33"/>
            <w:vAlign w:val="center"/>
          </w:tcPr>
          <w:p w14:paraId="7487831E" w14:textId="2DFA8147" w:rsidR="004B1F20" w:rsidRPr="00DA1D66" w:rsidRDefault="004B1F20" w:rsidP="004B1F20">
            <w:pPr>
              <w:rPr>
                <w:rFonts w:cs="Arial"/>
                <w:sz w:val="22"/>
                <w:szCs w:val="22"/>
                <w:lang w:val="es-ES"/>
              </w:rPr>
            </w:pPr>
            <w:r w:rsidRPr="00DA1D66">
              <w:rPr>
                <w:rFonts w:cs="Arial"/>
                <w:sz w:val="22"/>
                <w:szCs w:val="22"/>
                <w:lang w:val="es-ES"/>
              </w:rPr>
              <w:t>Flora Fauna International</w:t>
            </w:r>
          </w:p>
        </w:tc>
        <w:tc>
          <w:tcPr>
            <w:tcW w:w="1559" w:type="dxa"/>
            <w:shd w:val="clear" w:color="auto" w:fill="DBE5F1" w:themeFill="accent1" w:themeFillTint="33"/>
            <w:vAlign w:val="center"/>
          </w:tcPr>
          <w:p w14:paraId="0DBE0086" w14:textId="35C07A62"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4D26DA70" w14:textId="2FE1E65B" w:rsidR="004B1F20" w:rsidRPr="00DA1D66" w:rsidRDefault="004B1F20" w:rsidP="004B1F20">
            <w:pPr>
              <w:rPr>
                <w:rFonts w:cs="Arial"/>
                <w:sz w:val="22"/>
                <w:szCs w:val="22"/>
                <w:lang w:val="es-ES"/>
              </w:rPr>
            </w:pPr>
            <w:hyperlink r:id="rId105" w:history="1">
              <w:r w:rsidRPr="00DA1D66">
                <w:rPr>
                  <w:rStyle w:val="Hyperlink"/>
                  <w:rFonts w:cs="Arial"/>
                  <w:sz w:val="22"/>
                  <w:szCs w:val="22"/>
                  <w:lang w:val="es-ES"/>
                </w:rPr>
                <w:t>https://www.fauna-flora.org/countries/liberia</w:t>
              </w:r>
            </w:hyperlink>
            <w:r w:rsidRPr="00DA1D66">
              <w:rPr>
                <w:rFonts w:cs="Arial"/>
                <w:sz w:val="22"/>
                <w:szCs w:val="22"/>
                <w:u w:val="single"/>
                <w:lang w:val="es-ES"/>
              </w:rPr>
              <w:t xml:space="preserve"> </w:t>
            </w:r>
          </w:p>
        </w:tc>
      </w:tr>
      <w:tr w:rsidR="004B1F20" w:rsidRPr="00B95D44" w14:paraId="218680F2" w14:textId="77777777" w:rsidTr="008C503E">
        <w:tc>
          <w:tcPr>
            <w:tcW w:w="1696" w:type="dxa"/>
            <w:shd w:val="clear" w:color="auto" w:fill="DBE5F1" w:themeFill="accent1" w:themeFillTint="33"/>
            <w:vAlign w:val="center"/>
          </w:tcPr>
          <w:p w14:paraId="63CC39D6" w14:textId="549058E9" w:rsidR="004B1F20" w:rsidRPr="00DA1D66" w:rsidRDefault="004B1F20" w:rsidP="004B1F20">
            <w:pPr>
              <w:rPr>
                <w:rFonts w:cs="Arial"/>
                <w:sz w:val="22"/>
                <w:szCs w:val="22"/>
                <w:lang w:val="es-ES"/>
              </w:rPr>
            </w:pPr>
            <w:r w:rsidRPr="00DA1D66">
              <w:rPr>
                <w:rFonts w:cs="Arial"/>
                <w:sz w:val="22"/>
                <w:szCs w:val="22"/>
                <w:lang w:val="es-ES"/>
              </w:rPr>
              <w:t>Liberia</w:t>
            </w:r>
          </w:p>
        </w:tc>
        <w:tc>
          <w:tcPr>
            <w:tcW w:w="3828" w:type="dxa"/>
            <w:shd w:val="clear" w:color="auto" w:fill="DBE5F1" w:themeFill="accent1" w:themeFillTint="33"/>
            <w:vAlign w:val="center"/>
          </w:tcPr>
          <w:p w14:paraId="2CD3C200" w14:textId="7E3E5E13" w:rsidR="004B1F20" w:rsidRPr="00DA1D66" w:rsidRDefault="004B1F20" w:rsidP="004B1F20">
            <w:pPr>
              <w:rPr>
                <w:rFonts w:cs="Arial"/>
                <w:sz w:val="22"/>
                <w:szCs w:val="22"/>
                <w:lang w:val="es-ES"/>
              </w:rPr>
            </w:pPr>
            <w:r w:rsidRPr="00DA1D66">
              <w:rPr>
                <w:rFonts w:cs="Arial"/>
                <w:sz w:val="22"/>
                <w:szCs w:val="22"/>
                <w:lang w:val="es-ES"/>
              </w:rPr>
              <w:t>Save My Future Foundation</w:t>
            </w:r>
          </w:p>
        </w:tc>
        <w:tc>
          <w:tcPr>
            <w:tcW w:w="1559" w:type="dxa"/>
            <w:shd w:val="clear" w:color="auto" w:fill="DBE5F1" w:themeFill="accent1" w:themeFillTint="33"/>
            <w:vAlign w:val="center"/>
          </w:tcPr>
          <w:p w14:paraId="52C64C1F" w14:textId="3423C3EA"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053BF685" w14:textId="77777777" w:rsidR="004B1F20" w:rsidRDefault="004B1F20" w:rsidP="004B1F20">
            <w:pPr>
              <w:rPr>
                <w:rFonts w:cs="Arial"/>
                <w:sz w:val="22"/>
                <w:szCs w:val="22"/>
                <w:u w:val="single"/>
                <w:lang w:val="es-ES"/>
              </w:rPr>
            </w:pPr>
            <w:hyperlink r:id="rId106" w:history="1">
              <w:r w:rsidRPr="00DA1D66">
                <w:rPr>
                  <w:rStyle w:val="Hyperlink"/>
                  <w:rFonts w:cs="Arial"/>
                  <w:sz w:val="22"/>
                  <w:szCs w:val="22"/>
                  <w:lang w:val="es-ES"/>
                </w:rPr>
                <w:t>http://samfufoundation.org/conservation-program/</w:t>
              </w:r>
            </w:hyperlink>
            <w:r w:rsidRPr="00DA1D66">
              <w:rPr>
                <w:rFonts w:cs="Arial"/>
                <w:sz w:val="22"/>
                <w:szCs w:val="22"/>
                <w:u w:val="single"/>
                <w:lang w:val="es-ES"/>
              </w:rPr>
              <w:t xml:space="preserve"> </w:t>
            </w:r>
          </w:p>
          <w:p w14:paraId="1C631E1A" w14:textId="26B4E82E" w:rsidR="004B1F20" w:rsidRPr="00DA1D66" w:rsidRDefault="004B1F20" w:rsidP="004B1F20">
            <w:pPr>
              <w:rPr>
                <w:rFonts w:cs="Arial"/>
                <w:sz w:val="22"/>
                <w:szCs w:val="22"/>
                <w:lang w:val="es-ES"/>
              </w:rPr>
            </w:pPr>
          </w:p>
        </w:tc>
      </w:tr>
      <w:tr w:rsidR="004B1F20" w:rsidRPr="00DA1D66" w14:paraId="6178FEBF" w14:textId="77777777" w:rsidTr="008C503E">
        <w:tc>
          <w:tcPr>
            <w:tcW w:w="1696" w:type="dxa"/>
            <w:vAlign w:val="center"/>
          </w:tcPr>
          <w:p w14:paraId="7F45D3F6" w14:textId="40AFC7B9" w:rsidR="004B1F20" w:rsidRPr="00DA1D66" w:rsidRDefault="004B1F20" w:rsidP="004B1F20">
            <w:pPr>
              <w:rPr>
                <w:rFonts w:cs="Arial"/>
                <w:sz w:val="22"/>
                <w:szCs w:val="22"/>
                <w:lang w:val="es-ES"/>
              </w:rPr>
            </w:pPr>
            <w:r w:rsidRPr="00DA1D66">
              <w:rPr>
                <w:rFonts w:cs="Arial"/>
                <w:sz w:val="22"/>
                <w:szCs w:val="22"/>
                <w:lang w:val="es-ES"/>
              </w:rPr>
              <w:t>Mauritania</w:t>
            </w:r>
          </w:p>
        </w:tc>
        <w:tc>
          <w:tcPr>
            <w:tcW w:w="3828" w:type="dxa"/>
            <w:vAlign w:val="center"/>
          </w:tcPr>
          <w:p w14:paraId="34E17177" w14:textId="39AC0493" w:rsidR="004B1F20" w:rsidRPr="00DA1D66" w:rsidRDefault="004B1F20" w:rsidP="004B1F20">
            <w:pPr>
              <w:rPr>
                <w:rFonts w:cs="Arial"/>
                <w:sz w:val="22"/>
                <w:szCs w:val="22"/>
                <w:lang w:val="fr-FR"/>
              </w:rPr>
            </w:pPr>
            <w:r w:rsidRPr="00DA1D66">
              <w:rPr>
                <w:rFonts w:cs="Arial"/>
                <w:sz w:val="22"/>
                <w:szCs w:val="22"/>
                <w:lang w:val="fr-FR"/>
              </w:rPr>
              <w:t>Laboratoire d'Ecologie et Biologie des Organismes Aquatiques/ Institut Mauritanien de Recherches Océanographiques et des Pêches (IMROP)</w:t>
            </w:r>
          </w:p>
        </w:tc>
        <w:tc>
          <w:tcPr>
            <w:tcW w:w="1559" w:type="dxa"/>
            <w:vAlign w:val="center"/>
          </w:tcPr>
          <w:p w14:paraId="47CAA7B0" w14:textId="5B1FB854"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448FF363" w14:textId="7853919E" w:rsidR="004B1F20" w:rsidRPr="00DA1D66" w:rsidRDefault="004B1F20" w:rsidP="004B1F20">
            <w:pPr>
              <w:rPr>
                <w:rFonts w:cs="Arial"/>
                <w:sz w:val="22"/>
                <w:szCs w:val="22"/>
                <w:lang w:val="es-ES"/>
              </w:rPr>
            </w:pPr>
          </w:p>
        </w:tc>
      </w:tr>
      <w:tr w:rsidR="004B1F20" w:rsidRPr="00B95D44" w14:paraId="4890D4B7" w14:textId="77777777" w:rsidTr="008C503E">
        <w:tc>
          <w:tcPr>
            <w:tcW w:w="1696" w:type="dxa"/>
            <w:vAlign w:val="center"/>
          </w:tcPr>
          <w:p w14:paraId="663CB78F" w14:textId="328DDF52" w:rsidR="004B1F20" w:rsidRPr="00DA1D66" w:rsidRDefault="004B1F20" w:rsidP="004B1F20">
            <w:pPr>
              <w:rPr>
                <w:rFonts w:cs="Arial"/>
                <w:sz w:val="22"/>
                <w:szCs w:val="22"/>
                <w:lang w:val="es-ES"/>
              </w:rPr>
            </w:pPr>
            <w:r w:rsidRPr="00DA1D66">
              <w:rPr>
                <w:rFonts w:cs="Arial"/>
                <w:sz w:val="22"/>
                <w:szCs w:val="22"/>
                <w:lang w:val="es-ES"/>
              </w:rPr>
              <w:t>Mauritania</w:t>
            </w:r>
          </w:p>
        </w:tc>
        <w:tc>
          <w:tcPr>
            <w:tcW w:w="3828" w:type="dxa"/>
            <w:vAlign w:val="center"/>
          </w:tcPr>
          <w:p w14:paraId="425ACCD4" w14:textId="1738570B" w:rsidR="004B1F20" w:rsidRPr="00DA1D66" w:rsidRDefault="004B1F20" w:rsidP="004B1F20">
            <w:pPr>
              <w:rPr>
                <w:rFonts w:cs="Arial"/>
                <w:sz w:val="22"/>
                <w:szCs w:val="22"/>
                <w:lang w:val="fr-FR"/>
              </w:rPr>
            </w:pPr>
            <w:r w:rsidRPr="00DA1D66">
              <w:rPr>
                <w:rFonts w:cs="Arial"/>
                <w:sz w:val="22"/>
                <w:szCs w:val="22"/>
                <w:lang w:val="fr-FR"/>
              </w:rPr>
              <w:t>Parc national du Banc d'Arguin (PNBA)</w:t>
            </w:r>
          </w:p>
        </w:tc>
        <w:tc>
          <w:tcPr>
            <w:tcW w:w="1559" w:type="dxa"/>
            <w:vAlign w:val="center"/>
          </w:tcPr>
          <w:p w14:paraId="3070BFBA" w14:textId="6AEF63ED"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70780CD2" w14:textId="2B018C43" w:rsidR="004B1F20" w:rsidRPr="00DA1D66" w:rsidRDefault="004B1F20" w:rsidP="004B1F20">
            <w:pPr>
              <w:rPr>
                <w:rFonts w:cs="Arial"/>
                <w:sz w:val="22"/>
                <w:szCs w:val="22"/>
                <w:lang w:val="es-ES"/>
              </w:rPr>
            </w:pPr>
            <w:hyperlink r:id="rId107" w:history="1">
              <w:r w:rsidRPr="00DA1D66">
                <w:rPr>
                  <w:rStyle w:val="Hyperlink"/>
                  <w:rFonts w:cs="Arial"/>
                  <w:sz w:val="22"/>
                  <w:szCs w:val="22"/>
                  <w:lang w:val="es-ES"/>
                </w:rPr>
                <w:t>http://www.pnba.mr/pnba/</w:t>
              </w:r>
            </w:hyperlink>
            <w:r w:rsidRPr="00DA1D66">
              <w:rPr>
                <w:rFonts w:cs="Arial"/>
                <w:sz w:val="22"/>
                <w:szCs w:val="22"/>
                <w:u w:val="single"/>
                <w:lang w:val="es-ES"/>
              </w:rPr>
              <w:t xml:space="preserve"> </w:t>
            </w:r>
          </w:p>
        </w:tc>
      </w:tr>
      <w:tr w:rsidR="004B1F20" w:rsidRPr="00DA1D66" w14:paraId="3B619788" w14:textId="77777777" w:rsidTr="008C503E">
        <w:tc>
          <w:tcPr>
            <w:tcW w:w="1696" w:type="dxa"/>
            <w:vAlign w:val="center"/>
          </w:tcPr>
          <w:p w14:paraId="162280E5" w14:textId="07BD21D6" w:rsidR="004B1F20" w:rsidRPr="00DA1D66" w:rsidRDefault="004B1F20" w:rsidP="004B1F20">
            <w:pPr>
              <w:rPr>
                <w:rFonts w:cs="Arial"/>
                <w:sz w:val="22"/>
                <w:szCs w:val="22"/>
                <w:lang w:val="es-ES"/>
              </w:rPr>
            </w:pPr>
            <w:r w:rsidRPr="00DA1D66">
              <w:rPr>
                <w:rFonts w:cs="Arial"/>
                <w:sz w:val="22"/>
                <w:szCs w:val="22"/>
                <w:lang w:val="es-ES"/>
              </w:rPr>
              <w:t>Mauritania</w:t>
            </w:r>
          </w:p>
        </w:tc>
        <w:tc>
          <w:tcPr>
            <w:tcW w:w="3828" w:type="dxa"/>
            <w:vAlign w:val="center"/>
          </w:tcPr>
          <w:p w14:paraId="44B78F3B" w14:textId="676FFA17" w:rsidR="004B1F20" w:rsidRPr="00DA1D66" w:rsidRDefault="004B1F20" w:rsidP="004B1F20">
            <w:pPr>
              <w:rPr>
                <w:rFonts w:cs="Arial"/>
                <w:sz w:val="22"/>
                <w:szCs w:val="22"/>
                <w:lang w:val="es-ES"/>
              </w:rPr>
            </w:pPr>
            <w:r w:rsidRPr="00DA1D66">
              <w:rPr>
                <w:rFonts w:cs="Arial"/>
                <w:sz w:val="22"/>
                <w:szCs w:val="22"/>
                <w:lang w:val="es-ES"/>
              </w:rPr>
              <w:t>ONG Pamie</w:t>
            </w:r>
          </w:p>
        </w:tc>
        <w:tc>
          <w:tcPr>
            <w:tcW w:w="1559" w:type="dxa"/>
            <w:vAlign w:val="center"/>
          </w:tcPr>
          <w:p w14:paraId="50FEB38F" w14:textId="7CD96D23"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563B48B8" w14:textId="77777777" w:rsidR="004B1F20" w:rsidRPr="00DA1D66" w:rsidRDefault="004B1F20" w:rsidP="004B1F20">
            <w:pPr>
              <w:rPr>
                <w:rFonts w:cs="Arial"/>
                <w:sz w:val="22"/>
                <w:szCs w:val="22"/>
                <w:lang w:val="es-ES"/>
              </w:rPr>
            </w:pPr>
          </w:p>
        </w:tc>
      </w:tr>
      <w:tr w:rsidR="004B1F20" w:rsidRPr="00DA1D66" w14:paraId="5412078F" w14:textId="77777777" w:rsidTr="008C503E">
        <w:tc>
          <w:tcPr>
            <w:tcW w:w="1696" w:type="dxa"/>
            <w:shd w:val="clear" w:color="auto" w:fill="DBE5F1" w:themeFill="accent1" w:themeFillTint="33"/>
            <w:vAlign w:val="center"/>
          </w:tcPr>
          <w:p w14:paraId="3D030D89" w14:textId="7DC7C86F" w:rsidR="004B1F20" w:rsidRPr="00DA1D66" w:rsidRDefault="004B1F20" w:rsidP="004B1F20">
            <w:pPr>
              <w:rPr>
                <w:rFonts w:cs="Arial"/>
                <w:sz w:val="22"/>
                <w:szCs w:val="22"/>
                <w:lang w:val="es-ES"/>
              </w:rPr>
            </w:pPr>
            <w:r w:rsidRPr="00DA1D66">
              <w:rPr>
                <w:rFonts w:cs="Arial"/>
                <w:sz w:val="22"/>
                <w:szCs w:val="22"/>
                <w:lang w:val="es-ES"/>
              </w:rPr>
              <w:t>Nigeria</w:t>
            </w:r>
          </w:p>
        </w:tc>
        <w:tc>
          <w:tcPr>
            <w:tcW w:w="3828" w:type="dxa"/>
            <w:shd w:val="clear" w:color="auto" w:fill="DBE5F1" w:themeFill="accent1" w:themeFillTint="33"/>
            <w:vAlign w:val="center"/>
          </w:tcPr>
          <w:p w14:paraId="392B2314" w14:textId="4DDA2DEE" w:rsidR="004B1F20" w:rsidRPr="00DA1D66" w:rsidRDefault="004B1F20" w:rsidP="004B1F20">
            <w:pPr>
              <w:rPr>
                <w:rFonts w:cs="Arial"/>
                <w:sz w:val="22"/>
                <w:szCs w:val="22"/>
                <w:lang w:val="en-US"/>
              </w:rPr>
            </w:pPr>
            <w:r w:rsidRPr="00DA1D66">
              <w:rPr>
                <w:rFonts w:cs="Arial"/>
                <w:sz w:val="22"/>
                <w:szCs w:val="22"/>
                <w:lang w:val="en-US"/>
              </w:rPr>
              <w:t>University of Uyo, Dept. of Forestry y Wildlife</w:t>
            </w:r>
          </w:p>
        </w:tc>
        <w:tc>
          <w:tcPr>
            <w:tcW w:w="1559" w:type="dxa"/>
            <w:shd w:val="clear" w:color="auto" w:fill="DBE5F1" w:themeFill="accent1" w:themeFillTint="33"/>
            <w:vAlign w:val="center"/>
          </w:tcPr>
          <w:p w14:paraId="46ED75BB" w14:textId="3C3CC33D" w:rsidR="004B1F20" w:rsidRPr="00DA1D66" w:rsidRDefault="004B1F20" w:rsidP="004B1F20">
            <w:pPr>
              <w:rPr>
                <w:rFonts w:cs="Arial"/>
                <w:sz w:val="22"/>
                <w:szCs w:val="22"/>
                <w:lang w:val="es-ES"/>
              </w:rPr>
            </w:pPr>
            <w:r w:rsidRPr="00DA1D66">
              <w:rPr>
                <w:rFonts w:cs="Arial"/>
                <w:sz w:val="22"/>
                <w:szCs w:val="22"/>
                <w:lang w:val="es-ES"/>
              </w:rPr>
              <w:t>Académica/ Gubernamental</w:t>
            </w:r>
          </w:p>
        </w:tc>
        <w:tc>
          <w:tcPr>
            <w:tcW w:w="2879" w:type="dxa"/>
            <w:shd w:val="clear" w:color="auto" w:fill="DBE5F1" w:themeFill="accent1" w:themeFillTint="33"/>
            <w:vAlign w:val="center"/>
          </w:tcPr>
          <w:p w14:paraId="1ECA5B01" w14:textId="7B87A9FA" w:rsidR="004B1F20" w:rsidRPr="00DA1D66" w:rsidRDefault="004B1F20" w:rsidP="004B1F20">
            <w:pPr>
              <w:rPr>
                <w:rFonts w:cs="Arial"/>
                <w:sz w:val="22"/>
                <w:szCs w:val="22"/>
                <w:lang w:val="es-ES"/>
              </w:rPr>
            </w:pPr>
            <w:hyperlink r:id="rId108" w:history="1">
              <w:r w:rsidRPr="00DA1D66">
                <w:rPr>
                  <w:rStyle w:val="Hyperlink"/>
                  <w:rFonts w:cs="Arial"/>
                  <w:sz w:val="22"/>
                  <w:szCs w:val="22"/>
                  <w:lang w:val="es-ES"/>
                </w:rPr>
                <w:t>www.uniuyo.edu.ng</w:t>
              </w:r>
            </w:hyperlink>
            <w:r w:rsidRPr="00DA1D66">
              <w:rPr>
                <w:rFonts w:cs="Arial"/>
                <w:sz w:val="22"/>
                <w:szCs w:val="22"/>
                <w:u w:val="single"/>
                <w:lang w:val="es-ES"/>
              </w:rPr>
              <w:t xml:space="preserve"> </w:t>
            </w:r>
          </w:p>
        </w:tc>
      </w:tr>
      <w:tr w:rsidR="004B1F20" w:rsidRPr="00DA1D66" w14:paraId="4C9F2893" w14:textId="77777777" w:rsidTr="008C503E">
        <w:tc>
          <w:tcPr>
            <w:tcW w:w="1696" w:type="dxa"/>
            <w:shd w:val="clear" w:color="auto" w:fill="DBE5F1" w:themeFill="accent1" w:themeFillTint="33"/>
            <w:vAlign w:val="center"/>
          </w:tcPr>
          <w:p w14:paraId="25D78FB1" w14:textId="74614547" w:rsidR="004B1F20" w:rsidRPr="00DA1D66" w:rsidRDefault="004B1F20" w:rsidP="004B1F20">
            <w:pPr>
              <w:rPr>
                <w:rFonts w:cs="Arial"/>
                <w:sz w:val="22"/>
                <w:szCs w:val="22"/>
                <w:lang w:val="es-ES"/>
              </w:rPr>
            </w:pPr>
            <w:r w:rsidRPr="00DA1D66">
              <w:rPr>
                <w:rFonts w:cs="Arial"/>
                <w:sz w:val="22"/>
                <w:szCs w:val="22"/>
                <w:lang w:val="es-ES"/>
              </w:rPr>
              <w:t>Nigeria</w:t>
            </w:r>
          </w:p>
        </w:tc>
        <w:tc>
          <w:tcPr>
            <w:tcW w:w="3828" w:type="dxa"/>
            <w:shd w:val="clear" w:color="auto" w:fill="DBE5F1" w:themeFill="accent1" w:themeFillTint="33"/>
            <w:vAlign w:val="center"/>
          </w:tcPr>
          <w:p w14:paraId="59B03491" w14:textId="4620DAAD" w:rsidR="004B1F20" w:rsidRPr="00DA1D66" w:rsidRDefault="004B1F20" w:rsidP="004B1F20">
            <w:pPr>
              <w:rPr>
                <w:rFonts w:cs="Arial"/>
                <w:sz w:val="22"/>
                <w:szCs w:val="22"/>
                <w:lang w:val="en-US"/>
              </w:rPr>
            </w:pPr>
            <w:r w:rsidRPr="00DA1D66">
              <w:rPr>
                <w:rFonts w:cs="Arial"/>
                <w:sz w:val="22"/>
                <w:szCs w:val="22"/>
                <w:lang w:val="en-US"/>
              </w:rPr>
              <w:t>Nigerian Institute for Marine and Oceanography Research (NIOMR)</w:t>
            </w:r>
          </w:p>
        </w:tc>
        <w:tc>
          <w:tcPr>
            <w:tcW w:w="1559" w:type="dxa"/>
            <w:shd w:val="clear" w:color="auto" w:fill="DBE5F1" w:themeFill="accent1" w:themeFillTint="33"/>
            <w:vAlign w:val="center"/>
          </w:tcPr>
          <w:p w14:paraId="57DD9284" w14:textId="021AC7D1"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shd w:val="clear" w:color="auto" w:fill="DBE5F1" w:themeFill="accent1" w:themeFillTint="33"/>
            <w:vAlign w:val="center"/>
          </w:tcPr>
          <w:p w14:paraId="6A4AA4BF" w14:textId="576FD2C9" w:rsidR="004B1F20" w:rsidRPr="00DA1D66" w:rsidRDefault="004B1F20" w:rsidP="004B1F20">
            <w:pPr>
              <w:rPr>
                <w:rFonts w:cs="Arial"/>
                <w:sz w:val="22"/>
                <w:szCs w:val="22"/>
                <w:lang w:val="es-ES"/>
              </w:rPr>
            </w:pPr>
            <w:hyperlink r:id="rId109" w:history="1">
              <w:r w:rsidRPr="00DA1D66">
                <w:rPr>
                  <w:rStyle w:val="Hyperlink"/>
                  <w:rFonts w:cs="Arial"/>
                  <w:sz w:val="22"/>
                  <w:szCs w:val="22"/>
                  <w:lang w:val="es-ES"/>
                </w:rPr>
                <w:t>www.niomr.gov.ng</w:t>
              </w:r>
            </w:hyperlink>
            <w:r w:rsidRPr="00DA1D66">
              <w:rPr>
                <w:rFonts w:cs="Arial"/>
                <w:sz w:val="22"/>
                <w:szCs w:val="22"/>
                <w:u w:val="single"/>
                <w:lang w:val="es-ES"/>
              </w:rPr>
              <w:t xml:space="preserve"> </w:t>
            </w:r>
          </w:p>
        </w:tc>
      </w:tr>
      <w:tr w:rsidR="004B1F20" w:rsidRPr="00DA1D66" w14:paraId="0F05A365" w14:textId="77777777" w:rsidTr="008C503E">
        <w:tc>
          <w:tcPr>
            <w:tcW w:w="1696" w:type="dxa"/>
            <w:shd w:val="clear" w:color="auto" w:fill="DBE5F1" w:themeFill="accent1" w:themeFillTint="33"/>
            <w:vAlign w:val="center"/>
          </w:tcPr>
          <w:p w14:paraId="0B8B308E" w14:textId="52ABB7D7" w:rsidR="004B1F20" w:rsidRPr="00DA1D66" w:rsidRDefault="004B1F20" w:rsidP="004B1F20">
            <w:pPr>
              <w:rPr>
                <w:rFonts w:cs="Arial"/>
                <w:sz w:val="22"/>
                <w:szCs w:val="22"/>
                <w:lang w:val="es-ES"/>
              </w:rPr>
            </w:pPr>
            <w:r w:rsidRPr="00DA1D66">
              <w:rPr>
                <w:rFonts w:cs="Arial"/>
                <w:sz w:val="22"/>
                <w:szCs w:val="22"/>
                <w:lang w:val="es-ES"/>
              </w:rPr>
              <w:t>Nigeria</w:t>
            </w:r>
          </w:p>
        </w:tc>
        <w:tc>
          <w:tcPr>
            <w:tcW w:w="3828" w:type="dxa"/>
            <w:shd w:val="clear" w:color="auto" w:fill="DBE5F1" w:themeFill="accent1" w:themeFillTint="33"/>
            <w:vAlign w:val="center"/>
          </w:tcPr>
          <w:p w14:paraId="75D26B49" w14:textId="7572092B" w:rsidR="004B1F20" w:rsidRPr="00DA1D66" w:rsidRDefault="004B1F20" w:rsidP="004B1F20">
            <w:pPr>
              <w:rPr>
                <w:rFonts w:cs="Arial"/>
                <w:sz w:val="22"/>
                <w:szCs w:val="22"/>
                <w:lang w:val="en-US"/>
              </w:rPr>
            </w:pPr>
            <w:r w:rsidRPr="00DA1D66">
              <w:rPr>
                <w:rFonts w:cs="Arial"/>
                <w:sz w:val="22"/>
                <w:szCs w:val="22"/>
                <w:lang w:val="en-US"/>
              </w:rPr>
              <w:t>National Environmental Standards and Regulations Enforcement Agency (NESREA)</w:t>
            </w:r>
          </w:p>
        </w:tc>
        <w:tc>
          <w:tcPr>
            <w:tcW w:w="1559" w:type="dxa"/>
            <w:shd w:val="clear" w:color="auto" w:fill="DBE5F1" w:themeFill="accent1" w:themeFillTint="33"/>
            <w:vAlign w:val="center"/>
          </w:tcPr>
          <w:p w14:paraId="246AB619" w14:textId="5870496F"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shd w:val="clear" w:color="auto" w:fill="DBE5F1" w:themeFill="accent1" w:themeFillTint="33"/>
            <w:vAlign w:val="center"/>
          </w:tcPr>
          <w:p w14:paraId="2CD8AA2F" w14:textId="65A3A45D" w:rsidR="004B1F20" w:rsidRPr="00DA1D66" w:rsidRDefault="004B1F20" w:rsidP="004B1F20">
            <w:pPr>
              <w:rPr>
                <w:rFonts w:cs="Arial"/>
                <w:sz w:val="22"/>
                <w:szCs w:val="22"/>
                <w:lang w:val="es-ES"/>
              </w:rPr>
            </w:pPr>
            <w:hyperlink r:id="rId110" w:history="1">
              <w:r w:rsidRPr="00DA1D66">
                <w:rPr>
                  <w:rStyle w:val="Hyperlink"/>
                  <w:rFonts w:cs="Arial"/>
                  <w:sz w:val="22"/>
                  <w:szCs w:val="22"/>
                  <w:lang w:val="es-ES"/>
                </w:rPr>
                <w:t>www.nesrea.gov.ng</w:t>
              </w:r>
            </w:hyperlink>
            <w:r w:rsidRPr="00DA1D66">
              <w:rPr>
                <w:rFonts w:cs="Arial"/>
                <w:sz w:val="22"/>
                <w:szCs w:val="22"/>
                <w:lang w:val="es-ES"/>
              </w:rPr>
              <w:t xml:space="preserve"> </w:t>
            </w:r>
          </w:p>
        </w:tc>
      </w:tr>
      <w:tr w:rsidR="004B1F20" w:rsidRPr="00DA1D66" w14:paraId="1BBC0E86" w14:textId="77777777" w:rsidTr="008C503E">
        <w:tc>
          <w:tcPr>
            <w:tcW w:w="1696" w:type="dxa"/>
            <w:shd w:val="clear" w:color="auto" w:fill="DBE5F1" w:themeFill="accent1" w:themeFillTint="33"/>
            <w:vAlign w:val="center"/>
          </w:tcPr>
          <w:p w14:paraId="7E710B08" w14:textId="20B8A779" w:rsidR="004B1F20" w:rsidRPr="00DA1D66" w:rsidRDefault="004B1F20" w:rsidP="004B1F20">
            <w:pPr>
              <w:rPr>
                <w:rFonts w:cs="Arial"/>
                <w:sz w:val="22"/>
                <w:szCs w:val="22"/>
                <w:lang w:val="es-ES"/>
              </w:rPr>
            </w:pPr>
            <w:r w:rsidRPr="00DA1D66">
              <w:rPr>
                <w:rFonts w:cs="Arial"/>
                <w:sz w:val="22"/>
                <w:szCs w:val="22"/>
                <w:lang w:val="es-ES"/>
              </w:rPr>
              <w:t>Nigeria</w:t>
            </w:r>
          </w:p>
        </w:tc>
        <w:tc>
          <w:tcPr>
            <w:tcW w:w="3828" w:type="dxa"/>
            <w:shd w:val="clear" w:color="auto" w:fill="DBE5F1" w:themeFill="accent1" w:themeFillTint="33"/>
            <w:vAlign w:val="center"/>
          </w:tcPr>
          <w:p w14:paraId="51C12DD6" w14:textId="32D6AD29" w:rsidR="004B1F20" w:rsidRPr="00DA1D66" w:rsidRDefault="004B1F20" w:rsidP="004B1F20">
            <w:pPr>
              <w:rPr>
                <w:rFonts w:cs="Arial"/>
                <w:sz w:val="22"/>
                <w:szCs w:val="22"/>
                <w:lang w:val="en-US"/>
              </w:rPr>
            </w:pPr>
            <w:r w:rsidRPr="00DA1D66">
              <w:rPr>
                <w:rFonts w:cs="Arial"/>
                <w:sz w:val="22"/>
                <w:szCs w:val="22"/>
                <w:lang w:val="en-US"/>
              </w:rPr>
              <w:t>Nigerian Maritime Administration and safety Agency (NIMASA)</w:t>
            </w:r>
          </w:p>
        </w:tc>
        <w:tc>
          <w:tcPr>
            <w:tcW w:w="1559" w:type="dxa"/>
            <w:shd w:val="clear" w:color="auto" w:fill="DBE5F1" w:themeFill="accent1" w:themeFillTint="33"/>
            <w:vAlign w:val="center"/>
          </w:tcPr>
          <w:p w14:paraId="7B08555D" w14:textId="66BDFD1E"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shd w:val="clear" w:color="auto" w:fill="DBE5F1" w:themeFill="accent1" w:themeFillTint="33"/>
            <w:vAlign w:val="center"/>
          </w:tcPr>
          <w:p w14:paraId="09BFBCD6" w14:textId="3E4CFCEE" w:rsidR="004B1F20" w:rsidRPr="00DA1D66" w:rsidRDefault="004B1F20" w:rsidP="004B1F20">
            <w:pPr>
              <w:rPr>
                <w:rFonts w:cs="Arial"/>
                <w:sz w:val="22"/>
                <w:szCs w:val="22"/>
                <w:lang w:val="es-ES"/>
              </w:rPr>
            </w:pPr>
            <w:hyperlink r:id="rId111" w:history="1">
              <w:r w:rsidRPr="00DA1D66">
                <w:rPr>
                  <w:rStyle w:val="Hyperlink"/>
                  <w:rFonts w:cs="Arial"/>
                  <w:sz w:val="22"/>
                  <w:szCs w:val="22"/>
                  <w:lang w:val="es-ES"/>
                </w:rPr>
                <w:t>www.nimasa.gov.ng</w:t>
              </w:r>
            </w:hyperlink>
            <w:r w:rsidRPr="00DA1D66">
              <w:rPr>
                <w:rFonts w:cs="Arial"/>
                <w:sz w:val="22"/>
                <w:szCs w:val="22"/>
                <w:lang w:val="es-ES"/>
              </w:rPr>
              <w:t xml:space="preserve"> </w:t>
            </w:r>
          </w:p>
        </w:tc>
      </w:tr>
      <w:tr w:rsidR="004B1F20" w:rsidRPr="00DA1D66" w14:paraId="77AB3BE7" w14:textId="77777777" w:rsidTr="008C503E">
        <w:tc>
          <w:tcPr>
            <w:tcW w:w="1696" w:type="dxa"/>
            <w:shd w:val="clear" w:color="auto" w:fill="DBE5F1" w:themeFill="accent1" w:themeFillTint="33"/>
            <w:vAlign w:val="center"/>
          </w:tcPr>
          <w:p w14:paraId="64CB9D37" w14:textId="66FD83CD" w:rsidR="004B1F20" w:rsidRPr="00DA1D66" w:rsidRDefault="004B1F20" w:rsidP="004B1F20">
            <w:pPr>
              <w:rPr>
                <w:rFonts w:cs="Arial"/>
                <w:sz w:val="22"/>
                <w:szCs w:val="22"/>
                <w:lang w:val="es-ES"/>
              </w:rPr>
            </w:pPr>
            <w:r w:rsidRPr="00DA1D66">
              <w:rPr>
                <w:rFonts w:cs="Arial"/>
                <w:sz w:val="22"/>
                <w:szCs w:val="22"/>
                <w:lang w:val="es-ES"/>
              </w:rPr>
              <w:t>Nigeria</w:t>
            </w:r>
          </w:p>
        </w:tc>
        <w:tc>
          <w:tcPr>
            <w:tcW w:w="3828" w:type="dxa"/>
            <w:shd w:val="clear" w:color="auto" w:fill="DBE5F1" w:themeFill="accent1" w:themeFillTint="33"/>
            <w:vAlign w:val="center"/>
          </w:tcPr>
          <w:p w14:paraId="725B3127" w14:textId="70BDBF28" w:rsidR="004B1F20" w:rsidRPr="00DA1D66" w:rsidRDefault="004B1F20" w:rsidP="004B1F20">
            <w:pPr>
              <w:rPr>
                <w:rFonts w:cs="Arial"/>
                <w:sz w:val="22"/>
                <w:szCs w:val="22"/>
                <w:lang w:val="es-ES"/>
              </w:rPr>
            </w:pPr>
            <w:r w:rsidRPr="00DA1D66">
              <w:rPr>
                <w:rFonts w:cs="Arial"/>
                <w:sz w:val="22"/>
                <w:szCs w:val="22"/>
                <w:lang w:val="es-ES"/>
              </w:rPr>
              <w:t>Nigeria National Parks Service</w:t>
            </w:r>
          </w:p>
        </w:tc>
        <w:tc>
          <w:tcPr>
            <w:tcW w:w="1559" w:type="dxa"/>
            <w:shd w:val="clear" w:color="auto" w:fill="DBE5F1" w:themeFill="accent1" w:themeFillTint="33"/>
            <w:vAlign w:val="center"/>
          </w:tcPr>
          <w:p w14:paraId="2F798DC5" w14:textId="21A457EB"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shd w:val="clear" w:color="auto" w:fill="DBE5F1" w:themeFill="accent1" w:themeFillTint="33"/>
            <w:vAlign w:val="center"/>
          </w:tcPr>
          <w:p w14:paraId="654087EB" w14:textId="15D94E4B" w:rsidR="004B1F20" w:rsidRPr="00DA1D66" w:rsidRDefault="004B1F20" w:rsidP="004B1F20">
            <w:pPr>
              <w:rPr>
                <w:rFonts w:cs="Arial"/>
                <w:sz w:val="22"/>
                <w:szCs w:val="22"/>
                <w:lang w:val="es-ES"/>
              </w:rPr>
            </w:pPr>
            <w:hyperlink r:id="rId112" w:history="1">
              <w:r w:rsidRPr="00DA1D66">
                <w:rPr>
                  <w:rStyle w:val="Hyperlink"/>
                  <w:rFonts w:cs="Arial"/>
                  <w:sz w:val="22"/>
                  <w:szCs w:val="22"/>
                  <w:lang w:val="es-ES"/>
                </w:rPr>
                <w:t>www.nigeriaparkservice.org</w:t>
              </w:r>
            </w:hyperlink>
            <w:r w:rsidRPr="00DA1D66">
              <w:rPr>
                <w:rFonts w:cs="Arial"/>
                <w:sz w:val="22"/>
                <w:szCs w:val="22"/>
                <w:lang w:val="es-ES"/>
              </w:rPr>
              <w:t xml:space="preserve"> </w:t>
            </w:r>
          </w:p>
        </w:tc>
      </w:tr>
      <w:tr w:rsidR="004B1F20" w:rsidRPr="00DA1D66" w14:paraId="68F6B820" w14:textId="77777777" w:rsidTr="008C503E">
        <w:tc>
          <w:tcPr>
            <w:tcW w:w="1696" w:type="dxa"/>
            <w:shd w:val="clear" w:color="auto" w:fill="DBE5F1" w:themeFill="accent1" w:themeFillTint="33"/>
            <w:vAlign w:val="center"/>
          </w:tcPr>
          <w:p w14:paraId="44BEE263" w14:textId="26B64E2E" w:rsidR="004B1F20" w:rsidRPr="00DA1D66" w:rsidRDefault="004B1F20" w:rsidP="004B1F20">
            <w:pPr>
              <w:rPr>
                <w:rFonts w:cs="Arial"/>
                <w:sz w:val="22"/>
                <w:szCs w:val="22"/>
                <w:lang w:val="es-ES"/>
              </w:rPr>
            </w:pPr>
            <w:r w:rsidRPr="00DA1D66">
              <w:rPr>
                <w:rFonts w:cs="Arial"/>
                <w:sz w:val="22"/>
                <w:szCs w:val="22"/>
                <w:lang w:val="es-ES"/>
              </w:rPr>
              <w:t>Nigeria</w:t>
            </w:r>
          </w:p>
        </w:tc>
        <w:tc>
          <w:tcPr>
            <w:tcW w:w="3828" w:type="dxa"/>
            <w:shd w:val="clear" w:color="auto" w:fill="DBE5F1" w:themeFill="accent1" w:themeFillTint="33"/>
            <w:vAlign w:val="center"/>
          </w:tcPr>
          <w:p w14:paraId="69FFBC51" w14:textId="3A5B4363" w:rsidR="004B1F20" w:rsidRPr="00DA1D66" w:rsidRDefault="004B1F20" w:rsidP="004B1F20">
            <w:pPr>
              <w:rPr>
                <w:rFonts w:cs="Arial"/>
                <w:sz w:val="22"/>
                <w:szCs w:val="22"/>
                <w:lang w:val="es-ES"/>
              </w:rPr>
            </w:pPr>
            <w:r w:rsidRPr="00DA1D66">
              <w:rPr>
                <w:rFonts w:cs="Arial"/>
                <w:sz w:val="22"/>
                <w:szCs w:val="22"/>
                <w:lang w:val="es-ES"/>
              </w:rPr>
              <w:t>Biodiversity Preservation Center (BPC) Uyo, estado de Akwa Ibom</w:t>
            </w:r>
          </w:p>
        </w:tc>
        <w:tc>
          <w:tcPr>
            <w:tcW w:w="1559" w:type="dxa"/>
            <w:shd w:val="clear" w:color="auto" w:fill="DBE5F1" w:themeFill="accent1" w:themeFillTint="33"/>
            <w:vAlign w:val="center"/>
          </w:tcPr>
          <w:p w14:paraId="12E84CCA" w14:textId="38CD9B0D"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74D6A14B" w14:textId="4952AE52" w:rsidR="004B1F20" w:rsidRPr="00DA1D66" w:rsidRDefault="004B1F20" w:rsidP="004B1F20">
            <w:pPr>
              <w:rPr>
                <w:rFonts w:cs="Arial"/>
                <w:sz w:val="22"/>
                <w:szCs w:val="22"/>
                <w:lang w:val="es-ES"/>
              </w:rPr>
            </w:pPr>
            <w:hyperlink r:id="rId113" w:history="1">
              <w:r w:rsidRPr="00DA1D66">
                <w:rPr>
                  <w:rStyle w:val="Hyperlink"/>
                  <w:rFonts w:cs="Arial"/>
                  <w:sz w:val="22"/>
                  <w:szCs w:val="22"/>
                  <w:lang w:val="es-ES"/>
                </w:rPr>
                <w:t>www.biodiversitypreservationcenter.org</w:t>
              </w:r>
            </w:hyperlink>
            <w:r w:rsidRPr="00DA1D66">
              <w:rPr>
                <w:rFonts w:cs="Arial"/>
                <w:sz w:val="22"/>
                <w:szCs w:val="22"/>
                <w:u w:val="single"/>
                <w:lang w:val="es-ES"/>
              </w:rPr>
              <w:t xml:space="preserve"> </w:t>
            </w:r>
          </w:p>
        </w:tc>
      </w:tr>
      <w:tr w:rsidR="004B1F20" w:rsidRPr="00B95D44" w14:paraId="09E1C3F7" w14:textId="77777777" w:rsidTr="008C503E">
        <w:tc>
          <w:tcPr>
            <w:tcW w:w="1696" w:type="dxa"/>
            <w:vAlign w:val="center"/>
          </w:tcPr>
          <w:p w14:paraId="637AEB5E" w14:textId="3AE1F41B" w:rsidR="004B1F20" w:rsidRPr="00DA1D66" w:rsidRDefault="004B1F20" w:rsidP="004B1F20">
            <w:pPr>
              <w:rPr>
                <w:rFonts w:cs="Arial"/>
                <w:sz w:val="22"/>
                <w:szCs w:val="22"/>
                <w:lang w:val="es-ES"/>
              </w:rPr>
            </w:pPr>
            <w:r w:rsidRPr="00DA1D66">
              <w:rPr>
                <w:rFonts w:cs="Arial"/>
                <w:sz w:val="22"/>
                <w:szCs w:val="22"/>
                <w:lang w:val="es-ES"/>
              </w:rPr>
              <w:t>Senegal</w:t>
            </w:r>
          </w:p>
        </w:tc>
        <w:tc>
          <w:tcPr>
            <w:tcW w:w="3828" w:type="dxa"/>
            <w:vAlign w:val="center"/>
          </w:tcPr>
          <w:p w14:paraId="7DA468AF" w14:textId="5A350F7F" w:rsidR="004B1F20" w:rsidRPr="00DA1D66" w:rsidRDefault="004B1F20" w:rsidP="004B1F20">
            <w:pPr>
              <w:rPr>
                <w:rFonts w:cs="Arial"/>
                <w:sz w:val="22"/>
                <w:szCs w:val="22"/>
                <w:lang w:val="en-US"/>
              </w:rPr>
            </w:pPr>
            <w:r w:rsidRPr="00DA1D66">
              <w:rPr>
                <w:rFonts w:cs="Arial"/>
                <w:sz w:val="22"/>
                <w:szCs w:val="22"/>
                <w:lang w:val="en-US"/>
              </w:rPr>
              <w:t>RAMPAO (Regional Network for West African Marine Protected Areas)</w:t>
            </w:r>
          </w:p>
        </w:tc>
        <w:tc>
          <w:tcPr>
            <w:tcW w:w="1559" w:type="dxa"/>
            <w:vAlign w:val="center"/>
          </w:tcPr>
          <w:p w14:paraId="2751053A" w14:textId="42C222E8"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6A423B17" w14:textId="30514C12" w:rsidR="004B1F20" w:rsidRPr="00DA1D66" w:rsidRDefault="004B1F20" w:rsidP="004B1F20">
            <w:pPr>
              <w:rPr>
                <w:rFonts w:cs="Arial"/>
                <w:sz w:val="22"/>
                <w:szCs w:val="22"/>
                <w:lang w:val="es-ES"/>
              </w:rPr>
            </w:pPr>
            <w:hyperlink r:id="rId114" w:history="1">
              <w:r w:rsidRPr="00DA1D66">
                <w:rPr>
                  <w:rStyle w:val="Hyperlink"/>
                  <w:rFonts w:cs="Arial"/>
                  <w:sz w:val="22"/>
                  <w:szCs w:val="22"/>
                  <w:lang w:val="es-ES"/>
                </w:rPr>
                <w:t>http://www.rampao.org/?lang=en</w:t>
              </w:r>
            </w:hyperlink>
            <w:r w:rsidRPr="00DA1D66">
              <w:rPr>
                <w:rFonts w:cs="Arial"/>
                <w:sz w:val="22"/>
                <w:szCs w:val="22"/>
                <w:lang w:val="es-ES"/>
              </w:rPr>
              <w:t xml:space="preserve"> </w:t>
            </w:r>
          </w:p>
        </w:tc>
      </w:tr>
      <w:tr w:rsidR="004B1F20" w:rsidRPr="00DA1D66" w14:paraId="2C53136B" w14:textId="77777777" w:rsidTr="008C503E">
        <w:tc>
          <w:tcPr>
            <w:tcW w:w="1696" w:type="dxa"/>
            <w:vAlign w:val="center"/>
          </w:tcPr>
          <w:p w14:paraId="49273AA5" w14:textId="6EC09647" w:rsidR="004B1F20" w:rsidRPr="00DA1D66" w:rsidRDefault="004B1F20" w:rsidP="004B1F20">
            <w:pPr>
              <w:rPr>
                <w:rFonts w:cs="Arial"/>
                <w:sz w:val="22"/>
                <w:szCs w:val="22"/>
                <w:lang w:val="es-ES"/>
              </w:rPr>
            </w:pPr>
            <w:bookmarkStart w:id="54" w:name="_Hlk121903227"/>
            <w:r w:rsidRPr="00DA1D66">
              <w:rPr>
                <w:rFonts w:cs="Arial"/>
                <w:sz w:val="22"/>
                <w:szCs w:val="22"/>
                <w:lang w:val="es-ES"/>
              </w:rPr>
              <w:t>Senegal</w:t>
            </w:r>
          </w:p>
        </w:tc>
        <w:tc>
          <w:tcPr>
            <w:tcW w:w="3828" w:type="dxa"/>
            <w:vAlign w:val="center"/>
          </w:tcPr>
          <w:p w14:paraId="0101B751" w14:textId="67873FE7" w:rsidR="004B1F20" w:rsidRPr="00DA1D66" w:rsidRDefault="004B1F20" w:rsidP="004B1F20">
            <w:pPr>
              <w:rPr>
                <w:rFonts w:cs="Arial"/>
                <w:sz w:val="22"/>
                <w:szCs w:val="22"/>
                <w:lang w:val="fr-FR"/>
              </w:rPr>
            </w:pPr>
            <w:r w:rsidRPr="00DA1D66">
              <w:rPr>
                <w:rFonts w:cs="Arial"/>
                <w:sz w:val="22"/>
                <w:szCs w:val="22"/>
                <w:lang w:val="fr-FR"/>
              </w:rPr>
              <w:t>Direction des Parcs Nationaux (DPN)</w:t>
            </w:r>
          </w:p>
        </w:tc>
        <w:tc>
          <w:tcPr>
            <w:tcW w:w="1559" w:type="dxa"/>
            <w:vAlign w:val="center"/>
          </w:tcPr>
          <w:p w14:paraId="39E25D11" w14:textId="612178F9"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3C192952" w14:textId="77777777" w:rsidR="004B1F20" w:rsidRPr="00DA1D66" w:rsidRDefault="004B1F20" w:rsidP="004B1F20">
            <w:pPr>
              <w:rPr>
                <w:rFonts w:cs="Arial"/>
                <w:sz w:val="22"/>
                <w:szCs w:val="22"/>
                <w:lang w:val="es-ES"/>
              </w:rPr>
            </w:pPr>
          </w:p>
        </w:tc>
      </w:tr>
      <w:tr w:rsidR="004B1F20" w:rsidRPr="00DA1D66" w14:paraId="2F759063" w14:textId="77777777" w:rsidTr="008C503E">
        <w:tc>
          <w:tcPr>
            <w:tcW w:w="1696" w:type="dxa"/>
            <w:vAlign w:val="center"/>
          </w:tcPr>
          <w:p w14:paraId="0071A698" w14:textId="3F726537" w:rsidR="004B1F20" w:rsidRPr="00DA1D66" w:rsidRDefault="004B1F20" w:rsidP="004B1F20">
            <w:pPr>
              <w:rPr>
                <w:rFonts w:cs="Arial"/>
                <w:sz w:val="22"/>
                <w:szCs w:val="22"/>
                <w:lang w:val="es-ES"/>
              </w:rPr>
            </w:pPr>
            <w:r w:rsidRPr="00DA1D66">
              <w:rPr>
                <w:rFonts w:cs="Arial"/>
                <w:sz w:val="22"/>
                <w:szCs w:val="22"/>
                <w:lang w:val="es-ES"/>
              </w:rPr>
              <w:t>Senegal</w:t>
            </w:r>
          </w:p>
        </w:tc>
        <w:tc>
          <w:tcPr>
            <w:tcW w:w="3828" w:type="dxa"/>
            <w:vAlign w:val="center"/>
          </w:tcPr>
          <w:p w14:paraId="2310BBCF" w14:textId="4AAB6F70" w:rsidR="004B1F20" w:rsidRPr="00DA1D66" w:rsidRDefault="004B1F20" w:rsidP="004B1F20">
            <w:pPr>
              <w:rPr>
                <w:rFonts w:cs="Arial"/>
                <w:sz w:val="22"/>
                <w:szCs w:val="22"/>
                <w:lang w:val="fr-FR"/>
              </w:rPr>
            </w:pPr>
            <w:r w:rsidRPr="00DA1D66">
              <w:rPr>
                <w:rFonts w:cs="Arial"/>
                <w:sz w:val="22"/>
                <w:szCs w:val="22"/>
                <w:lang w:val="fr-FR"/>
              </w:rPr>
              <w:t>Direction des aires Marines Communautaires protégées (DAMCP)</w:t>
            </w:r>
          </w:p>
        </w:tc>
        <w:tc>
          <w:tcPr>
            <w:tcW w:w="1559" w:type="dxa"/>
            <w:vAlign w:val="center"/>
          </w:tcPr>
          <w:p w14:paraId="5401BC95" w14:textId="768FD2F7" w:rsidR="004B1F20" w:rsidRPr="00DA1D66" w:rsidRDefault="004B1F20" w:rsidP="004B1F20">
            <w:pPr>
              <w:rPr>
                <w:rFonts w:cs="Arial"/>
                <w:sz w:val="22"/>
                <w:szCs w:val="22"/>
                <w:lang w:val="es-ES"/>
              </w:rPr>
            </w:pPr>
            <w:r w:rsidRPr="00DA1D66">
              <w:rPr>
                <w:rFonts w:cs="Arial"/>
                <w:sz w:val="22"/>
                <w:szCs w:val="22"/>
                <w:lang w:val="es-ES"/>
              </w:rPr>
              <w:t>Gubernamental</w:t>
            </w:r>
          </w:p>
        </w:tc>
        <w:tc>
          <w:tcPr>
            <w:tcW w:w="2879" w:type="dxa"/>
            <w:vAlign w:val="center"/>
          </w:tcPr>
          <w:p w14:paraId="61AC70F0" w14:textId="77777777" w:rsidR="004B1F20" w:rsidRPr="00DA1D66" w:rsidRDefault="004B1F20" w:rsidP="004B1F20">
            <w:pPr>
              <w:rPr>
                <w:rFonts w:cs="Arial"/>
                <w:sz w:val="22"/>
                <w:szCs w:val="22"/>
                <w:lang w:val="es-ES"/>
              </w:rPr>
            </w:pPr>
          </w:p>
        </w:tc>
      </w:tr>
      <w:bookmarkEnd w:id="54"/>
      <w:tr w:rsidR="004B1F20" w:rsidRPr="00DA1D66" w14:paraId="7E96DFB6" w14:textId="77777777" w:rsidTr="008C503E">
        <w:tc>
          <w:tcPr>
            <w:tcW w:w="1696" w:type="dxa"/>
            <w:vAlign w:val="center"/>
          </w:tcPr>
          <w:p w14:paraId="4D878E59" w14:textId="095E8EE5" w:rsidR="004B1F20" w:rsidRPr="00DA1D66" w:rsidRDefault="004B1F20" w:rsidP="004B1F20">
            <w:pPr>
              <w:rPr>
                <w:rFonts w:cs="Arial"/>
                <w:sz w:val="22"/>
                <w:szCs w:val="22"/>
                <w:lang w:val="es-ES"/>
              </w:rPr>
            </w:pPr>
            <w:r w:rsidRPr="00DA1D66">
              <w:rPr>
                <w:rFonts w:cs="Arial"/>
                <w:sz w:val="22"/>
                <w:szCs w:val="22"/>
                <w:lang w:val="es-ES"/>
              </w:rPr>
              <w:lastRenderedPageBreak/>
              <w:t>Senegal</w:t>
            </w:r>
          </w:p>
        </w:tc>
        <w:tc>
          <w:tcPr>
            <w:tcW w:w="3828" w:type="dxa"/>
            <w:vAlign w:val="center"/>
          </w:tcPr>
          <w:p w14:paraId="646CC233" w14:textId="40A04F82" w:rsidR="004B1F20" w:rsidRPr="00DA1D66" w:rsidRDefault="004B1F20" w:rsidP="004B1F20">
            <w:pPr>
              <w:rPr>
                <w:rFonts w:cs="Arial"/>
                <w:sz w:val="22"/>
                <w:szCs w:val="22"/>
                <w:lang w:val="es-ES"/>
              </w:rPr>
            </w:pPr>
            <w:r w:rsidRPr="00DA1D66">
              <w:rPr>
                <w:rFonts w:cs="Arial"/>
                <w:sz w:val="22"/>
                <w:szCs w:val="22"/>
                <w:lang w:val="es-ES"/>
              </w:rPr>
              <w:t>African Aquatic Conservation Fund</w:t>
            </w:r>
          </w:p>
        </w:tc>
        <w:tc>
          <w:tcPr>
            <w:tcW w:w="1559" w:type="dxa"/>
            <w:vAlign w:val="center"/>
          </w:tcPr>
          <w:p w14:paraId="3B62FE83" w14:textId="2CC1E850"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5FCAB537" w14:textId="231005FD" w:rsidR="004B1F20" w:rsidRPr="00DA1D66" w:rsidRDefault="004B1F20" w:rsidP="004B1F20">
            <w:pPr>
              <w:rPr>
                <w:rFonts w:cs="Arial"/>
                <w:sz w:val="22"/>
                <w:szCs w:val="22"/>
                <w:lang w:val="es-ES"/>
              </w:rPr>
            </w:pPr>
            <w:hyperlink r:id="rId115" w:history="1">
              <w:r w:rsidRPr="00DA1D66">
                <w:rPr>
                  <w:rStyle w:val="Hyperlink"/>
                  <w:rFonts w:cs="Arial"/>
                  <w:sz w:val="22"/>
                  <w:szCs w:val="22"/>
                  <w:lang w:val="es-ES"/>
                </w:rPr>
                <w:t>https://africanaquaticconservation.org/</w:t>
              </w:r>
            </w:hyperlink>
            <w:r w:rsidRPr="00DA1D66">
              <w:rPr>
                <w:rFonts w:cs="Arial"/>
                <w:sz w:val="22"/>
                <w:szCs w:val="22"/>
                <w:u w:val="single"/>
                <w:lang w:val="es-ES"/>
              </w:rPr>
              <w:t xml:space="preserve"> </w:t>
            </w:r>
          </w:p>
        </w:tc>
      </w:tr>
      <w:tr w:rsidR="004B1F20" w:rsidRPr="00DA1D66" w14:paraId="34F2452B" w14:textId="77777777" w:rsidTr="008C503E">
        <w:tc>
          <w:tcPr>
            <w:tcW w:w="1696" w:type="dxa"/>
            <w:vAlign w:val="center"/>
          </w:tcPr>
          <w:p w14:paraId="0097FD1D" w14:textId="0B9CADED" w:rsidR="004B1F20" w:rsidRPr="00DA1D66" w:rsidRDefault="004B1F20" w:rsidP="004B1F20">
            <w:pPr>
              <w:rPr>
                <w:rFonts w:cs="Arial"/>
                <w:sz w:val="22"/>
                <w:szCs w:val="22"/>
                <w:lang w:val="es-ES"/>
              </w:rPr>
            </w:pPr>
            <w:r w:rsidRPr="00DA1D66">
              <w:rPr>
                <w:rFonts w:cs="Arial"/>
                <w:sz w:val="22"/>
                <w:szCs w:val="22"/>
                <w:lang w:val="es-ES"/>
              </w:rPr>
              <w:t>Senegal</w:t>
            </w:r>
          </w:p>
        </w:tc>
        <w:tc>
          <w:tcPr>
            <w:tcW w:w="3828" w:type="dxa"/>
            <w:vAlign w:val="center"/>
          </w:tcPr>
          <w:p w14:paraId="61D5E1E7" w14:textId="6116F5EE" w:rsidR="004B1F20" w:rsidRPr="00DA1D66" w:rsidRDefault="004B1F20" w:rsidP="004B1F20">
            <w:pPr>
              <w:rPr>
                <w:rFonts w:cs="Arial"/>
                <w:sz w:val="22"/>
                <w:szCs w:val="22"/>
                <w:lang w:val="es-ES"/>
              </w:rPr>
            </w:pPr>
            <w:r w:rsidRPr="00DA1D66">
              <w:rPr>
                <w:rFonts w:cs="Arial"/>
                <w:sz w:val="22"/>
                <w:szCs w:val="22"/>
                <w:lang w:val="es-ES"/>
              </w:rPr>
              <w:t xml:space="preserve">Oceanium Dakar </w:t>
            </w:r>
          </w:p>
        </w:tc>
        <w:tc>
          <w:tcPr>
            <w:tcW w:w="1559" w:type="dxa"/>
            <w:vAlign w:val="center"/>
          </w:tcPr>
          <w:p w14:paraId="654846BD" w14:textId="25FA0A39"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20CEB494" w14:textId="4B9B04EB" w:rsidR="004B1F20" w:rsidRPr="00DA1D66" w:rsidRDefault="004B1F20" w:rsidP="004B1F20">
            <w:pPr>
              <w:rPr>
                <w:rFonts w:cs="Arial"/>
                <w:sz w:val="22"/>
                <w:szCs w:val="22"/>
                <w:lang w:val="es-ES"/>
              </w:rPr>
            </w:pPr>
          </w:p>
        </w:tc>
      </w:tr>
      <w:tr w:rsidR="004B1F20" w:rsidRPr="00B95D44" w14:paraId="73D52779" w14:textId="77777777" w:rsidTr="008C503E">
        <w:tc>
          <w:tcPr>
            <w:tcW w:w="1696" w:type="dxa"/>
            <w:vAlign w:val="center"/>
          </w:tcPr>
          <w:p w14:paraId="523D547F" w14:textId="14C9228F" w:rsidR="004B1F20" w:rsidRPr="00DA1D66" w:rsidRDefault="004B1F20" w:rsidP="004B1F20">
            <w:pPr>
              <w:rPr>
                <w:rFonts w:cs="Arial"/>
                <w:sz w:val="22"/>
                <w:szCs w:val="22"/>
                <w:lang w:val="es-ES"/>
              </w:rPr>
            </w:pPr>
            <w:r w:rsidRPr="00DA1D66">
              <w:rPr>
                <w:rFonts w:cs="Arial"/>
                <w:sz w:val="22"/>
                <w:szCs w:val="22"/>
                <w:lang w:val="es-ES"/>
              </w:rPr>
              <w:t>Senegal</w:t>
            </w:r>
          </w:p>
        </w:tc>
        <w:tc>
          <w:tcPr>
            <w:tcW w:w="3828" w:type="dxa"/>
            <w:vAlign w:val="center"/>
          </w:tcPr>
          <w:p w14:paraId="15DF6B26" w14:textId="48E5A525" w:rsidR="004B1F20" w:rsidRPr="00DA1D66" w:rsidRDefault="004B1F20" w:rsidP="004B1F20">
            <w:pPr>
              <w:rPr>
                <w:rFonts w:cs="Arial"/>
                <w:sz w:val="22"/>
                <w:szCs w:val="22"/>
                <w:lang w:val="fr-FR"/>
              </w:rPr>
            </w:pPr>
            <w:r w:rsidRPr="00DA1D66">
              <w:rPr>
                <w:rFonts w:cs="Arial"/>
                <w:sz w:val="22"/>
                <w:szCs w:val="22"/>
                <w:lang w:val="fr-FR"/>
              </w:rPr>
              <w:t>Institut Universitaire de Pêche et Aquaculture (IUPA) at the Université Cheikh Anta Diop (UCAD)</w:t>
            </w:r>
          </w:p>
        </w:tc>
        <w:tc>
          <w:tcPr>
            <w:tcW w:w="1559" w:type="dxa"/>
            <w:vAlign w:val="center"/>
          </w:tcPr>
          <w:p w14:paraId="371E5092" w14:textId="0466F94A" w:rsidR="004B1F20" w:rsidRPr="00DA1D66" w:rsidRDefault="004B1F20" w:rsidP="004B1F20">
            <w:pPr>
              <w:rPr>
                <w:rFonts w:cs="Arial"/>
                <w:sz w:val="22"/>
                <w:szCs w:val="22"/>
                <w:lang w:val="es-ES"/>
              </w:rPr>
            </w:pPr>
            <w:r w:rsidRPr="00DA1D66">
              <w:rPr>
                <w:rFonts w:cs="Arial"/>
                <w:sz w:val="22"/>
                <w:szCs w:val="22"/>
                <w:lang w:val="es-ES"/>
              </w:rPr>
              <w:t>Académica</w:t>
            </w:r>
          </w:p>
        </w:tc>
        <w:tc>
          <w:tcPr>
            <w:tcW w:w="2879" w:type="dxa"/>
            <w:vAlign w:val="center"/>
          </w:tcPr>
          <w:p w14:paraId="2105BA9F" w14:textId="2AB1D6D5" w:rsidR="004B1F20" w:rsidRPr="00DA1D66" w:rsidRDefault="004B1F20" w:rsidP="004B1F20">
            <w:pPr>
              <w:rPr>
                <w:rFonts w:cs="Arial"/>
                <w:sz w:val="22"/>
                <w:szCs w:val="22"/>
                <w:lang w:val="fr-FR"/>
              </w:rPr>
            </w:pPr>
            <w:hyperlink r:id="rId116" w:anchor="iupa-institut-universitaire-de-peche-et-daquaculture-senegal-dakar&amp;gsc.tab=0" w:tgtFrame="_blank" w:history="1">
              <w:r w:rsidRPr="00DA1D66">
                <w:rPr>
                  <w:rStyle w:val="Hyperlink"/>
                  <w:rFonts w:cs="Arial"/>
                  <w:sz w:val="22"/>
                  <w:szCs w:val="22"/>
                  <w:lang w:val="fr-FR"/>
                </w:rPr>
                <w:t>IUPA Institut universitaire de peche et d'aquaculture senegal (kamerpower.com)</w:t>
              </w:r>
            </w:hyperlink>
          </w:p>
        </w:tc>
      </w:tr>
      <w:tr w:rsidR="004B1F20" w:rsidRPr="00DA1D66" w14:paraId="78BB917D" w14:textId="77777777" w:rsidTr="008C503E">
        <w:tc>
          <w:tcPr>
            <w:tcW w:w="1696" w:type="dxa"/>
            <w:vAlign w:val="center"/>
          </w:tcPr>
          <w:p w14:paraId="788E8670" w14:textId="7ECAB584" w:rsidR="004B1F20" w:rsidRPr="00DA1D66" w:rsidRDefault="004B1F20" w:rsidP="004B1F20">
            <w:pPr>
              <w:rPr>
                <w:rFonts w:cs="Arial"/>
                <w:sz w:val="22"/>
                <w:szCs w:val="22"/>
                <w:lang w:val="es-ES"/>
              </w:rPr>
            </w:pPr>
            <w:r w:rsidRPr="00DA1D66">
              <w:rPr>
                <w:rFonts w:cs="Arial"/>
                <w:sz w:val="22"/>
                <w:szCs w:val="22"/>
                <w:lang w:val="es-ES"/>
              </w:rPr>
              <w:t>Senegal</w:t>
            </w:r>
          </w:p>
        </w:tc>
        <w:tc>
          <w:tcPr>
            <w:tcW w:w="3828" w:type="dxa"/>
            <w:vAlign w:val="center"/>
          </w:tcPr>
          <w:p w14:paraId="0EC88056" w14:textId="6A52A154" w:rsidR="004B1F20" w:rsidRPr="00DA1D66" w:rsidRDefault="004B1F20" w:rsidP="004B1F20">
            <w:pPr>
              <w:rPr>
                <w:rFonts w:cs="Arial"/>
                <w:sz w:val="22"/>
                <w:szCs w:val="22"/>
                <w:lang w:val="fr-FR"/>
              </w:rPr>
            </w:pPr>
            <w:r w:rsidRPr="00DA1D66">
              <w:rPr>
                <w:rFonts w:cs="Arial"/>
                <w:sz w:val="22"/>
                <w:szCs w:val="22"/>
                <w:lang w:val="fr-FR"/>
              </w:rPr>
              <w:t>Ecole Inter-Etats des Sciences et Medicine Veterinaire (EISMV) at the Université Cheikh Anta Diop (UCAD)</w:t>
            </w:r>
          </w:p>
        </w:tc>
        <w:tc>
          <w:tcPr>
            <w:tcW w:w="1559" w:type="dxa"/>
            <w:vAlign w:val="center"/>
          </w:tcPr>
          <w:p w14:paraId="3CF00A48" w14:textId="1A0462F4" w:rsidR="004B1F20" w:rsidRPr="00DA1D66" w:rsidRDefault="004B1F20" w:rsidP="004B1F20">
            <w:pPr>
              <w:rPr>
                <w:rFonts w:cs="Arial"/>
                <w:sz w:val="22"/>
                <w:szCs w:val="22"/>
                <w:lang w:val="es-ES"/>
              </w:rPr>
            </w:pPr>
            <w:r w:rsidRPr="00DA1D66">
              <w:rPr>
                <w:rFonts w:cs="Arial"/>
                <w:sz w:val="22"/>
                <w:szCs w:val="22"/>
                <w:lang w:val="es-ES"/>
              </w:rPr>
              <w:t>Académica</w:t>
            </w:r>
          </w:p>
        </w:tc>
        <w:tc>
          <w:tcPr>
            <w:tcW w:w="2879" w:type="dxa"/>
            <w:vAlign w:val="center"/>
          </w:tcPr>
          <w:p w14:paraId="5FC737FB" w14:textId="35D1D3E2" w:rsidR="004B1F20" w:rsidRPr="00DA1D66" w:rsidRDefault="004B1F20" w:rsidP="004B1F20">
            <w:pPr>
              <w:rPr>
                <w:rFonts w:cs="Arial"/>
                <w:sz w:val="22"/>
                <w:szCs w:val="22"/>
                <w:lang w:val="es-ES"/>
              </w:rPr>
            </w:pPr>
            <w:hyperlink r:id="rId117" w:tgtFrame="_blank" w:history="1">
              <w:r w:rsidRPr="00DA1D66">
                <w:rPr>
                  <w:rStyle w:val="Hyperlink"/>
                  <w:rFonts w:cs="Arial"/>
                  <w:sz w:val="22"/>
                  <w:szCs w:val="22"/>
                  <w:lang w:val="es-ES"/>
                </w:rPr>
                <w:t>www.eismv.org</w:t>
              </w:r>
            </w:hyperlink>
          </w:p>
        </w:tc>
      </w:tr>
      <w:tr w:rsidR="004B1F20" w:rsidRPr="00DA1D66" w14:paraId="18D56320" w14:textId="77777777" w:rsidTr="008C503E">
        <w:tc>
          <w:tcPr>
            <w:tcW w:w="1696" w:type="dxa"/>
            <w:shd w:val="clear" w:color="auto" w:fill="DBE5F1" w:themeFill="accent1" w:themeFillTint="33"/>
            <w:vAlign w:val="center"/>
          </w:tcPr>
          <w:p w14:paraId="1F1351AC" w14:textId="41A2748D" w:rsidR="004B1F20" w:rsidRPr="00DA1D66" w:rsidRDefault="004B1F20" w:rsidP="004B1F20">
            <w:pPr>
              <w:rPr>
                <w:rFonts w:cs="Arial"/>
                <w:sz w:val="22"/>
                <w:szCs w:val="22"/>
                <w:lang w:val="es-ES"/>
              </w:rPr>
            </w:pPr>
            <w:r w:rsidRPr="00DA1D66">
              <w:rPr>
                <w:rFonts w:cs="Arial"/>
                <w:sz w:val="22"/>
                <w:szCs w:val="22"/>
                <w:lang w:val="es-ES"/>
              </w:rPr>
              <w:t>Sierra Leona</w:t>
            </w:r>
          </w:p>
        </w:tc>
        <w:tc>
          <w:tcPr>
            <w:tcW w:w="3828" w:type="dxa"/>
            <w:shd w:val="clear" w:color="auto" w:fill="DBE5F1" w:themeFill="accent1" w:themeFillTint="33"/>
            <w:vAlign w:val="center"/>
          </w:tcPr>
          <w:p w14:paraId="4330FA71" w14:textId="7F040B79" w:rsidR="004B1F20" w:rsidRPr="00DA1D66" w:rsidRDefault="004B1F20" w:rsidP="004B1F20">
            <w:pPr>
              <w:rPr>
                <w:rFonts w:cs="Arial"/>
                <w:sz w:val="22"/>
                <w:szCs w:val="22"/>
                <w:lang w:val="es-ES"/>
              </w:rPr>
            </w:pPr>
            <w:r w:rsidRPr="00DA1D66">
              <w:rPr>
                <w:rFonts w:cs="Arial"/>
                <w:sz w:val="22"/>
                <w:szCs w:val="22"/>
                <w:lang w:val="es-ES"/>
              </w:rPr>
              <w:t>Sociedad de Conservación de Sierra Leona</w:t>
            </w:r>
          </w:p>
        </w:tc>
        <w:tc>
          <w:tcPr>
            <w:tcW w:w="1559" w:type="dxa"/>
            <w:shd w:val="clear" w:color="auto" w:fill="DBE5F1" w:themeFill="accent1" w:themeFillTint="33"/>
            <w:vAlign w:val="center"/>
          </w:tcPr>
          <w:p w14:paraId="49049B6A" w14:textId="3554E636"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50CB0D98" w14:textId="44EA733E" w:rsidR="004B1F20" w:rsidRPr="00DA1D66" w:rsidRDefault="004B1F20" w:rsidP="004B1F20">
            <w:pPr>
              <w:rPr>
                <w:rFonts w:cs="Arial"/>
                <w:sz w:val="22"/>
                <w:szCs w:val="22"/>
                <w:lang w:val="es-ES"/>
              </w:rPr>
            </w:pPr>
            <w:hyperlink r:id="rId118" w:history="1">
              <w:r w:rsidRPr="00DA1D66">
                <w:rPr>
                  <w:rStyle w:val="Hyperlink"/>
                  <w:rFonts w:cs="Arial"/>
                  <w:sz w:val="22"/>
                  <w:szCs w:val="22"/>
                  <w:lang w:val="es-ES"/>
                </w:rPr>
                <w:t>https://cs-sl.org/</w:t>
              </w:r>
            </w:hyperlink>
            <w:r w:rsidRPr="00DA1D66">
              <w:rPr>
                <w:rFonts w:cs="Arial"/>
                <w:sz w:val="22"/>
                <w:szCs w:val="22"/>
                <w:lang w:val="es-ES"/>
              </w:rPr>
              <w:t xml:space="preserve"> </w:t>
            </w:r>
          </w:p>
        </w:tc>
      </w:tr>
      <w:tr w:rsidR="004B1F20" w:rsidRPr="00B95D44" w14:paraId="7E93F5CC" w14:textId="77777777" w:rsidTr="008C503E">
        <w:tc>
          <w:tcPr>
            <w:tcW w:w="1696" w:type="dxa"/>
            <w:vAlign w:val="center"/>
          </w:tcPr>
          <w:p w14:paraId="468DD884" w14:textId="105E18C5" w:rsidR="004B1F20" w:rsidRPr="00DA1D66" w:rsidRDefault="004B1F20" w:rsidP="004B1F20">
            <w:pPr>
              <w:rPr>
                <w:rFonts w:cs="Arial"/>
                <w:sz w:val="22"/>
                <w:szCs w:val="22"/>
                <w:lang w:val="es-ES"/>
              </w:rPr>
            </w:pPr>
            <w:r w:rsidRPr="00DA1D66">
              <w:rPr>
                <w:rFonts w:cs="Arial"/>
                <w:sz w:val="22"/>
                <w:szCs w:val="22"/>
                <w:lang w:val="es-ES"/>
              </w:rPr>
              <w:t>Gambia</w:t>
            </w:r>
          </w:p>
        </w:tc>
        <w:tc>
          <w:tcPr>
            <w:tcW w:w="3828" w:type="dxa"/>
            <w:vAlign w:val="center"/>
          </w:tcPr>
          <w:p w14:paraId="4AB82029" w14:textId="7686E7E3" w:rsidR="004B1F20" w:rsidRPr="00DA1D66" w:rsidRDefault="004B1F20" w:rsidP="004B1F20">
            <w:pPr>
              <w:rPr>
                <w:rFonts w:cs="Arial"/>
                <w:sz w:val="22"/>
                <w:szCs w:val="22"/>
                <w:lang w:val="es-ES"/>
              </w:rPr>
            </w:pPr>
            <w:r w:rsidRPr="00DA1D66">
              <w:rPr>
                <w:rFonts w:cs="Arial"/>
                <w:sz w:val="22"/>
                <w:szCs w:val="22"/>
                <w:lang w:val="es-ES"/>
              </w:rPr>
              <w:t>Iniciativa gambiana para la conservación marina y medioambiental</w:t>
            </w:r>
          </w:p>
        </w:tc>
        <w:tc>
          <w:tcPr>
            <w:tcW w:w="1559" w:type="dxa"/>
            <w:vAlign w:val="center"/>
          </w:tcPr>
          <w:p w14:paraId="14B6A76E" w14:textId="1510689B"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vAlign w:val="center"/>
          </w:tcPr>
          <w:p w14:paraId="3E41D4F8" w14:textId="3F462D68" w:rsidR="004B1F20" w:rsidRPr="00DA1D66" w:rsidRDefault="004B1F20" w:rsidP="004B1F20">
            <w:pPr>
              <w:rPr>
                <w:rFonts w:cs="Arial"/>
                <w:sz w:val="22"/>
                <w:szCs w:val="22"/>
                <w:lang w:val="es-ES"/>
              </w:rPr>
            </w:pPr>
            <w:hyperlink r:id="rId119" w:history="1">
              <w:r w:rsidRPr="00DA1D66">
                <w:rPr>
                  <w:rStyle w:val="Hyperlink"/>
                  <w:rFonts w:cs="Arial"/>
                  <w:sz w:val="22"/>
                  <w:szCs w:val="22"/>
                  <w:lang w:val="es-ES"/>
                </w:rPr>
                <w:t>https://www.facebook.com/gambiamarineenvironmentalconservationinitiative</w:t>
              </w:r>
            </w:hyperlink>
            <w:r w:rsidRPr="00DA1D66">
              <w:rPr>
                <w:rFonts w:cs="Arial"/>
                <w:sz w:val="22"/>
                <w:szCs w:val="22"/>
                <w:u w:val="single"/>
                <w:lang w:val="es-ES"/>
              </w:rPr>
              <w:t xml:space="preserve"> </w:t>
            </w:r>
          </w:p>
        </w:tc>
      </w:tr>
      <w:tr w:rsidR="004B1F20" w:rsidRPr="00B95D44" w14:paraId="7CD9D153" w14:textId="77777777" w:rsidTr="008C503E">
        <w:tc>
          <w:tcPr>
            <w:tcW w:w="1696" w:type="dxa"/>
            <w:shd w:val="clear" w:color="auto" w:fill="DBE5F1" w:themeFill="accent1" w:themeFillTint="33"/>
            <w:vAlign w:val="center"/>
          </w:tcPr>
          <w:p w14:paraId="650191E8" w14:textId="04E9055A" w:rsidR="004B1F20" w:rsidRPr="00DA1D66" w:rsidRDefault="004B1F20" w:rsidP="004B1F20">
            <w:pPr>
              <w:rPr>
                <w:rFonts w:cs="Arial"/>
                <w:sz w:val="22"/>
                <w:szCs w:val="22"/>
                <w:lang w:val="es-ES"/>
              </w:rPr>
            </w:pPr>
            <w:r w:rsidRPr="00DA1D66">
              <w:rPr>
                <w:rFonts w:cs="Arial"/>
                <w:sz w:val="22"/>
                <w:szCs w:val="22"/>
                <w:lang w:val="es-ES"/>
              </w:rPr>
              <w:t>Togo</w:t>
            </w:r>
          </w:p>
        </w:tc>
        <w:tc>
          <w:tcPr>
            <w:tcW w:w="3828" w:type="dxa"/>
            <w:shd w:val="clear" w:color="auto" w:fill="DBE5F1" w:themeFill="accent1" w:themeFillTint="33"/>
            <w:vAlign w:val="center"/>
          </w:tcPr>
          <w:p w14:paraId="08475936" w14:textId="7E9D605E" w:rsidR="004B1F20" w:rsidRPr="00DA1D66" w:rsidRDefault="004B1F20" w:rsidP="004B1F20">
            <w:pPr>
              <w:rPr>
                <w:rFonts w:cs="Arial"/>
                <w:sz w:val="22"/>
                <w:szCs w:val="22"/>
                <w:lang w:val="es-ES"/>
              </w:rPr>
            </w:pPr>
            <w:r w:rsidRPr="00DA1D66">
              <w:rPr>
                <w:rFonts w:cs="Arial"/>
                <w:sz w:val="22"/>
                <w:szCs w:val="22"/>
                <w:lang w:val="es-ES"/>
              </w:rPr>
              <w:t>AGBO-ZEGUE</w:t>
            </w:r>
          </w:p>
        </w:tc>
        <w:tc>
          <w:tcPr>
            <w:tcW w:w="1559" w:type="dxa"/>
            <w:shd w:val="clear" w:color="auto" w:fill="DBE5F1" w:themeFill="accent1" w:themeFillTint="33"/>
            <w:vAlign w:val="center"/>
          </w:tcPr>
          <w:p w14:paraId="34361D9F" w14:textId="3189C49F" w:rsidR="004B1F20" w:rsidRPr="00DA1D66" w:rsidRDefault="004B1F20" w:rsidP="004B1F20">
            <w:pPr>
              <w:rPr>
                <w:rFonts w:cs="Arial"/>
                <w:sz w:val="22"/>
                <w:szCs w:val="22"/>
                <w:lang w:val="es-ES"/>
              </w:rPr>
            </w:pPr>
            <w:r w:rsidRPr="00DA1D66">
              <w:rPr>
                <w:rFonts w:cs="Arial"/>
                <w:sz w:val="22"/>
                <w:szCs w:val="22"/>
                <w:lang w:val="es-ES"/>
              </w:rPr>
              <w:t>ONG</w:t>
            </w:r>
          </w:p>
        </w:tc>
        <w:tc>
          <w:tcPr>
            <w:tcW w:w="2879" w:type="dxa"/>
            <w:shd w:val="clear" w:color="auto" w:fill="DBE5F1" w:themeFill="accent1" w:themeFillTint="33"/>
            <w:vAlign w:val="center"/>
          </w:tcPr>
          <w:p w14:paraId="1B1B2EA9" w14:textId="458D83C1" w:rsidR="004B1F20" w:rsidRPr="00DA1D66" w:rsidRDefault="004B1F20" w:rsidP="004B1F20">
            <w:pPr>
              <w:rPr>
                <w:rFonts w:cs="Arial"/>
                <w:sz w:val="22"/>
                <w:szCs w:val="22"/>
                <w:lang w:val="es-ES"/>
              </w:rPr>
            </w:pPr>
            <w:hyperlink r:id="rId120" w:history="1">
              <w:r w:rsidRPr="00DA1D66">
                <w:rPr>
                  <w:rStyle w:val="Hyperlink"/>
                  <w:rFonts w:cs="Arial"/>
                  <w:sz w:val="22"/>
                  <w:szCs w:val="22"/>
                  <w:lang w:val="es-ES"/>
                </w:rPr>
                <w:t>https://www.agbo-zegue.org/</w:t>
              </w:r>
            </w:hyperlink>
            <w:r w:rsidRPr="00DA1D66">
              <w:rPr>
                <w:rFonts w:cs="Arial"/>
                <w:sz w:val="22"/>
                <w:szCs w:val="22"/>
                <w:lang w:val="es-ES"/>
              </w:rPr>
              <w:t xml:space="preserve"> </w:t>
            </w:r>
          </w:p>
        </w:tc>
      </w:tr>
    </w:tbl>
    <w:p w14:paraId="5968FDC0" w14:textId="4F72F1BA" w:rsidR="00A13AA3" w:rsidRPr="00DA1D66" w:rsidRDefault="00A13AA3" w:rsidP="005C2565">
      <w:pPr>
        <w:jc w:val="left"/>
        <w:rPr>
          <w:rFonts w:cs="Arial"/>
          <w:bCs/>
          <w:szCs w:val="22"/>
          <w:lang w:val="es-ES"/>
        </w:rPr>
      </w:pPr>
    </w:p>
    <w:sectPr w:rsidR="00A13AA3" w:rsidRPr="00DA1D66" w:rsidSect="003165F5">
      <w:headerReference w:type="even" r:id="rId121"/>
      <w:headerReference w:type="default" r:id="rId122"/>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5D3CF" w14:textId="77777777" w:rsidR="00B32552" w:rsidRDefault="00B32552" w:rsidP="00A90952">
      <w:r>
        <w:separator/>
      </w:r>
    </w:p>
  </w:endnote>
  <w:endnote w:type="continuationSeparator" w:id="0">
    <w:p w14:paraId="2CAFD1BA" w14:textId="77777777" w:rsidR="00B32552" w:rsidRDefault="00B32552" w:rsidP="00A9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705161"/>
      <w:docPartObj>
        <w:docPartGallery w:val="Page Numbers (Bottom of Page)"/>
        <w:docPartUnique/>
      </w:docPartObj>
    </w:sdtPr>
    <w:sdtEndPr>
      <w:rPr>
        <w:noProof/>
        <w:sz w:val="18"/>
        <w:szCs w:val="18"/>
      </w:rPr>
    </w:sdtEndPr>
    <w:sdtContent>
      <w:p w14:paraId="4270FF7A" w14:textId="6A83BD6C" w:rsidR="00FD68DE" w:rsidRPr="00FD68DE" w:rsidRDefault="00FD68DE">
        <w:pPr>
          <w:pStyle w:val="Footer"/>
          <w:jc w:val="center"/>
          <w:rPr>
            <w:sz w:val="18"/>
            <w:szCs w:val="18"/>
          </w:rPr>
        </w:pPr>
        <w:r w:rsidRPr="00FD68DE">
          <w:rPr>
            <w:sz w:val="18"/>
            <w:szCs w:val="18"/>
          </w:rPr>
          <w:fldChar w:fldCharType="begin"/>
        </w:r>
        <w:r w:rsidRPr="00FD68DE">
          <w:rPr>
            <w:sz w:val="18"/>
            <w:szCs w:val="18"/>
          </w:rPr>
          <w:instrText xml:space="preserve"> PAGE   \* MERGEFORMAT </w:instrText>
        </w:r>
        <w:r w:rsidRPr="00FD68DE">
          <w:rPr>
            <w:sz w:val="18"/>
            <w:szCs w:val="18"/>
          </w:rPr>
          <w:fldChar w:fldCharType="separate"/>
        </w:r>
        <w:r w:rsidRPr="00FD68DE">
          <w:rPr>
            <w:noProof/>
            <w:sz w:val="18"/>
            <w:szCs w:val="18"/>
          </w:rPr>
          <w:t>2</w:t>
        </w:r>
        <w:r w:rsidRPr="00FD68DE">
          <w:rPr>
            <w:noProof/>
            <w:sz w:val="18"/>
            <w:szCs w:val="18"/>
          </w:rPr>
          <w:fldChar w:fldCharType="end"/>
        </w:r>
      </w:p>
    </w:sdtContent>
  </w:sdt>
  <w:p w14:paraId="5DA0E14C" w14:textId="77777777" w:rsidR="00FD68DE" w:rsidRPr="00FD68DE" w:rsidRDefault="00FD68DE">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006566"/>
      <w:docPartObj>
        <w:docPartGallery w:val="Page Numbers (Bottom of Page)"/>
        <w:docPartUnique/>
      </w:docPartObj>
    </w:sdtPr>
    <w:sdtEndPr>
      <w:rPr>
        <w:noProof/>
        <w:sz w:val="18"/>
        <w:szCs w:val="18"/>
      </w:rPr>
    </w:sdtEndPr>
    <w:sdtContent>
      <w:p w14:paraId="4BBC190E" w14:textId="25D6C7F1" w:rsidR="00594032" w:rsidRPr="00594032" w:rsidRDefault="00594032">
        <w:pPr>
          <w:pStyle w:val="Footer"/>
          <w:jc w:val="center"/>
          <w:rPr>
            <w:sz w:val="18"/>
            <w:szCs w:val="18"/>
          </w:rPr>
        </w:pPr>
        <w:r w:rsidRPr="00594032">
          <w:rPr>
            <w:sz w:val="18"/>
            <w:szCs w:val="18"/>
          </w:rPr>
          <w:fldChar w:fldCharType="begin"/>
        </w:r>
        <w:r w:rsidRPr="00594032">
          <w:rPr>
            <w:sz w:val="18"/>
            <w:szCs w:val="18"/>
          </w:rPr>
          <w:instrText xml:space="preserve"> PAGE   \* MERGEFORMAT </w:instrText>
        </w:r>
        <w:r w:rsidRPr="00594032">
          <w:rPr>
            <w:sz w:val="18"/>
            <w:szCs w:val="18"/>
          </w:rPr>
          <w:fldChar w:fldCharType="separate"/>
        </w:r>
        <w:r w:rsidRPr="00594032">
          <w:rPr>
            <w:noProof/>
            <w:sz w:val="18"/>
            <w:szCs w:val="18"/>
          </w:rPr>
          <w:t>2</w:t>
        </w:r>
        <w:r w:rsidRPr="00594032">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1CB2" w14:textId="77777777" w:rsidR="00E22239" w:rsidRDefault="00E22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B557A" w14:textId="77777777" w:rsidR="00B32552" w:rsidRDefault="00B32552" w:rsidP="00A90952">
      <w:r>
        <w:separator/>
      </w:r>
    </w:p>
  </w:footnote>
  <w:footnote w:type="continuationSeparator" w:id="0">
    <w:p w14:paraId="2420870D" w14:textId="77777777" w:rsidR="00B32552" w:rsidRDefault="00B32552" w:rsidP="00A90952">
      <w:r>
        <w:continuationSeparator/>
      </w:r>
    </w:p>
  </w:footnote>
  <w:footnote w:id="1">
    <w:p w14:paraId="230C8A82" w14:textId="5240DEBA" w:rsidR="00BE240B" w:rsidRPr="000F4F63" w:rsidRDefault="00BE240B" w:rsidP="00BE240B">
      <w:pPr>
        <w:pStyle w:val="FootnoteText"/>
        <w:rPr>
          <w:sz w:val="16"/>
          <w:szCs w:val="16"/>
          <w:lang w:val="es-ES"/>
        </w:rPr>
      </w:pPr>
      <w:r w:rsidRPr="00BE240B">
        <w:rPr>
          <w:rStyle w:val="FootnoteReference"/>
          <w:sz w:val="16"/>
          <w:szCs w:val="16"/>
        </w:rPr>
        <w:footnoteRef/>
      </w:r>
      <w:r w:rsidRPr="000F4F63">
        <w:rPr>
          <w:sz w:val="16"/>
          <w:szCs w:val="16"/>
          <w:lang w:val="es-ES"/>
        </w:rPr>
        <w:t xml:space="preserve"> </w:t>
      </w:r>
      <w:r w:rsidR="000F4F63" w:rsidRPr="000F4F63">
        <w:rPr>
          <w:sz w:val="16"/>
          <w:szCs w:val="16"/>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p>
  </w:footnote>
  <w:footnote w:id="2">
    <w:p w14:paraId="7BC5D937" w14:textId="77777777" w:rsidR="00A90952" w:rsidRPr="007060E2" w:rsidRDefault="00A90952">
      <w:pPr>
        <w:pStyle w:val="FootnoteText"/>
        <w:rPr>
          <w:sz w:val="16"/>
          <w:szCs w:val="16"/>
          <w:lang w:val="es-ES"/>
        </w:rPr>
      </w:pPr>
      <w:r w:rsidRPr="007060E2">
        <w:rPr>
          <w:rStyle w:val="FootnoteReference"/>
          <w:sz w:val="16"/>
          <w:szCs w:val="16"/>
        </w:rPr>
        <w:footnoteRef/>
      </w:r>
      <w:r w:rsidRPr="007060E2">
        <w:rPr>
          <w:sz w:val="16"/>
          <w:szCs w:val="16"/>
          <w:lang w:val="es-ES"/>
        </w:rPr>
        <w:t xml:space="preserve"> </w:t>
      </w:r>
      <w:r w:rsidRPr="007060E2">
        <w:rPr>
          <w:i/>
          <w:iCs/>
          <w:sz w:val="16"/>
          <w:szCs w:val="16"/>
          <w:lang w:val="es-ES"/>
        </w:rPr>
        <w:t>El Sáhara Occidental figura en la lista de territorios no autónomos de las Naciones Unidas desde 1963, en virtud del artículo 73</w:t>
      </w:r>
      <w:r w:rsidRPr="007060E2">
        <w:rPr>
          <w:sz w:val="16"/>
          <w:szCs w:val="16"/>
          <w:lang w:val="es-ES"/>
        </w:rPr>
        <w:t>e</w:t>
      </w:r>
      <w:r w:rsidRPr="007060E2">
        <w:rPr>
          <w:i/>
          <w:iCs/>
          <w:sz w:val="16"/>
          <w:szCs w:val="16"/>
          <w:lang w:val="es-ES"/>
        </w:rPr>
        <w:t xml:space="preserve"> de la Carta de las Naciones Unidas.</w:t>
      </w:r>
    </w:p>
  </w:footnote>
  <w:footnote w:id="3">
    <w:p w14:paraId="702B0FF5" w14:textId="77777777" w:rsidR="00A90952" w:rsidRPr="006F4F68" w:rsidRDefault="00A90952">
      <w:pPr>
        <w:pStyle w:val="FootnoteText"/>
        <w:rPr>
          <w:sz w:val="16"/>
          <w:szCs w:val="16"/>
          <w:lang w:val="es-ES"/>
        </w:rPr>
      </w:pPr>
      <w:r w:rsidRPr="006F4F68">
        <w:rPr>
          <w:rStyle w:val="FootnoteReference"/>
          <w:sz w:val="16"/>
          <w:szCs w:val="16"/>
        </w:rPr>
        <w:footnoteRef/>
      </w:r>
      <w:r w:rsidRPr="006F4F68">
        <w:rPr>
          <w:sz w:val="16"/>
          <w:szCs w:val="16"/>
          <w:lang w:val="es-ES"/>
        </w:rPr>
        <w:t xml:space="preserve"> </w:t>
      </w:r>
      <w:r w:rsidRPr="006F4F68">
        <w:rPr>
          <w:i/>
          <w:iCs/>
          <w:sz w:val="16"/>
          <w:szCs w:val="16"/>
          <w:lang w:val="es-ES"/>
        </w:rPr>
        <w:t>El Sáhara Occidental figura en la lista de territorios no autónomos de las Naciones Unidas desde 1963, en virtud del artículo 73</w:t>
      </w:r>
      <w:r w:rsidRPr="006F4F68">
        <w:rPr>
          <w:sz w:val="16"/>
          <w:szCs w:val="16"/>
          <w:lang w:val="es-ES"/>
        </w:rPr>
        <w:t>e</w:t>
      </w:r>
      <w:r w:rsidRPr="006F4F68">
        <w:rPr>
          <w:i/>
          <w:iCs/>
          <w:sz w:val="16"/>
          <w:szCs w:val="16"/>
          <w:lang w:val="es-ES"/>
        </w:rPr>
        <w:t xml:space="preserve"> de la Carta de las Naciones Unidas.</w:t>
      </w:r>
    </w:p>
  </w:footnote>
  <w:footnote w:id="4">
    <w:p w14:paraId="13722C9D" w14:textId="77777777" w:rsidR="00B35771" w:rsidRPr="00E22239" w:rsidRDefault="00B35771" w:rsidP="00B35771">
      <w:pPr>
        <w:pStyle w:val="FootnoteText"/>
        <w:rPr>
          <w:sz w:val="16"/>
          <w:szCs w:val="16"/>
          <w:lang w:val="es-ES"/>
        </w:rPr>
      </w:pPr>
      <w:r w:rsidRPr="00E22239">
        <w:rPr>
          <w:rStyle w:val="FootnoteReference"/>
          <w:sz w:val="16"/>
          <w:szCs w:val="16"/>
        </w:rPr>
        <w:footnoteRef/>
      </w:r>
      <w:r w:rsidRPr="00E22239">
        <w:rPr>
          <w:sz w:val="16"/>
          <w:szCs w:val="16"/>
          <w:lang w:val="es-ES"/>
        </w:rPr>
        <w:t xml:space="preserve"> https://www.ammco.org/telecharger_siren</w:t>
      </w:r>
    </w:p>
  </w:footnote>
  <w:footnote w:id="5">
    <w:p w14:paraId="3F10294F" w14:textId="77777777" w:rsidR="00A90952" w:rsidRPr="002A5F82" w:rsidRDefault="00A90952" w:rsidP="00857BB9">
      <w:pPr>
        <w:pStyle w:val="FootnoteText"/>
        <w:rPr>
          <w:sz w:val="18"/>
          <w:szCs w:val="18"/>
          <w:lang w:val="es-ES"/>
        </w:rPr>
      </w:pPr>
      <w:r w:rsidRPr="00A730DF">
        <w:rPr>
          <w:rStyle w:val="FootnoteReference"/>
          <w:sz w:val="18"/>
          <w:szCs w:val="18"/>
        </w:rPr>
        <w:footnoteRef/>
      </w:r>
      <w:r w:rsidRPr="002A5F82">
        <w:rPr>
          <w:sz w:val="18"/>
          <w:szCs w:val="18"/>
          <w:lang w:val="es-ES"/>
        </w:rPr>
        <w:t xml:space="preserve"> En ausencia aparente de una sanción explícita por matar a una especie plenamente «protegida» (en virtud del artículo 78), este artículo es el que más se aproxima a tal sanción, aunque sujeta a la condición previa de que no se haya invocado debidamente la excepción de legítima defensa.</w:t>
      </w:r>
    </w:p>
  </w:footnote>
  <w:footnote w:id="6">
    <w:p w14:paraId="6A0D868D" w14:textId="77777777" w:rsidR="00A90952" w:rsidRPr="002A5F82" w:rsidRDefault="00A90952" w:rsidP="00857BB9">
      <w:pPr>
        <w:pStyle w:val="FootnoteText"/>
        <w:rPr>
          <w:sz w:val="18"/>
          <w:szCs w:val="18"/>
          <w:lang w:val="es-ES"/>
        </w:rPr>
      </w:pPr>
      <w:r w:rsidRPr="00A730DF">
        <w:rPr>
          <w:rStyle w:val="FootnoteReference"/>
          <w:sz w:val="18"/>
          <w:szCs w:val="18"/>
        </w:rPr>
        <w:footnoteRef/>
      </w:r>
      <w:r w:rsidRPr="002A5F82">
        <w:rPr>
          <w:sz w:val="18"/>
          <w:szCs w:val="18"/>
          <w:lang w:val="es-ES"/>
        </w:rPr>
        <w:t xml:space="preserve"> El apartado de sanciones de esta ley no hace referencia expresa a las infracciones del artículo 78 (especies protegidas) y solo incluye esta referencia matizada a la matanza de animales «protegidos». Nuestra investigación no reveló ninguna ley, decreto u orden posterior que colmara esta aparente laguna en las sanciones.  La ley de 1994 solo penaliza «la captura, venta o posesión de cualquier recurso pesquero protegido que figure en una lista establecida por los servicios de pesca». </w:t>
      </w:r>
      <w:r w:rsidRPr="00A730DF">
        <w:rPr>
          <w:i/>
          <w:iCs/>
          <w:sz w:val="18"/>
          <w:szCs w:val="18"/>
          <w:lang w:val="es-ES"/>
        </w:rPr>
        <w:t xml:space="preserve">Véase </w:t>
      </w:r>
      <w:r w:rsidRPr="00A730DF">
        <w:rPr>
          <w:sz w:val="18"/>
          <w:szCs w:val="18"/>
          <w:lang w:val="es-ES"/>
        </w:rPr>
        <w:t>apartado 127(m) y apartado 157. Sin embargo, la definición de «recursos pesqueros» no incluye a los mamíferos marinos.</w:t>
      </w:r>
    </w:p>
  </w:footnote>
  <w:footnote w:id="7">
    <w:p w14:paraId="23EFBAAC" w14:textId="77777777" w:rsidR="00A90952" w:rsidRPr="00CB6C86" w:rsidRDefault="00A90952" w:rsidP="00857BB9">
      <w:pPr>
        <w:pStyle w:val="FootnoteText"/>
        <w:rPr>
          <w:sz w:val="16"/>
          <w:szCs w:val="16"/>
          <w:lang w:val="es-ES"/>
        </w:rPr>
      </w:pPr>
      <w:r w:rsidRPr="00CB6C86">
        <w:rPr>
          <w:rStyle w:val="FootnoteReference"/>
          <w:sz w:val="16"/>
          <w:szCs w:val="16"/>
        </w:rPr>
        <w:footnoteRef/>
      </w:r>
      <w:r w:rsidRPr="00CB6C86">
        <w:rPr>
          <w:sz w:val="16"/>
          <w:szCs w:val="16"/>
          <w:lang w:val="es-ES"/>
        </w:rPr>
        <w:t xml:space="preserve"> Según la Constitución de Costa de Marfil (Constitución de 2016, art. 123), los tratados y acuerdos ratificados o aprobados tienen (en el momento de su publicación) una autoridad superior a la de las leyes nacionales. Según este enfoque «monista», los tratados publicados se incorporan automáticamente a la legislación nacional sin necesidad de que el poder legislativo apruebe una ley independiente que aplique las obligaciones del tratado, lo que se conoce como enfoque «dualista». Sin embargo, la Constitución (art. 120) exige además la aprobación de leyes de aplicación para los tratados que se refieran a determinadas materias, incluidos los tratados «que modifiquen las leyes internas del Estado». Es probable que la CMS, que exige que una Parte aplique la protección de las especies en su legislación nacional, encaje en esta categoría aparentemente amplia. En consecuencia, es posible que el poder legislativo deba promulgar leyes nacionales que apliquen efectivamente las obligaciones de la nación en virtud de la CMS para que sean jurídicamente vinculantes con arreglo a la legislación de Costa de Marfil.</w:t>
      </w:r>
    </w:p>
    <w:p w14:paraId="3ED91E18" w14:textId="77777777" w:rsidR="00A90952" w:rsidRPr="002A5F82" w:rsidRDefault="00A90952" w:rsidP="00857BB9">
      <w:pPr>
        <w:pStyle w:val="FootnoteText"/>
        <w:rPr>
          <w:sz w:val="18"/>
          <w:szCs w:val="18"/>
          <w:lang w:val="es-ES"/>
        </w:rPr>
      </w:pPr>
    </w:p>
  </w:footnote>
  <w:footnote w:id="8">
    <w:p w14:paraId="2A644EBE" w14:textId="77777777" w:rsidR="00A90952" w:rsidRPr="002A5F82" w:rsidRDefault="00A90952" w:rsidP="00857BB9">
      <w:pPr>
        <w:pStyle w:val="FootnoteText"/>
        <w:rPr>
          <w:sz w:val="18"/>
          <w:szCs w:val="18"/>
          <w:lang w:val="fr-FR"/>
        </w:rPr>
      </w:pPr>
      <w:r w:rsidRPr="00A730DF">
        <w:rPr>
          <w:rStyle w:val="FootnoteReference"/>
          <w:sz w:val="18"/>
          <w:szCs w:val="18"/>
        </w:rPr>
        <w:footnoteRef/>
      </w:r>
      <w:r w:rsidRPr="002A5F82">
        <w:rPr>
          <w:sz w:val="18"/>
          <w:szCs w:val="18"/>
          <w:lang w:val="es-ES"/>
        </w:rPr>
        <w:t xml:space="preserve"> Según la descripción de la Autoridad Tributaria de Ghana: «Unidad de sanción» se refiere a las unidades establecidas por la Ley de Multas (Unidades de Sanción) de 2000 (Ley 572). El valor monetario de una unidad de penalización asciende a 12,00 GH¢». </w:t>
      </w:r>
      <w:hyperlink r:id="rId1" w:history="1">
        <w:r w:rsidRPr="002A5F82">
          <w:rPr>
            <w:rStyle w:val="Hyperlink"/>
            <w:sz w:val="18"/>
            <w:szCs w:val="18"/>
            <w:lang w:val="fr-FR"/>
          </w:rPr>
          <w:t>Véase https://gra.gov.gh/domestic-tax/tax-offences-and-penalties/</w:t>
        </w:r>
      </w:hyperlink>
      <w:r w:rsidRPr="002A5F82">
        <w:rPr>
          <w:sz w:val="18"/>
          <w:szCs w:val="18"/>
          <w:lang w:val="fr-FR"/>
        </w:rPr>
        <w:t>.</w:t>
      </w:r>
    </w:p>
    <w:p w14:paraId="652DA890" w14:textId="77777777" w:rsidR="00A90952" w:rsidRPr="002A5F82" w:rsidRDefault="00A90952" w:rsidP="00857BB9">
      <w:pPr>
        <w:pStyle w:val="FootnoteText"/>
        <w:rPr>
          <w:sz w:val="18"/>
          <w:szCs w:val="18"/>
          <w:lang w:val="fr-FR"/>
        </w:rPr>
      </w:pPr>
    </w:p>
  </w:footnote>
  <w:footnote w:id="9">
    <w:p w14:paraId="23A8787A" w14:textId="77777777" w:rsidR="00A90952" w:rsidRPr="002A5F82" w:rsidRDefault="00A90952" w:rsidP="00857BB9">
      <w:pPr>
        <w:pStyle w:val="FootnoteText"/>
        <w:rPr>
          <w:sz w:val="18"/>
          <w:szCs w:val="18"/>
          <w:lang w:val="es-ES"/>
        </w:rPr>
      </w:pPr>
      <w:r w:rsidRPr="00A730DF">
        <w:rPr>
          <w:rStyle w:val="FootnoteReference"/>
          <w:sz w:val="18"/>
          <w:szCs w:val="18"/>
        </w:rPr>
        <w:footnoteRef/>
      </w:r>
      <w:r w:rsidRPr="002A5F82">
        <w:rPr>
          <w:sz w:val="18"/>
          <w:szCs w:val="18"/>
          <w:lang w:val="es-ES"/>
        </w:rPr>
        <w:t xml:space="preserve"> No está claro si la especie debe estar incluida en una lista de especies «en peligro» para que se aplique esta prohibición. No hemos podido localizar ninguna lista de este tipo.</w:t>
      </w:r>
    </w:p>
  </w:footnote>
  <w:footnote w:id="10">
    <w:p w14:paraId="1122A3D5" w14:textId="77777777" w:rsidR="00A90952" w:rsidRPr="002A5F82" w:rsidRDefault="00A90952" w:rsidP="00857BB9">
      <w:pPr>
        <w:pStyle w:val="FootnoteText"/>
        <w:rPr>
          <w:sz w:val="18"/>
          <w:szCs w:val="18"/>
          <w:lang w:val="es-ES"/>
        </w:rPr>
      </w:pPr>
      <w:r w:rsidRPr="00A730DF">
        <w:rPr>
          <w:rStyle w:val="FootnoteReference"/>
          <w:sz w:val="18"/>
          <w:szCs w:val="18"/>
        </w:rPr>
        <w:footnoteRef/>
      </w:r>
      <w:r w:rsidRPr="002A5F82">
        <w:rPr>
          <w:sz w:val="18"/>
          <w:szCs w:val="18"/>
          <w:lang w:val="es-ES"/>
        </w:rPr>
        <w:t xml:space="preserve"> No está claro si la especie debe estar incluida en una lista de especies «raras o vulnerables» para que se aplique esta prohibición. No hemos podido localizar ninguna lista de este tipo.</w:t>
      </w:r>
    </w:p>
  </w:footnote>
  <w:footnote w:id="11">
    <w:p w14:paraId="78F3EF1A" w14:textId="77777777" w:rsidR="00A90952" w:rsidRPr="00967118" w:rsidRDefault="00A90952" w:rsidP="00857BB9">
      <w:pPr>
        <w:pStyle w:val="FootnoteText"/>
        <w:rPr>
          <w:sz w:val="16"/>
          <w:szCs w:val="16"/>
          <w:lang w:val="es-ES"/>
        </w:rPr>
      </w:pPr>
      <w:r w:rsidRPr="00967118">
        <w:rPr>
          <w:rStyle w:val="FootnoteReference"/>
          <w:sz w:val="16"/>
          <w:szCs w:val="16"/>
        </w:rPr>
        <w:footnoteRef/>
      </w:r>
      <w:r w:rsidRPr="00967118">
        <w:rPr>
          <w:sz w:val="16"/>
          <w:szCs w:val="16"/>
          <w:lang w:val="es-ES"/>
        </w:rPr>
        <w:t xml:space="preserve"> Esta disposición parece entrar en conflicto con la apartado 5 de la Ley de Especies Amenazadas, que exige elegir entre una multa y una pena privativa de libertad y, con respecto a esta última, solo autoriza 1 año de prisión.</w:t>
      </w:r>
    </w:p>
  </w:footnote>
  <w:footnote w:id="12">
    <w:p w14:paraId="4128B8A6" w14:textId="77777777" w:rsidR="00A90952" w:rsidRPr="00967118" w:rsidRDefault="00A90952" w:rsidP="00857BB9">
      <w:pPr>
        <w:pStyle w:val="FootnoteText"/>
        <w:rPr>
          <w:sz w:val="16"/>
          <w:szCs w:val="16"/>
          <w:lang w:val="es-ES"/>
        </w:rPr>
      </w:pPr>
      <w:r w:rsidRPr="00967118">
        <w:rPr>
          <w:rStyle w:val="FootnoteReference"/>
          <w:sz w:val="16"/>
          <w:szCs w:val="16"/>
        </w:rPr>
        <w:footnoteRef/>
      </w:r>
      <w:r w:rsidRPr="00967118">
        <w:rPr>
          <w:sz w:val="16"/>
          <w:szCs w:val="16"/>
          <w:lang w:val="es-ES"/>
        </w:rPr>
        <w:t xml:space="preserve"> Aunque esta disposición no hace referencia a ninguna otra ley con respecto al término «especies protegidas», supondremos a efectos de este resumen que las disposiciones del código de la fauna que clasifican ciertas </w:t>
      </w:r>
      <w:r w:rsidRPr="00967118">
        <w:rPr>
          <w:sz w:val="16"/>
          <w:szCs w:val="16"/>
          <w:lang w:val="es-ES"/>
        </w:rPr>
        <w:softHyphen/>
        <w:t>especies como «protegidas» llenan este vacío aparente en la ley de pesca.</w:t>
      </w:r>
    </w:p>
  </w:footnote>
  <w:footnote w:id="13">
    <w:p w14:paraId="52408A0D" w14:textId="77777777" w:rsidR="00A90952" w:rsidRPr="00967118" w:rsidRDefault="00A90952" w:rsidP="00857BB9">
      <w:pPr>
        <w:pStyle w:val="FootnoteText"/>
        <w:rPr>
          <w:sz w:val="16"/>
          <w:szCs w:val="16"/>
          <w:lang w:val="es-ES"/>
        </w:rPr>
      </w:pPr>
      <w:r w:rsidRPr="00967118">
        <w:rPr>
          <w:rStyle w:val="FootnoteReference"/>
          <w:sz w:val="16"/>
          <w:szCs w:val="16"/>
        </w:rPr>
        <w:footnoteRef/>
      </w:r>
      <w:r w:rsidRPr="00967118">
        <w:rPr>
          <w:sz w:val="16"/>
          <w:szCs w:val="16"/>
          <w:lang w:val="es-ES"/>
        </w:rPr>
        <w:t xml:space="preserve"> La ley de pesca también hace referencia a la «Autoridad de Pesca Marítima». La ley no define este término, pero a efectos de este resumen suponemos que se incluye dentro de la «administración pesquera». Además, los códigos de fauna y flora silvestres que definen las «especies protegidas» también prevén sanciones por matar a dichas especies. No obstante, partiremos de la base de que, de acuerdo con el sistema de Derecho civil francés, la «administración pesquera» tiene competencia sobre la captura de especies marinas. La única excepción posible es dentro de las zonas marinas protegidas, pero nuestra investigación hasta la fecha no ha revelado ninguna ley o reglamento que especifique los parámetros jurisdiccionales en dichas zonas.</w:t>
      </w:r>
    </w:p>
  </w:footnote>
  <w:footnote w:id="14">
    <w:p w14:paraId="10FCF515" w14:textId="77777777" w:rsidR="00A90952" w:rsidRPr="00DC1D38" w:rsidRDefault="00A90952" w:rsidP="00857BB9">
      <w:pPr>
        <w:pStyle w:val="FootnoteText"/>
        <w:rPr>
          <w:sz w:val="16"/>
          <w:szCs w:val="16"/>
          <w:lang w:val="es-ES"/>
        </w:rPr>
      </w:pPr>
      <w:r w:rsidRPr="00DC1D38">
        <w:rPr>
          <w:rStyle w:val="FootnoteReference"/>
          <w:sz w:val="16"/>
          <w:szCs w:val="16"/>
        </w:rPr>
        <w:footnoteRef/>
      </w:r>
      <w:r w:rsidRPr="00DC1D38">
        <w:rPr>
          <w:sz w:val="16"/>
          <w:szCs w:val="16"/>
          <w:lang w:val="es-ES"/>
        </w:rPr>
        <w:t xml:space="preserve"> Ni los códigos de pesca ni los de caza parecen especificar quién tiene jurisdicción sobre la captura de mamíferos marinos. Presumiblemente, si la captura de un AHD tiene lugar en una operación pesquera, el ministerio de pesca tiene jurisdicción sobre la infracción.</w:t>
      </w:r>
    </w:p>
  </w:footnote>
  <w:footnote w:id="15">
    <w:p w14:paraId="5352F0BB" w14:textId="77777777" w:rsidR="00A90952" w:rsidRPr="004E274F" w:rsidRDefault="00A90952" w:rsidP="00857BB9">
      <w:pPr>
        <w:pStyle w:val="FootnoteText"/>
        <w:rPr>
          <w:sz w:val="16"/>
          <w:szCs w:val="16"/>
          <w:lang w:val="es-ES"/>
        </w:rPr>
      </w:pPr>
      <w:r w:rsidRPr="004E274F">
        <w:rPr>
          <w:rStyle w:val="FootnoteReference"/>
          <w:sz w:val="16"/>
          <w:szCs w:val="16"/>
        </w:rPr>
        <w:footnoteRef/>
      </w:r>
      <w:r w:rsidRPr="004E274F">
        <w:rPr>
          <w:sz w:val="16"/>
          <w:szCs w:val="16"/>
          <w:lang w:val="es-ES"/>
        </w:rPr>
        <w:t xml:space="preserve"> Nuestro análisis del Código Penal (enmendado en 2000) no reveló ninguna disposición específicamente aplicable a las infracciones de pesca u otras infracciones de las disposiciones de la ley de pesca.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4BD9" w14:textId="2B2CD99A" w:rsidR="008462F6" w:rsidRPr="005D4FAA" w:rsidRDefault="008462F6" w:rsidP="008462F6">
    <w:pPr>
      <w:pStyle w:val="Header"/>
      <w:pBdr>
        <w:bottom w:val="single" w:sz="4" w:space="1" w:color="auto"/>
      </w:pBdr>
      <w:jc w:val="right"/>
      <w:rPr>
        <w:i/>
        <w:iCs/>
        <w:sz w:val="18"/>
        <w:szCs w:val="18"/>
      </w:rPr>
    </w:pPr>
    <w:r w:rsidRPr="005D4FAA">
      <w:rPr>
        <w:i/>
        <w:iCs/>
        <w:sz w:val="18"/>
        <w:szCs w:val="18"/>
      </w:rPr>
      <w:t>UNEP/CMS/COP14/Doc.27.5.2/</w:t>
    </w:r>
    <w:r>
      <w:rPr>
        <w:i/>
        <w:iCs/>
        <w:sz w:val="18"/>
        <w:szCs w:val="18"/>
      </w:rPr>
      <w:t>Rev.</w:t>
    </w:r>
    <w:r w:rsidR="00B95D44">
      <w:rPr>
        <w:i/>
        <w:iCs/>
        <w:sz w:val="18"/>
        <w:szCs w:val="18"/>
      </w:rPr>
      <w:t>2</w:t>
    </w:r>
    <w:r>
      <w:rPr>
        <w:i/>
        <w:iCs/>
        <w:sz w:val="18"/>
        <w:szCs w:val="18"/>
      </w:rPr>
      <w:t>/</w:t>
    </w:r>
    <w:r w:rsidRPr="005D4FAA">
      <w:rPr>
        <w:i/>
        <w:iCs/>
        <w:sz w:val="18"/>
        <w:szCs w:val="18"/>
      </w:rPr>
      <w:t>Anex</w:t>
    </w:r>
    <w:r>
      <w:rPr>
        <w:i/>
        <w:iCs/>
        <w:sz w:val="18"/>
        <w:szCs w:val="18"/>
      </w:rPr>
      <w:t>o</w:t>
    </w:r>
    <w:r w:rsidRPr="005D4FAA">
      <w:rPr>
        <w:i/>
        <w:iCs/>
        <w:sz w:val="18"/>
        <w:szCs w:val="18"/>
      </w:rPr>
      <w:t xml:space="preserve"> 2</w:t>
    </w:r>
  </w:p>
  <w:p w14:paraId="7AF2E90C" w14:textId="77777777" w:rsidR="008462F6" w:rsidRDefault="008462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A03D" w14:textId="614D8CE8" w:rsidR="008462F6" w:rsidRPr="005D4FAA" w:rsidRDefault="008462F6" w:rsidP="008462F6">
    <w:pPr>
      <w:pStyle w:val="Header"/>
      <w:pBdr>
        <w:bottom w:val="single" w:sz="4" w:space="1" w:color="auto"/>
      </w:pBdr>
      <w:jc w:val="left"/>
      <w:rPr>
        <w:i/>
        <w:iCs/>
        <w:sz w:val="18"/>
        <w:szCs w:val="18"/>
      </w:rPr>
    </w:pPr>
    <w:r w:rsidRPr="005D4FAA">
      <w:rPr>
        <w:i/>
        <w:iCs/>
        <w:sz w:val="18"/>
        <w:szCs w:val="18"/>
      </w:rPr>
      <w:t>UNEP/CMS/COP14/Doc.27.5.2/</w:t>
    </w:r>
    <w:r>
      <w:rPr>
        <w:i/>
        <w:iCs/>
        <w:sz w:val="18"/>
        <w:szCs w:val="18"/>
      </w:rPr>
      <w:t>Rev.</w:t>
    </w:r>
    <w:r w:rsidR="00B95D44">
      <w:rPr>
        <w:i/>
        <w:iCs/>
        <w:sz w:val="18"/>
        <w:szCs w:val="18"/>
      </w:rPr>
      <w:t>2</w:t>
    </w:r>
    <w:r>
      <w:rPr>
        <w:i/>
        <w:iCs/>
        <w:sz w:val="18"/>
        <w:szCs w:val="18"/>
      </w:rPr>
      <w:t>/</w:t>
    </w:r>
    <w:r w:rsidRPr="005D4FAA">
      <w:rPr>
        <w:i/>
        <w:iCs/>
        <w:sz w:val="18"/>
        <w:szCs w:val="18"/>
      </w:rPr>
      <w:t>Anex</w:t>
    </w:r>
    <w:r>
      <w:rPr>
        <w:i/>
        <w:iCs/>
        <w:sz w:val="18"/>
        <w:szCs w:val="18"/>
      </w:rPr>
      <w:t>o</w:t>
    </w:r>
    <w:r w:rsidRPr="005D4FAA">
      <w:rPr>
        <w:i/>
        <w:iCs/>
        <w:sz w:val="18"/>
        <w:szCs w:val="18"/>
      </w:rPr>
      <w:t xml:space="preserve"> 2</w:t>
    </w:r>
  </w:p>
  <w:p w14:paraId="56ADFCE3" w14:textId="77777777" w:rsidR="008462F6" w:rsidRDefault="008462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88BD" w14:textId="77777777" w:rsidR="00E22239" w:rsidRDefault="00E222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F3B" w14:textId="22A05955" w:rsidR="00DD69BA" w:rsidRPr="005D4FAA" w:rsidRDefault="00DD69BA" w:rsidP="008462F6">
    <w:pPr>
      <w:pStyle w:val="Header"/>
      <w:pBdr>
        <w:bottom w:val="single" w:sz="4" w:space="1" w:color="auto"/>
      </w:pBdr>
      <w:jc w:val="right"/>
      <w:rPr>
        <w:i/>
        <w:iCs/>
        <w:sz w:val="18"/>
        <w:szCs w:val="18"/>
      </w:rPr>
    </w:pPr>
    <w:r w:rsidRPr="005D4FAA">
      <w:rPr>
        <w:i/>
        <w:iCs/>
        <w:sz w:val="18"/>
        <w:szCs w:val="18"/>
      </w:rPr>
      <w:t>UNEP/CMS/COP14/Doc.27.5.2/</w:t>
    </w:r>
    <w:r>
      <w:rPr>
        <w:i/>
        <w:iCs/>
        <w:sz w:val="18"/>
        <w:szCs w:val="18"/>
      </w:rPr>
      <w:t>Rev.2/</w:t>
    </w:r>
    <w:r w:rsidRPr="005D4FAA">
      <w:rPr>
        <w:i/>
        <w:iCs/>
        <w:sz w:val="18"/>
        <w:szCs w:val="18"/>
      </w:rPr>
      <w:t>Anex</w:t>
    </w:r>
    <w:r>
      <w:rPr>
        <w:i/>
        <w:iCs/>
        <w:sz w:val="18"/>
        <w:szCs w:val="18"/>
      </w:rPr>
      <w:t>o</w:t>
    </w:r>
    <w:r w:rsidRPr="005D4FAA">
      <w:rPr>
        <w:i/>
        <w:iCs/>
        <w:sz w:val="18"/>
        <w:szCs w:val="18"/>
      </w:rPr>
      <w:t xml:space="preserve"> </w:t>
    </w:r>
    <w:r w:rsidR="00E22239">
      <w:rPr>
        <w:i/>
        <w:iCs/>
        <w:sz w:val="18"/>
        <w:szCs w:val="18"/>
      </w:rPr>
      <w:t>2</w:t>
    </w:r>
  </w:p>
  <w:p w14:paraId="2F6C42E3" w14:textId="77777777" w:rsidR="00DD69BA" w:rsidRDefault="00DD69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C928" w14:textId="34423255" w:rsidR="00DD69BA" w:rsidRPr="005D4FAA" w:rsidRDefault="00DD69BA" w:rsidP="008462F6">
    <w:pPr>
      <w:pStyle w:val="Header"/>
      <w:pBdr>
        <w:bottom w:val="single" w:sz="4" w:space="1" w:color="auto"/>
      </w:pBdr>
      <w:jc w:val="left"/>
      <w:rPr>
        <w:i/>
        <w:iCs/>
        <w:sz w:val="18"/>
        <w:szCs w:val="18"/>
      </w:rPr>
    </w:pPr>
    <w:r w:rsidRPr="005D4FAA">
      <w:rPr>
        <w:i/>
        <w:iCs/>
        <w:sz w:val="18"/>
        <w:szCs w:val="18"/>
      </w:rPr>
      <w:t>UNEP/CMS/COP14/Doc.27.5.2/</w:t>
    </w:r>
    <w:r>
      <w:rPr>
        <w:i/>
        <w:iCs/>
        <w:sz w:val="18"/>
        <w:szCs w:val="18"/>
      </w:rPr>
      <w:t>Rev.2/</w:t>
    </w:r>
    <w:r w:rsidRPr="005D4FAA">
      <w:rPr>
        <w:i/>
        <w:iCs/>
        <w:sz w:val="18"/>
        <w:szCs w:val="18"/>
      </w:rPr>
      <w:t>Anex</w:t>
    </w:r>
    <w:r>
      <w:rPr>
        <w:i/>
        <w:iCs/>
        <w:sz w:val="18"/>
        <w:szCs w:val="18"/>
      </w:rPr>
      <w:t>o</w:t>
    </w:r>
    <w:r w:rsidRPr="005D4FAA">
      <w:rPr>
        <w:i/>
        <w:iCs/>
        <w:sz w:val="18"/>
        <w:szCs w:val="18"/>
      </w:rPr>
      <w:t xml:space="preserve"> </w:t>
    </w:r>
    <w:r w:rsidR="00E22239">
      <w:rPr>
        <w:i/>
        <w:iCs/>
        <w:sz w:val="18"/>
        <w:szCs w:val="18"/>
      </w:rPr>
      <w:t>2</w:t>
    </w:r>
  </w:p>
  <w:p w14:paraId="424BBF06" w14:textId="77777777" w:rsidR="00DD69BA" w:rsidRDefault="00DD6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46AA7"/>
    <w:multiLevelType w:val="multilevel"/>
    <w:tmpl w:val="19946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155BAE"/>
    <w:multiLevelType w:val="multilevel"/>
    <w:tmpl w:val="1A155BAE"/>
    <w:lvl w:ilvl="0">
      <w:start w:val="3"/>
      <w:numFmt w:val="decimal"/>
      <w:lvlText w:val="%1."/>
      <w:lvlJc w:val="left"/>
      <w:pPr>
        <w:ind w:left="432" w:hanging="432"/>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2AE55BCB"/>
    <w:multiLevelType w:val="multilevel"/>
    <w:tmpl w:val="AB964E56"/>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2D4C657F"/>
    <w:multiLevelType w:val="multilevel"/>
    <w:tmpl w:val="2D4C657F"/>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B9F7470"/>
    <w:multiLevelType w:val="hybridMultilevel"/>
    <w:tmpl w:val="6EB80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42369F"/>
    <w:multiLevelType w:val="multilevel"/>
    <w:tmpl w:val="50423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2D6761"/>
    <w:multiLevelType w:val="multilevel"/>
    <w:tmpl w:val="512D6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D868FF"/>
    <w:multiLevelType w:val="multilevel"/>
    <w:tmpl w:val="6664AB80"/>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8" w15:restartNumberingAfterBreak="0">
    <w:nsid w:val="66D552AD"/>
    <w:multiLevelType w:val="hybridMultilevel"/>
    <w:tmpl w:val="026E92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DB083D"/>
    <w:multiLevelType w:val="multilevel"/>
    <w:tmpl w:val="6EDB08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32652E"/>
    <w:multiLevelType w:val="multilevel"/>
    <w:tmpl w:val="7432652E"/>
    <w:lvl w:ilvl="0">
      <w:start w:val="4"/>
      <w:numFmt w:val="decimal"/>
      <w:lvlText w:val="%1."/>
      <w:lvlJc w:val="left"/>
      <w:pPr>
        <w:ind w:left="432" w:hanging="432"/>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1" w15:restartNumberingAfterBreak="0">
    <w:nsid w:val="760C015D"/>
    <w:multiLevelType w:val="multilevel"/>
    <w:tmpl w:val="760C01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DE62543"/>
    <w:multiLevelType w:val="multilevel"/>
    <w:tmpl w:val="7DE62543"/>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E560787"/>
    <w:multiLevelType w:val="hybridMultilevel"/>
    <w:tmpl w:val="0F327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277407">
    <w:abstractNumId w:val="12"/>
  </w:num>
  <w:num w:numId="2" w16cid:durableId="295381138">
    <w:abstractNumId w:val="11"/>
  </w:num>
  <w:num w:numId="3" w16cid:durableId="1532305420">
    <w:abstractNumId w:val="3"/>
  </w:num>
  <w:num w:numId="4" w16cid:durableId="245235777">
    <w:abstractNumId w:val="6"/>
  </w:num>
  <w:num w:numId="5" w16cid:durableId="1802184648">
    <w:abstractNumId w:val="0"/>
  </w:num>
  <w:num w:numId="6" w16cid:durableId="503282713">
    <w:abstractNumId w:val="1"/>
  </w:num>
  <w:num w:numId="7" w16cid:durableId="287246508">
    <w:abstractNumId w:val="9"/>
  </w:num>
  <w:num w:numId="8" w16cid:durableId="1573391253">
    <w:abstractNumId w:val="10"/>
  </w:num>
  <w:num w:numId="9" w16cid:durableId="1646810860">
    <w:abstractNumId w:val="5"/>
  </w:num>
  <w:num w:numId="10" w16cid:durableId="222569564">
    <w:abstractNumId w:val="13"/>
  </w:num>
  <w:num w:numId="11" w16cid:durableId="770197881">
    <w:abstractNumId w:val="7"/>
  </w:num>
  <w:num w:numId="12" w16cid:durableId="750852089">
    <w:abstractNumId w:val="2"/>
  </w:num>
  <w:num w:numId="13" w16cid:durableId="833421448">
    <w:abstractNumId w:val="8"/>
  </w:num>
  <w:num w:numId="14" w16cid:durableId="32802200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ddz0z0k2xxw2etxzhvwrviztrtsxfsx292&quot;&gt;GiannaRefs_v1.23&lt;record-ids&gt;&lt;item&gt;2225&lt;/item&gt;&lt;item&gt;2295&lt;/item&gt;&lt;item&gt;3036&lt;/item&gt;&lt;item&gt;3093&lt;/item&gt;&lt;item&gt;3162&lt;/item&gt;&lt;item&gt;3179&lt;/item&gt;&lt;item&gt;7482&lt;/item&gt;&lt;item&gt;8132&lt;/item&gt;&lt;item&gt;9386&lt;/item&gt;&lt;item&gt;9721&lt;/item&gt;&lt;item&gt;9860&lt;/item&gt;&lt;item&gt;9914&lt;/item&gt;&lt;item&gt;9965&lt;/item&gt;&lt;item&gt;10000&lt;/item&gt;&lt;item&gt;10003&lt;/item&gt;&lt;item&gt;10007&lt;/item&gt;&lt;item&gt;10012&lt;/item&gt;&lt;item&gt;10136&lt;/item&gt;&lt;item&gt;10262&lt;/item&gt;&lt;item&gt;10365&lt;/item&gt;&lt;/record-ids&gt;&lt;/item&gt;&lt;/Libraries&gt;"/>
  </w:docVars>
  <w:rsids>
    <w:rsidRoot w:val="00A90952"/>
    <w:rsid w:val="00001C39"/>
    <w:rsid w:val="0000416C"/>
    <w:rsid w:val="00004FDB"/>
    <w:rsid w:val="00006F16"/>
    <w:rsid w:val="0001733F"/>
    <w:rsid w:val="00021B4C"/>
    <w:rsid w:val="00022235"/>
    <w:rsid w:val="00022814"/>
    <w:rsid w:val="0002356F"/>
    <w:rsid w:val="00023894"/>
    <w:rsid w:val="00026E6F"/>
    <w:rsid w:val="00026E7A"/>
    <w:rsid w:val="000365F3"/>
    <w:rsid w:val="00036EEA"/>
    <w:rsid w:val="0005187A"/>
    <w:rsid w:val="00060D21"/>
    <w:rsid w:val="00063539"/>
    <w:rsid w:val="00070005"/>
    <w:rsid w:val="000817EB"/>
    <w:rsid w:val="000922EC"/>
    <w:rsid w:val="000955DD"/>
    <w:rsid w:val="00095873"/>
    <w:rsid w:val="00095F69"/>
    <w:rsid w:val="00096356"/>
    <w:rsid w:val="000A5586"/>
    <w:rsid w:val="000B0E1C"/>
    <w:rsid w:val="000B1E6F"/>
    <w:rsid w:val="000B6013"/>
    <w:rsid w:val="000B68E0"/>
    <w:rsid w:val="000B6E81"/>
    <w:rsid w:val="000C70FA"/>
    <w:rsid w:val="000D207E"/>
    <w:rsid w:val="000D2A6A"/>
    <w:rsid w:val="000D30AE"/>
    <w:rsid w:val="000D607C"/>
    <w:rsid w:val="000E1A9A"/>
    <w:rsid w:val="000F3BDB"/>
    <w:rsid w:val="000F4F63"/>
    <w:rsid w:val="000F65F1"/>
    <w:rsid w:val="000F6AA9"/>
    <w:rsid w:val="00106234"/>
    <w:rsid w:val="00113FD7"/>
    <w:rsid w:val="00115483"/>
    <w:rsid w:val="00122A62"/>
    <w:rsid w:val="00126596"/>
    <w:rsid w:val="00126F3F"/>
    <w:rsid w:val="00156536"/>
    <w:rsid w:val="00166A89"/>
    <w:rsid w:val="001715ED"/>
    <w:rsid w:val="00181A96"/>
    <w:rsid w:val="00182921"/>
    <w:rsid w:val="00190C5C"/>
    <w:rsid w:val="00191FDC"/>
    <w:rsid w:val="001A2A23"/>
    <w:rsid w:val="001A4AF4"/>
    <w:rsid w:val="001A7572"/>
    <w:rsid w:val="001B3687"/>
    <w:rsid w:val="001C0437"/>
    <w:rsid w:val="001C1C3C"/>
    <w:rsid w:val="001C6A70"/>
    <w:rsid w:val="001C6EC3"/>
    <w:rsid w:val="001C77E6"/>
    <w:rsid w:val="001E132B"/>
    <w:rsid w:val="001F4C65"/>
    <w:rsid w:val="001F6309"/>
    <w:rsid w:val="001F7C70"/>
    <w:rsid w:val="00202CA1"/>
    <w:rsid w:val="002035D7"/>
    <w:rsid w:val="00206633"/>
    <w:rsid w:val="00206BF0"/>
    <w:rsid w:val="002164B0"/>
    <w:rsid w:val="00233B78"/>
    <w:rsid w:val="0023731F"/>
    <w:rsid w:val="002402D1"/>
    <w:rsid w:val="00241AC1"/>
    <w:rsid w:val="00241EB9"/>
    <w:rsid w:val="00244C83"/>
    <w:rsid w:val="002459D0"/>
    <w:rsid w:val="00250969"/>
    <w:rsid w:val="00250C10"/>
    <w:rsid w:val="002516F4"/>
    <w:rsid w:val="00253039"/>
    <w:rsid w:val="002562B9"/>
    <w:rsid w:val="00270E20"/>
    <w:rsid w:val="0027373E"/>
    <w:rsid w:val="00280969"/>
    <w:rsid w:val="0028754E"/>
    <w:rsid w:val="002A2FB1"/>
    <w:rsid w:val="002A34CE"/>
    <w:rsid w:val="002A4CAD"/>
    <w:rsid w:val="002A5F82"/>
    <w:rsid w:val="002B7697"/>
    <w:rsid w:val="002C0437"/>
    <w:rsid w:val="002C4533"/>
    <w:rsid w:val="002C49BC"/>
    <w:rsid w:val="002C7173"/>
    <w:rsid w:val="002D1572"/>
    <w:rsid w:val="002D30D0"/>
    <w:rsid w:val="002F739A"/>
    <w:rsid w:val="002F7525"/>
    <w:rsid w:val="00301832"/>
    <w:rsid w:val="00307E1E"/>
    <w:rsid w:val="003165F5"/>
    <w:rsid w:val="00316775"/>
    <w:rsid w:val="003179BC"/>
    <w:rsid w:val="00323F2C"/>
    <w:rsid w:val="00331BF5"/>
    <w:rsid w:val="003364DF"/>
    <w:rsid w:val="00350C03"/>
    <w:rsid w:val="00352494"/>
    <w:rsid w:val="00353C97"/>
    <w:rsid w:val="00363E37"/>
    <w:rsid w:val="00376A72"/>
    <w:rsid w:val="0038494A"/>
    <w:rsid w:val="00390C4A"/>
    <w:rsid w:val="003914F4"/>
    <w:rsid w:val="00391B99"/>
    <w:rsid w:val="00394775"/>
    <w:rsid w:val="00396D09"/>
    <w:rsid w:val="003A1F39"/>
    <w:rsid w:val="003A732B"/>
    <w:rsid w:val="003A73AE"/>
    <w:rsid w:val="003B10FB"/>
    <w:rsid w:val="003C45E0"/>
    <w:rsid w:val="003D29E1"/>
    <w:rsid w:val="003E1B97"/>
    <w:rsid w:val="003F399A"/>
    <w:rsid w:val="003F5F51"/>
    <w:rsid w:val="004116F4"/>
    <w:rsid w:val="00412DE0"/>
    <w:rsid w:val="00423242"/>
    <w:rsid w:val="004232B7"/>
    <w:rsid w:val="0043222E"/>
    <w:rsid w:val="004337EA"/>
    <w:rsid w:val="00433F3A"/>
    <w:rsid w:val="00451015"/>
    <w:rsid w:val="00455DFC"/>
    <w:rsid w:val="0046212C"/>
    <w:rsid w:val="0048081C"/>
    <w:rsid w:val="00482CDE"/>
    <w:rsid w:val="0048641C"/>
    <w:rsid w:val="00492C21"/>
    <w:rsid w:val="00493141"/>
    <w:rsid w:val="004A1E72"/>
    <w:rsid w:val="004A2689"/>
    <w:rsid w:val="004A4D8D"/>
    <w:rsid w:val="004A79E0"/>
    <w:rsid w:val="004B1F20"/>
    <w:rsid w:val="004B4E66"/>
    <w:rsid w:val="004B5050"/>
    <w:rsid w:val="004C16C5"/>
    <w:rsid w:val="004C6D02"/>
    <w:rsid w:val="004D236F"/>
    <w:rsid w:val="004D2C43"/>
    <w:rsid w:val="004D4A44"/>
    <w:rsid w:val="004D4DEB"/>
    <w:rsid w:val="004D7F19"/>
    <w:rsid w:val="004E0898"/>
    <w:rsid w:val="004E0A62"/>
    <w:rsid w:val="004E1FB8"/>
    <w:rsid w:val="004E274F"/>
    <w:rsid w:val="004F0AB4"/>
    <w:rsid w:val="004F416C"/>
    <w:rsid w:val="004F6068"/>
    <w:rsid w:val="0050037F"/>
    <w:rsid w:val="00511706"/>
    <w:rsid w:val="00512AB4"/>
    <w:rsid w:val="00514A3F"/>
    <w:rsid w:val="005209F9"/>
    <w:rsid w:val="00531B30"/>
    <w:rsid w:val="00532749"/>
    <w:rsid w:val="005332CE"/>
    <w:rsid w:val="0053474A"/>
    <w:rsid w:val="005525E0"/>
    <w:rsid w:val="005567F0"/>
    <w:rsid w:val="0057710E"/>
    <w:rsid w:val="005840FB"/>
    <w:rsid w:val="00585A54"/>
    <w:rsid w:val="00586A84"/>
    <w:rsid w:val="00586CCF"/>
    <w:rsid w:val="00594032"/>
    <w:rsid w:val="005A44B8"/>
    <w:rsid w:val="005C2565"/>
    <w:rsid w:val="005C291A"/>
    <w:rsid w:val="005C3406"/>
    <w:rsid w:val="005D20BC"/>
    <w:rsid w:val="005D4FAA"/>
    <w:rsid w:val="005D4FE1"/>
    <w:rsid w:val="005E1C26"/>
    <w:rsid w:val="005F5980"/>
    <w:rsid w:val="00602E01"/>
    <w:rsid w:val="006056D5"/>
    <w:rsid w:val="00606D68"/>
    <w:rsid w:val="00615EAB"/>
    <w:rsid w:val="0062692F"/>
    <w:rsid w:val="00631333"/>
    <w:rsid w:val="00631A8D"/>
    <w:rsid w:val="0063731B"/>
    <w:rsid w:val="00640BF0"/>
    <w:rsid w:val="006412CA"/>
    <w:rsid w:val="00641B19"/>
    <w:rsid w:val="006421B6"/>
    <w:rsid w:val="00642CD1"/>
    <w:rsid w:val="00647EBA"/>
    <w:rsid w:val="00671C27"/>
    <w:rsid w:val="00673160"/>
    <w:rsid w:val="00684873"/>
    <w:rsid w:val="00684CC6"/>
    <w:rsid w:val="00692F6F"/>
    <w:rsid w:val="00695D31"/>
    <w:rsid w:val="006961C3"/>
    <w:rsid w:val="006A29F2"/>
    <w:rsid w:val="006B513F"/>
    <w:rsid w:val="006C696E"/>
    <w:rsid w:val="006D0060"/>
    <w:rsid w:val="006D438A"/>
    <w:rsid w:val="006E5863"/>
    <w:rsid w:val="006F1FF0"/>
    <w:rsid w:val="006F4F68"/>
    <w:rsid w:val="007060E2"/>
    <w:rsid w:val="00706762"/>
    <w:rsid w:val="00715010"/>
    <w:rsid w:val="007154FE"/>
    <w:rsid w:val="00716BA4"/>
    <w:rsid w:val="00724A3B"/>
    <w:rsid w:val="007461DD"/>
    <w:rsid w:val="00752C83"/>
    <w:rsid w:val="00753E5E"/>
    <w:rsid w:val="007610AC"/>
    <w:rsid w:val="00771FA9"/>
    <w:rsid w:val="00771FEA"/>
    <w:rsid w:val="00774C09"/>
    <w:rsid w:val="0077544D"/>
    <w:rsid w:val="00780DB0"/>
    <w:rsid w:val="00782588"/>
    <w:rsid w:val="00786BDF"/>
    <w:rsid w:val="007A305D"/>
    <w:rsid w:val="007A3CB2"/>
    <w:rsid w:val="007B7106"/>
    <w:rsid w:val="007C12F2"/>
    <w:rsid w:val="007C2E0F"/>
    <w:rsid w:val="007C66E3"/>
    <w:rsid w:val="007C7235"/>
    <w:rsid w:val="007D343B"/>
    <w:rsid w:val="007D4459"/>
    <w:rsid w:val="007F04BE"/>
    <w:rsid w:val="00802ABA"/>
    <w:rsid w:val="00810FD0"/>
    <w:rsid w:val="00817EAF"/>
    <w:rsid w:val="008271BB"/>
    <w:rsid w:val="00842DCB"/>
    <w:rsid w:val="008461DC"/>
    <w:rsid w:val="008462F6"/>
    <w:rsid w:val="00850EF2"/>
    <w:rsid w:val="00852666"/>
    <w:rsid w:val="00856943"/>
    <w:rsid w:val="008610FB"/>
    <w:rsid w:val="00861600"/>
    <w:rsid w:val="00876A2A"/>
    <w:rsid w:val="00877FB6"/>
    <w:rsid w:val="00881504"/>
    <w:rsid w:val="00885577"/>
    <w:rsid w:val="00893666"/>
    <w:rsid w:val="008B3C88"/>
    <w:rsid w:val="008C01DB"/>
    <w:rsid w:val="008C503E"/>
    <w:rsid w:val="008C5C69"/>
    <w:rsid w:val="008F2FBC"/>
    <w:rsid w:val="008F43B6"/>
    <w:rsid w:val="00912658"/>
    <w:rsid w:val="00920852"/>
    <w:rsid w:val="00922617"/>
    <w:rsid w:val="0092472B"/>
    <w:rsid w:val="009250BA"/>
    <w:rsid w:val="00934896"/>
    <w:rsid w:val="00936C4C"/>
    <w:rsid w:val="00944730"/>
    <w:rsid w:val="00945330"/>
    <w:rsid w:val="0095132C"/>
    <w:rsid w:val="00951B9A"/>
    <w:rsid w:val="009600FD"/>
    <w:rsid w:val="00967118"/>
    <w:rsid w:val="00981B5D"/>
    <w:rsid w:val="0098227E"/>
    <w:rsid w:val="00991665"/>
    <w:rsid w:val="009A32AF"/>
    <w:rsid w:val="009A5855"/>
    <w:rsid w:val="009B228B"/>
    <w:rsid w:val="009C1586"/>
    <w:rsid w:val="009C54F5"/>
    <w:rsid w:val="009C58D4"/>
    <w:rsid w:val="009D4C75"/>
    <w:rsid w:val="009D586F"/>
    <w:rsid w:val="009D75DA"/>
    <w:rsid w:val="009D7F55"/>
    <w:rsid w:val="009E36BE"/>
    <w:rsid w:val="009E6C7B"/>
    <w:rsid w:val="009F43E7"/>
    <w:rsid w:val="00A04AD9"/>
    <w:rsid w:val="00A13AA3"/>
    <w:rsid w:val="00A21A4D"/>
    <w:rsid w:val="00A37CF5"/>
    <w:rsid w:val="00A42D5A"/>
    <w:rsid w:val="00A50272"/>
    <w:rsid w:val="00A511B0"/>
    <w:rsid w:val="00A566ED"/>
    <w:rsid w:val="00A56A43"/>
    <w:rsid w:val="00A602A5"/>
    <w:rsid w:val="00A650EE"/>
    <w:rsid w:val="00A71B8C"/>
    <w:rsid w:val="00A730DF"/>
    <w:rsid w:val="00A750C8"/>
    <w:rsid w:val="00A90952"/>
    <w:rsid w:val="00A93BC7"/>
    <w:rsid w:val="00A9705A"/>
    <w:rsid w:val="00AA1CB3"/>
    <w:rsid w:val="00AA7269"/>
    <w:rsid w:val="00AB5CDA"/>
    <w:rsid w:val="00AC177D"/>
    <w:rsid w:val="00AC385F"/>
    <w:rsid w:val="00AC4B2B"/>
    <w:rsid w:val="00AD03F0"/>
    <w:rsid w:val="00AD3A55"/>
    <w:rsid w:val="00AE1454"/>
    <w:rsid w:val="00AE4ED6"/>
    <w:rsid w:val="00AE5385"/>
    <w:rsid w:val="00AF4042"/>
    <w:rsid w:val="00AF4BE8"/>
    <w:rsid w:val="00AF5C52"/>
    <w:rsid w:val="00B01A5C"/>
    <w:rsid w:val="00B02C1F"/>
    <w:rsid w:val="00B109D0"/>
    <w:rsid w:val="00B11A35"/>
    <w:rsid w:val="00B2005E"/>
    <w:rsid w:val="00B20E3C"/>
    <w:rsid w:val="00B20EDE"/>
    <w:rsid w:val="00B23BA8"/>
    <w:rsid w:val="00B242D9"/>
    <w:rsid w:val="00B274D6"/>
    <w:rsid w:val="00B32552"/>
    <w:rsid w:val="00B34A87"/>
    <w:rsid w:val="00B35771"/>
    <w:rsid w:val="00B47877"/>
    <w:rsid w:val="00B51992"/>
    <w:rsid w:val="00B5215A"/>
    <w:rsid w:val="00B557B3"/>
    <w:rsid w:val="00B70542"/>
    <w:rsid w:val="00B71871"/>
    <w:rsid w:val="00B74162"/>
    <w:rsid w:val="00B77124"/>
    <w:rsid w:val="00B84909"/>
    <w:rsid w:val="00B91BAB"/>
    <w:rsid w:val="00B93190"/>
    <w:rsid w:val="00B957D4"/>
    <w:rsid w:val="00B9590C"/>
    <w:rsid w:val="00B95D44"/>
    <w:rsid w:val="00BA1B85"/>
    <w:rsid w:val="00BB171D"/>
    <w:rsid w:val="00BC184C"/>
    <w:rsid w:val="00BC5D76"/>
    <w:rsid w:val="00BD6AE4"/>
    <w:rsid w:val="00BE1743"/>
    <w:rsid w:val="00BE240B"/>
    <w:rsid w:val="00BE34B0"/>
    <w:rsid w:val="00BF02CE"/>
    <w:rsid w:val="00BF4703"/>
    <w:rsid w:val="00BF68CE"/>
    <w:rsid w:val="00BF6D9C"/>
    <w:rsid w:val="00C0036C"/>
    <w:rsid w:val="00C049F1"/>
    <w:rsid w:val="00C0695F"/>
    <w:rsid w:val="00C06F59"/>
    <w:rsid w:val="00C0757E"/>
    <w:rsid w:val="00C07F92"/>
    <w:rsid w:val="00C13D07"/>
    <w:rsid w:val="00C153EA"/>
    <w:rsid w:val="00C155EE"/>
    <w:rsid w:val="00C215DB"/>
    <w:rsid w:val="00C23225"/>
    <w:rsid w:val="00C248B9"/>
    <w:rsid w:val="00C41FD3"/>
    <w:rsid w:val="00C53255"/>
    <w:rsid w:val="00C627F9"/>
    <w:rsid w:val="00C76167"/>
    <w:rsid w:val="00C80CB9"/>
    <w:rsid w:val="00C871E9"/>
    <w:rsid w:val="00C93BBA"/>
    <w:rsid w:val="00C955C0"/>
    <w:rsid w:val="00CA6A56"/>
    <w:rsid w:val="00CB3E00"/>
    <w:rsid w:val="00CB4258"/>
    <w:rsid w:val="00CB6C86"/>
    <w:rsid w:val="00CB77AE"/>
    <w:rsid w:val="00CD3E2A"/>
    <w:rsid w:val="00CD438A"/>
    <w:rsid w:val="00CD4FDA"/>
    <w:rsid w:val="00CE285E"/>
    <w:rsid w:val="00CE4D7D"/>
    <w:rsid w:val="00CE7AA5"/>
    <w:rsid w:val="00CF0692"/>
    <w:rsid w:val="00D0392A"/>
    <w:rsid w:val="00D0511E"/>
    <w:rsid w:val="00D064F7"/>
    <w:rsid w:val="00D13315"/>
    <w:rsid w:val="00D17AE6"/>
    <w:rsid w:val="00D2061B"/>
    <w:rsid w:val="00D226D6"/>
    <w:rsid w:val="00D3553C"/>
    <w:rsid w:val="00D36C32"/>
    <w:rsid w:val="00D40DDB"/>
    <w:rsid w:val="00D41FD8"/>
    <w:rsid w:val="00D42F93"/>
    <w:rsid w:val="00D461B3"/>
    <w:rsid w:val="00D57FCA"/>
    <w:rsid w:val="00D6677C"/>
    <w:rsid w:val="00D73673"/>
    <w:rsid w:val="00D92A19"/>
    <w:rsid w:val="00D93EFE"/>
    <w:rsid w:val="00DA1D66"/>
    <w:rsid w:val="00DB1E2B"/>
    <w:rsid w:val="00DC1D38"/>
    <w:rsid w:val="00DC667E"/>
    <w:rsid w:val="00DD69BA"/>
    <w:rsid w:val="00DF03DE"/>
    <w:rsid w:val="00DF6273"/>
    <w:rsid w:val="00E112AD"/>
    <w:rsid w:val="00E127B7"/>
    <w:rsid w:val="00E17C35"/>
    <w:rsid w:val="00E22239"/>
    <w:rsid w:val="00E31F03"/>
    <w:rsid w:val="00E33417"/>
    <w:rsid w:val="00E55B18"/>
    <w:rsid w:val="00E56E62"/>
    <w:rsid w:val="00E603C2"/>
    <w:rsid w:val="00E60B73"/>
    <w:rsid w:val="00E63353"/>
    <w:rsid w:val="00E647FB"/>
    <w:rsid w:val="00E701FD"/>
    <w:rsid w:val="00E72587"/>
    <w:rsid w:val="00E72AE1"/>
    <w:rsid w:val="00E84442"/>
    <w:rsid w:val="00E84859"/>
    <w:rsid w:val="00E90F37"/>
    <w:rsid w:val="00E94D87"/>
    <w:rsid w:val="00E95FA7"/>
    <w:rsid w:val="00EA01BA"/>
    <w:rsid w:val="00EA31AD"/>
    <w:rsid w:val="00EB75E7"/>
    <w:rsid w:val="00EC0C82"/>
    <w:rsid w:val="00EC2F51"/>
    <w:rsid w:val="00ED6F1E"/>
    <w:rsid w:val="00EE0366"/>
    <w:rsid w:val="00EE1DB4"/>
    <w:rsid w:val="00EF6838"/>
    <w:rsid w:val="00EF7293"/>
    <w:rsid w:val="00F0000E"/>
    <w:rsid w:val="00F02981"/>
    <w:rsid w:val="00F0413C"/>
    <w:rsid w:val="00F11DFB"/>
    <w:rsid w:val="00F155BC"/>
    <w:rsid w:val="00F307B6"/>
    <w:rsid w:val="00F61677"/>
    <w:rsid w:val="00F6754F"/>
    <w:rsid w:val="00F7004D"/>
    <w:rsid w:val="00F86064"/>
    <w:rsid w:val="00F900E9"/>
    <w:rsid w:val="00FA4B30"/>
    <w:rsid w:val="00FA4F26"/>
    <w:rsid w:val="00FA73AB"/>
    <w:rsid w:val="00FB5313"/>
    <w:rsid w:val="00FC76EB"/>
    <w:rsid w:val="00FD18BA"/>
    <w:rsid w:val="00FD68DE"/>
    <w:rsid w:val="00FD6FAE"/>
    <w:rsid w:val="00FE0A85"/>
    <w:rsid w:val="00FE304D"/>
    <w:rsid w:val="00FE57DB"/>
    <w:rsid w:val="00FF27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237"/>
  <w15:chartTrackingRefBased/>
  <w15:docId w15:val="{FE4ACEA7-2C3A-49C6-9B83-77715197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DE"/>
    <w:pPr>
      <w:spacing w:after="0" w:line="240" w:lineRule="auto"/>
      <w:jc w:val="both"/>
    </w:pPr>
    <w:rPr>
      <w:rFonts w:ascii="Arial" w:eastAsiaTheme="minorEastAsia" w:hAnsi="Arial"/>
      <w:szCs w:val="21"/>
      <w:lang w:val="en-GB"/>
    </w:rPr>
  </w:style>
  <w:style w:type="paragraph" w:styleId="Heading1">
    <w:name w:val="heading 1"/>
    <w:basedOn w:val="Normal"/>
    <w:next w:val="Normal"/>
    <w:link w:val="Heading1Char"/>
    <w:uiPriority w:val="9"/>
    <w:qFormat/>
    <w:rsid w:val="00A90952"/>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A90952"/>
    <w:pPr>
      <w:keepNext/>
      <w:keepLines/>
      <w:spacing w:before="16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A9095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90952"/>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90952"/>
    <w:pPr>
      <w:keepNext/>
      <w:keepLines/>
      <w:spacing w:before="8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A90952"/>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90952"/>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90952"/>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9095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952"/>
    <w:rPr>
      <w:rFonts w:asciiTheme="majorHAnsi" w:eastAsiaTheme="majorEastAsia" w:hAnsiTheme="majorHAnsi" w:cstheme="majorBidi"/>
      <w:color w:val="365F91" w:themeColor="accent1" w:themeShade="BF"/>
      <w:sz w:val="36"/>
      <w:szCs w:val="36"/>
      <w:lang w:val="en-GB"/>
    </w:rPr>
  </w:style>
  <w:style w:type="character" w:customStyle="1" w:styleId="Heading2Char">
    <w:name w:val="Heading 2 Char"/>
    <w:basedOn w:val="DefaultParagraphFont"/>
    <w:link w:val="Heading2"/>
    <w:uiPriority w:val="9"/>
    <w:rsid w:val="00A90952"/>
    <w:rPr>
      <w:rFonts w:asciiTheme="majorHAnsi" w:eastAsiaTheme="majorEastAsia" w:hAnsiTheme="majorHAnsi" w:cstheme="majorBidi"/>
      <w:color w:val="365F91" w:themeColor="accent1" w:themeShade="BF"/>
      <w:sz w:val="28"/>
      <w:szCs w:val="28"/>
      <w:lang w:val="en-GB"/>
    </w:rPr>
  </w:style>
  <w:style w:type="character" w:customStyle="1" w:styleId="Heading3Char">
    <w:name w:val="Heading 3 Char"/>
    <w:basedOn w:val="DefaultParagraphFont"/>
    <w:link w:val="Heading3"/>
    <w:uiPriority w:val="9"/>
    <w:rsid w:val="00A90952"/>
    <w:rPr>
      <w:rFonts w:asciiTheme="majorHAnsi" w:eastAsiaTheme="majorEastAsia" w:hAnsiTheme="majorHAnsi" w:cstheme="majorBidi"/>
      <w:color w:val="404040" w:themeColor="text1" w:themeTint="BF"/>
      <w:sz w:val="26"/>
      <w:szCs w:val="26"/>
      <w:lang w:val="en-GB"/>
    </w:rPr>
  </w:style>
  <w:style w:type="character" w:customStyle="1" w:styleId="Heading4Char">
    <w:name w:val="Heading 4 Char"/>
    <w:basedOn w:val="DefaultParagraphFont"/>
    <w:link w:val="Heading4"/>
    <w:uiPriority w:val="9"/>
    <w:rsid w:val="00A90952"/>
    <w:rPr>
      <w:rFonts w:asciiTheme="majorHAnsi" w:eastAsiaTheme="majorEastAsia" w:hAnsiTheme="majorHAnsi" w:cstheme="majorBidi"/>
      <w:sz w:val="24"/>
      <w:szCs w:val="24"/>
      <w:lang w:val="en-GB"/>
    </w:rPr>
  </w:style>
  <w:style w:type="character" w:customStyle="1" w:styleId="Heading5Char">
    <w:name w:val="Heading 5 Char"/>
    <w:basedOn w:val="DefaultParagraphFont"/>
    <w:link w:val="Heading5"/>
    <w:uiPriority w:val="9"/>
    <w:semiHidden/>
    <w:qFormat/>
    <w:rsid w:val="00A90952"/>
    <w:rPr>
      <w:rFonts w:asciiTheme="majorHAnsi" w:eastAsiaTheme="majorEastAsia" w:hAnsiTheme="majorHAnsi" w:cstheme="majorBidi"/>
      <w:i/>
      <w:iCs/>
      <w:lang w:val="en-GB"/>
    </w:rPr>
  </w:style>
  <w:style w:type="character" w:customStyle="1" w:styleId="Heading6Char">
    <w:name w:val="Heading 6 Char"/>
    <w:basedOn w:val="DefaultParagraphFont"/>
    <w:link w:val="Heading6"/>
    <w:uiPriority w:val="9"/>
    <w:semiHidden/>
    <w:rsid w:val="00A90952"/>
    <w:rPr>
      <w:rFonts w:asciiTheme="majorHAnsi" w:eastAsiaTheme="majorEastAsia" w:hAnsiTheme="majorHAnsi" w:cstheme="majorBidi"/>
      <w:color w:val="595959" w:themeColor="text1" w:themeTint="A6"/>
      <w:sz w:val="21"/>
      <w:szCs w:val="21"/>
      <w:lang w:val="en-GB"/>
    </w:rPr>
  </w:style>
  <w:style w:type="character" w:customStyle="1" w:styleId="Heading7Char">
    <w:name w:val="Heading 7 Char"/>
    <w:basedOn w:val="DefaultParagraphFont"/>
    <w:link w:val="Heading7"/>
    <w:uiPriority w:val="9"/>
    <w:semiHidden/>
    <w:qFormat/>
    <w:rsid w:val="00A90952"/>
    <w:rPr>
      <w:rFonts w:asciiTheme="majorHAnsi" w:eastAsiaTheme="majorEastAsia" w:hAnsiTheme="majorHAnsi" w:cstheme="majorBidi"/>
      <w:i/>
      <w:iCs/>
      <w:color w:val="595959" w:themeColor="text1" w:themeTint="A6"/>
      <w:sz w:val="21"/>
      <w:szCs w:val="21"/>
      <w:lang w:val="en-GB"/>
    </w:rPr>
  </w:style>
  <w:style w:type="character" w:customStyle="1" w:styleId="Heading8Char">
    <w:name w:val="Heading 8 Char"/>
    <w:basedOn w:val="DefaultParagraphFont"/>
    <w:link w:val="Heading8"/>
    <w:uiPriority w:val="9"/>
    <w:semiHidden/>
    <w:qFormat/>
    <w:rsid w:val="00A90952"/>
    <w:rPr>
      <w:rFonts w:asciiTheme="majorHAnsi" w:eastAsiaTheme="majorEastAsia" w:hAnsiTheme="majorHAnsi" w:cstheme="majorBidi"/>
      <w:smallCaps/>
      <w:color w:val="595959" w:themeColor="text1" w:themeTint="A6"/>
      <w:sz w:val="21"/>
      <w:szCs w:val="21"/>
      <w:lang w:val="en-GB"/>
    </w:rPr>
  </w:style>
  <w:style w:type="character" w:customStyle="1" w:styleId="Heading9Char">
    <w:name w:val="Heading 9 Char"/>
    <w:basedOn w:val="DefaultParagraphFont"/>
    <w:link w:val="Heading9"/>
    <w:uiPriority w:val="9"/>
    <w:semiHidden/>
    <w:rsid w:val="00A90952"/>
    <w:rPr>
      <w:rFonts w:asciiTheme="majorHAnsi" w:eastAsiaTheme="majorEastAsia" w:hAnsiTheme="majorHAnsi" w:cstheme="majorBidi"/>
      <w:i/>
      <w:iCs/>
      <w:smallCaps/>
      <w:color w:val="595959" w:themeColor="text1" w:themeTint="A6"/>
      <w:sz w:val="21"/>
      <w:szCs w:val="21"/>
      <w:lang w:val="en-GB"/>
    </w:rPr>
  </w:style>
  <w:style w:type="character" w:styleId="Hyperlink">
    <w:name w:val="Hyperlink"/>
    <w:basedOn w:val="DefaultParagraphFont"/>
    <w:uiPriority w:val="99"/>
    <w:unhideWhenUsed/>
    <w:rsid w:val="00A90952"/>
    <w:rPr>
      <w:color w:val="0000FF" w:themeColor="hyperlink"/>
      <w:u w:val="single"/>
    </w:rPr>
  </w:style>
  <w:style w:type="character" w:styleId="FootnoteReference">
    <w:name w:val="footnote reference"/>
    <w:aliases w:val="Ref,de nota al pie,註腳內容,de nota al pie + (Asian) MS Mincho,11 pt"/>
    <w:basedOn w:val="DefaultParagraphFont"/>
    <w:uiPriority w:val="99"/>
    <w:unhideWhenUsed/>
    <w:rsid w:val="00A90952"/>
    <w:rPr>
      <w:vertAlign w:val="superscript"/>
    </w:rPr>
  </w:style>
  <w:style w:type="character" w:styleId="Strong">
    <w:name w:val="Strong"/>
    <w:basedOn w:val="DefaultParagraphFont"/>
    <w:uiPriority w:val="22"/>
    <w:qFormat/>
    <w:rsid w:val="00A90952"/>
    <w:rPr>
      <w:b/>
      <w:bCs/>
    </w:rPr>
  </w:style>
  <w:style w:type="character" w:styleId="CommentReference">
    <w:name w:val="annotation reference"/>
    <w:basedOn w:val="DefaultParagraphFont"/>
    <w:uiPriority w:val="99"/>
    <w:semiHidden/>
    <w:unhideWhenUsed/>
    <w:rsid w:val="00A90952"/>
    <w:rPr>
      <w:sz w:val="16"/>
      <w:szCs w:val="16"/>
    </w:rPr>
  </w:style>
  <w:style w:type="character" w:styleId="Emphasis">
    <w:name w:val="Emphasis"/>
    <w:basedOn w:val="DefaultParagraphFont"/>
    <w:uiPriority w:val="20"/>
    <w:qFormat/>
    <w:rsid w:val="00A90952"/>
    <w:rPr>
      <w:i/>
      <w:iCs/>
    </w:rPr>
  </w:style>
  <w:style w:type="character" w:styleId="FollowedHyperlink">
    <w:name w:val="FollowedHyperlink"/>
    <w:basedOn w:val="DefaultParagraphFont"/>
    <w:uiPriority w:val="99"/>
    <w:semiHidden/>
    <w:unhideWhenUsed/>
    <w:qFormat/>
    <w:rsid w:val="00A90952"/>
    <w:rPr>
      <w:color w:val="800080" w:themeColor="followedHyperlink"/>
      <w:u w:val="single"/>
    </w:rPr>
  </w:style>
  <w:style w:type="paragraph" w:styleId="Subtitle">
    <w:name w:val="Subtitle"/>
    <w:basedOn w:val="Normal"/>
    <w:next w:val="Normal"/>
    <w:link w:val="SubtitleChar"/>
    <w:uiPriority w:val="11"/>
    <w:qFormat/>
    <w:rsid w:val="00A9095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qFormat/>
    <w:rsid w:val="00A90952"/>
    <w:rPr>
      <w:rFonts w:asciiTheme="majorHAnsi" w:eastAsiaTheme="majorEastAsia" w:hAnsiTheme="majorHAnsi" w:cstheme="majorBidi"/>
      <w:color w:val="404040" w:themeColor="text1" w:themeTint="BF"/>
      <w:sz w:val="30"/>
      <w:szCs w:val="30"/>
      <w:lang w:val="en-GB"/>
    </w:rPr>
  </w:style>
  <w:style w:type="paragraph" w:styleId="FootnoteText">
    <w:name w:val="footnote text"/>
    <w:basedOn w:val="Normal"/>
    <w:link w:val="FootnoteTextChar"/>
    <w:uiPriority w:val="99"/>
    <w:semiHidden/>
    <w:unhideWhenUsed/>
    <w:rsid w:val="00A90952"/>
    <w:rPr>
      <w:sz w:val="20"/>
      <w:szCs w:val="20"/>
    </w:rPr>
  </w:style>
  <w:style w:type="character" w:customStyle="1" w:styleId="FootnoteTextChar">
    <w:name w:val="Footnote Text Char"/>
    <w:basedOn w:val="DefaultParagraphFont"/>
    <w:link w:val="FootnoteText"/>
    <w:uiPriority w:val="99"/>
    <w:semiHidden/>
    <w:rsid w:val="00A90952"/>
    <w:rPr>
      <w:rFonts w:eastAsiaTheme="minorEastAsia"/>
      <w:sz w:val="20"/>
      <w:szCs w:val="20"/>
      <w:lang w:val="en-GB"/>
    </w:rPr>
  </w:style>
  <w:style w:type="paragraph" w:styleId="CommentText">
    <w:name w:val="annotation text"/>
    <w:basedOn w:val="Normal"/>
    <w:link w:val="CommentTextChar"/>
    <w:uiPriority w:val="99"/>
    <w:unhideWhenUsed/>
    <w:rsid w:val="00A90952"/>
    <w:rPr>
      <w:sz w:val="20"/>
      <w:szCs w:val="20"/>
    </w:rPr>
  </w:style>
  <w:style w:type="character" w:customStyle="1" w:styleId="CommentTextChar">
    <w:name w:val="Comment Text Char"/>
    <w:basedOn w:val="DefaultParagraphFont"/>
    <w:link w:val="CommentText"/>
    <w:uiPriority w:val="99"/>
    <w:rsid w:val="00A9095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A90952"/>
    <w:rPr>
      <w:b/>
      <w:bCs/>
    </w:rPr>
  </w:style>
  <w:style w:type="character" w:customStyle="1" w:styleId="CommentSubjectChar">
    <w:name w:val="Comment Subject Char"/>
    <w:basedOn w:val="CommentTextChar"/>
    <w:link w:val="CommentSubject"/>
    <w:uiPriority w:val="99"/>
    <w:semiHidden/>
    <w:rsid w:val="00A90952"/>
    <w:rPr>
      <w:rFonts w:eastAsiaTheme="minorEastAsia"/>
      <w:b/>
      <w:bCs/>
      <w:sz w:val="20"/>
      <w:szCs w:val="20"/>
      <w:lang w:val="en-GB"/>
    </w:rPr>
  </w:style>
  <w:style w:type="paragraph" w:styleId="Caption">
    <w:name w:val="caption"/>
    <w:basedOn w:val="Normal"/>
    <w:next w:val="Normal"/>
    <w:uiPriority w:val="35"/>
    <w:semiHidden/>
    <w:unhideWhenUsed/>
    <w:qFormat/>
    <w:rsid w:val="00A90952"/>
    <w:rPr>
      <w:b/>
      <w:bCs/>
      <w:color w:val="404040" w:themeColor="text1" w:themeTint="BF"/>
      <w:sz w:val="20"/>
      <w:szCs w:val="20"/>
    </w:rPr>
  </w:style>
  <w:style w:type="paragraph" w:styleId="BalloonText">
    <w:name w:val="Balloon Text"/>
    <w:basedOn w:val="Normal"/>
    <w:link w:val="BalloonTextChar"/>
    <w:uiPriority w:val="99"/>
    <w:semiHidden/>
    <w:unhideWhenUsed/>
    <w:rsid w:val="00A90952"/>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90952"/>
    <w:rPr>
      <w:rFonts w:ascii="Segoe UI" w:eastAsiaTheme="minorEastAsia" w:hAnsi="Segoe UI" w:cs="Segoe UI"/>
      <w:sz w:val="18"/>
      <w:szCs w:val="18"/>
      <w:lang w:val="en-GB"/>
    </w:rPr>
  </w:style>
  <w:style w:type="paragraph" w:styleId="TOC3">
    <w:name w:val="toc 3"/>
    <w:basedOn w:val="Normal"/>
    <w:next w:val="Normal"/>
    <w:uiPriority w:val="39"/>
    <w:unhideWhenUsed/>
    <w:qFormat/>
    <w:rsid w:val="00A90952"/>
    <w:pPr>
      <w:spacing w:after="100"/>
      <w:ind w:left="420"/>
    </w:pPr>
  </w:style>
  <w:style w:type="paragraph" w:styleId="NormalWeb">
    <w:name w:val="Normal (Web)"/>
    <w:basedOn w:val="Normal"/>
    <w:uiPriority w:val="99"/>
    <w:unhideWhenUsed/>
    <w:qFormat/>
    <w:rsid w:val="00A90952"/>
    <w:pPr>
      <w:spacing w:before="100" w:beforeAutospacing="1" w:after="100" w:afterAutospacing="1"/>
    </w:pPr>
  </w:style>
  <w:style w:type="paragraph" w:styleId="Footer">
    <w:name w:val="footer"/>
    <w:basedOn w:val="Normal"/>
    <w:link w:val="FooterChar"/>
    <w:uiPriority w:val="99"/>
    <w:unhideWhenUsed/>
    <w:rsid w:val="00A90952"/>
    <w:pPr>
      <w:tabs>
        <w:tab w:val="center" w:pos="4536"/>
        <w:tab w:val="right" w:pos="9072"/>
      </w:tabs>
    </w:pPr>
  </w:style>
  <w:style w:type="character" w:customStyle="1" w:styleId="FooterChar">
    <w:name w:val="Footer Char"/>
    <w:basedOn w:val="DefaultParagraphFont"/>
    <w:link w:val="Footer"/>
    <w:uiPriority w:val="99"/>
    <w:rsid w:val="00A90952"/>
    <w:rPr>
      <w:rFonts w:eastAsiaTheme="minorEastAsia"/>
      <w:sz w:val="21"/>
      <w:szCs w:val="21"/>
      <w:lang w:val="en-GB"/>
    </w:rPr>
  </w:style>
  <w:style w:type="paragraph" w:styleId="Header">
    <w:name w:val="header"/>
    <w:basedOn w:val="Normal"/>
    <w:link w:val="HeaderChar"/>
    <w:uiPriority w:val="99"/>
    <w:unhideWhenUsed/>
    <w:rsid w:val="00A90952"/>
    <w:pPr>
      <w:tabs>
        <w:tab w:val="center" w:pos="4536"/>
        <w:tab w:val="right" w:pos="9072"/>
      </w:tabs>
    </w:pPr>
  </w:style>
  <w:style w:type="character" w:customStyle="1" w:styleId="HeaderChar">
    <w:name w:val="Header Char"/>
    <w:basedOn w:val="DefaultParagraphFont"/>
    <w:link w:val="Header"/>
    <w:uiPriority w:val="99"/>
    <w:rsid w:val="00A90952"/>
    <w:rPr>
      <w:rFonts w:eastAsiaTheme="minorEastAsia"/>
      <w:sz w:val="21"/>
      <w:szCs w:val="21"/>
      <w:lang w:val="en-GB"/>
    </w:rPr>
  </w:style>
  <w:style w:type="paragraph" w:styleId="TOC2">
    <w:name w:val="toc 2"/>
    <w:basedOn w:val="Normal"/>
    <w:next w:val="Normal"/>
    <w:uiPriority w:val="39"/>
    <w:unhideWhenUsed/>
    <w:qFormat/>
    <w:rsid w:val="00A90952"/>
    <w:pPr>
      <w:spacing w:after="100"/>
      <w:ind w:left="210"/>
    </w:pPr>
  </w:style>
  <w:style w:type="paragraph" w:styleId="Title">
    <w:name w:val="Title"/>
    <w:basedOn w:val="Normal"/>
    <w:next w:val="Normal"/>
    <w:link w:val="TitleChar"/>
    <w:uiPriority w:val="10"/>
    <w:qFormat/>
    <w:rsid w:val="00A90952"/>
    <w:pPr>
      <w:contextualSpacing/>
    </w:pPr>
    <w:rPr>
      <w:rFonts w:asciiTheme="majorHAnsi" w:eastAsiaTheme="majorEastAsia" w:hAnsiTheme="majorHAnsi" w:cstheme="majorBidi"/>
      <w:b/>
      <w:color w:val="365F91" w:themeColor="accent1" w:themeShade="BF"/>
      <w:spacing w:val="-7"/>
      <w:sz w:val="52"/>
      <w:szCs w:val="80"/>
    </w:rPr>
  </w:style>
  <w:style w:type="character" w:customStyle="1" w:styleId="TitleChar">
    <w:name w:val="Title Char"/>
    <w:basedOn w:val="DefaultParagraphFont"/>
    <w:link w:val="Title"/>
    <w:uiPriority w:val="10"/>
    <w:qFormat/>
    <w:rsid w:val="00A90952"/>
    <w:rPr>
      <w:rFonts w:asciiTheme="majorHAnsi" w:eastAsiaTheme="majorEastAsia" w:hAnsiTheme="majorHAnsi" w:cstheme="majorBidi"/>
      <w:b/>
      <w:color w:val="365F91" w:themeColor="accent1" w:themeShade="BF"/>
      <w:spacing w:val="-7"/>
      <w:sz w:val="52"/>
      <w:szCs w:val="80"/>
      <w:lang w:val="en-GB"/>
    </w:rPr>
  </w:style>
  <w:style w:type="paragraph" w:styleId="TOC1">
    <w:name w:val="toc 1"/>
    <w:basedOn w:val="Normal"/>
    <w:next w:val="Normal"/>
    <w:uiPriority w:val="39"/>
    <w:unhideWhenUsed/>
    <w:qFormat/>
    <w:rsid w:val="00A90952"/>
    <w:pPr>
      <w:spacing w:after="100"/>
    </w:pPr>
  </w:style>
  <w:style w:type="paragraph" w:styleId="ListParagraph">
    <w:name w:val="List Paragraph"/>
    <w:basedOn w:val="Normal"/>
    <w:link w:val="ListParagraphChar"/>
    <w:uiPriority w:val="34"/>
    <w:qFormat/>
    <w:rsid w:val="00A90952"/>
    <w:pPr>
      <w:ind w:left="720"/>
      <w:contextualSpacing/>
    </w:pPr>
  </w:style>
  <w:style w:type="table" w:customStyle="1" w:styleId="ListTable2-Accent51">
    <w:name w:val="List Table 2 - Accent 51"/>
    <w:basedOn w:val="TableNormal"/>
    <w:uiPriority w:val="47"/>
    <w:rsid w:val="00A90952"/>
    <w:pPr>
      <w:spacing w:after="0" w:line="240" w:lineRule="auto"/>
    </w:pPr>
    <w:rPr>
      <w:rFonts w:eastAsiaTheme="minorEastAsia"/>
    </w:rPr>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A9095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A9095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cs="Arial"/>
      <w:b/>
      <w:caps/>
      <w:szCs w:val="22"/>
    </w:rPr>
  </w:style>
  <w:style w:type="character" w:customStyle="1" w:styleId="TITLEChar0">
    <w:name w:val="TITLE Char"/>
    <w:basedOn w:val="DefaultParagraphFont"/>
    <w:link w:val="Title1"/>
    <w:rsid w:val="00A90952"/>
    <w:rPr>
      <w:rFonts w:ascii="Arial" w:eastAsiaTheme="minorEastAsia" w:hAnsi="Arial" w:cs="Arial"/>
      <w:b/>
      <w:caps/>
      <w:lang w:val="en-GB"/>
    </w:rPr>
  </w:style>
  <w:style w:type="character" w:customStyle="1" w:styleId="apple-converted-space">
    <w:name w:val="apple-converted-space"/>
    <w:basedOn w:val="DefaultParagraphFont"/>
    <w:rsid w:val="00A90952"/>
  </w:style>
  <w:style w:type="character" w:customStyle="1" w:styleId="UnresolvedMention1">
    <w:name w:val="Unresolved Mention1"/>
    <w:basedOn w:val="DefaultParagraphFont"/>
    <w:uiPriority w:val="99"/>
    <w:semiHidden/>
    <w:unhideWhenUsed/>
    <w:qFormat/>
    <w:rsid w:val="00A90952"/>
    <w:rPr>
      <w:color w:val="605E5C"/>
      <w:shd w:val="clear" w:color="auto" w:fill="E1DFDD"/>
    </w:rPr>
  </w:style>
  <w:style w:type="paragraph" w:customStyle="1" w:styleId="TOCHeading1">
    <w:name w:val="TOC Heading1"/>
    <w:basedOn w:val="Heading1"/>
    <w:next w:val="Normal"/>
    <w:uiPriority w:val="39"/>
    <w:unhideWhenUsed/>
    <w:qFormat/>
    <w:rsid w:val="00A90952"/>
    <w:pPr>
      <w:outlineLvl w:val="9"/>
    </w:pPr>
  </w:style>
  <w:style w:type="paragraph" w:styleId="NoSpacing">
    <w:name w:val="No Spacing"/>
    <w:uiPriority w:val="1"/>
    <w:qFormat/>
    <w:rsid w:val="00A90952"/>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A90952"/>
    <w:pPr>
      <w:spacing w:before="240" w:after="240" w:line="252" w:lineRule="auto"/>
      <w:ind w:left="864" w:right="864"/>
      <w:jc w:val="center"/>
    </w:pPr>
    <w:rPr>
      <w:i/>
      <w:iCs/>
    </w:rPr>
  </w:style>
  <w:style w:type="character" w:customStyle="1" w:styleId="QuoteChar">
    <w:name w:val="Quote Char"/>
    <w:basedOn w:val="DefaultParagraphFont"/>
    <w:link w:val="Quote"/>
    <w:uiPriority w:val="29"/>
    <w:qFormat/>
    <w:rsid w:val="00A90952"/>
    <w:rPr>
      <w:rFonts w:eastAsiaTheme="minorEastAsia"/>
      <w:i/>
      <w:iCs/>
      <w:sz w:val="21"/>
      <w:szCs w:val="21"/>
      <w:lang w:val="en-GB"/>
    </w:rPr>
  </w:style>
  <w:style w:type="paragraph" w:styleId="IntenseQuote">
    <w:name w:val="Intense Quote"/>
    <w:basedOn w:val="Normal"/>
    <w:next w:val="Normal"/>
    <w:link w:val="IntenseQuoteChar"/>
    <w:uiPriority w:val="30"/>
    <w:qFormat/>
    <w:rsid w:val="00A9095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90952"/>
    <w:rPr>
      <w:rFonts w:asciiTheme="majorHAnsi" w:eastAsiaTheme="majorEastAsia" w:hAnsiTheme="majorHAnsi" w:cstheme="majorBidi"/>
      <w:color w:val="4F81BD" w:themeColor="accent1"/>
      <w:sz w:val="28"/>
      <w:szCs w:val="28"/>
      <w:lang w:val="en-GB"/>
    </w:rPr>
  </w:style>
  <w:style w:type="character" w:customStyle="1" w:styleId="SubtleEmphasis1">
    <w:name w:val="Subtle Emphasis1"/>
    <w:basedOn w:val="DefaultParagraphFont"/>
    <w:uiPriority w:val="19"/>
    <w:qFormat/>
    <w:rsid w:val="00A90952"/>
    <w:rPr>
      <w:i/>
      <w:iCs/>
      <w:color w:val="595959" w:themeColor="text1" w:themeTint="A6"/>
    </w:rPr>
  </w:style>
  <w:style w:type="character" w:customStyle="1" w:styleId="IntenseEmphasis1">
    <w:name w:val="Intense Emphasis1"/>
    <w:basedOn w:val="DefaultParagraphFont"/>
    <w:uiPriority w:val="21"/>
    <w:qFormat/>
    <w:rsid w:val="00A90952"/>
    <w:rPr>
      <w:b/>
      <w:bCs/>
      <w:i/>
      <w:iCs/>
    </w:rPr>
  </w:style>
  <w:style w:type="character" w:customStyle="1" w:styleId="SubtleReference1">
    <w:name w:val="Subtle Reference1"/>
    <w:basedOn w:val="DefaultParagraphFont"/>
    <w:uiPriority w:val="31"/>
    <w:qFormat/>
    <w:rsid w:val="00A90952"/>
    <w:rPr>
      <w:smallCaps/>
      <w:color w:val="404040" w:themeColor="text1" w:themeTint="BF"/>
    </w:rPr>
  </w:style>
  <w:style w:type="character" w:customStyle="1" w:styleId="IntenseReference1">
    <w:name w:val="Intense Reference1"/>
    <w:basedOn w:val="DefaultParagraphFont"/>
    <w:uiPriority w:val="32"/>
    <w:qFormat/>
    <w:rsid w:val="00A90952"/>
    <w:rPr>
      <w:b/>
      <w:bCs/>
      <w:smallCaps/>
      <w:u w:val="single"/>
    </w:rPr>
  </w:style>
  <w:style w:type="character" w:customStyle="1" w:styleId="BookTitle1">
    <w:name w:val="Book Title1"/>
    <w:basedOn w:val="DefaultParagraphFont"/>
    <w:uiPriority w:val="33"/>
    <w:qFormat/>
    <w:rsid w:val="00A90952"/>
    <w:rPr>
      <w:b/>
      <w:bCs/>
      <w:smallCaps/>
    </w:rPr>
  </w:style>
  <w:style w:type="character" w:customStyle="1" w:styleId="ListParagraphChar">
    <w:name w:val="List Paragraph Char"/>
    <w:basedOn w:val="DefaultParagraphFont"/>
    <w:link w:val="ListParagraph"/>
    <w:uiPriority w:val="34"/>
    <w:qFormat/>
    <w:rsid w:val="00A90952"/>
    <w:rPr>
      <w:rFonts w:eastAsiaTheme="minorEastAsia"/>
      <w:sz w:val="21"/>
      <w:szCs w:val="21"/>
      <w:lang w:val="en-GB"/>
    </w:rPr>
  </w:style>
  <w:style w:type="paragraph" w:customStyle="1" w:styleId="EndNoteBibliographyTitle">
    <w:name w:val="EndNote Bibliography Title"/>
    <w:basedOn w:val="Normal"/>
    <w:link w:val="EndNoteBibliographyTitleChar"/>
    <w:qFormat/>
    <w:rsid w:val="00A90952"/>
    <w:pPr>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qFormat/>
    <w:rsid w:val="00A90952"/>
    <w:rPr>
      <w:rFonts w:ascii="Calibri" w:eastAsiaTheme="minorEastAsia" w:hAnsi="Calibri" w:cs="Calibri"/>
      <w:noProof/>
      <w:sz w:val="20"/>
      <w:szCs w:val="21"/>
    </w:rPr>
  </w:style>
  <w:style w:type="paragraph" w:customStyle="1" w:styleId="EndNoteBibliography">
    <w:name w:val="EndNote Bibliography"/>
    <w:basedOn w:val="Normal"/>
    <w:link w:val="EndNoteBibliographyChar"/>
    <w:qFormat/>
    <w:rsid w:val="00A90952"/>
    <w:rPr>
      <w:rFonts w:ascii="Calibri" w:hAnsi="Calibri" w:cs="Calibri"/>
      <w:noProof/>
      <w:sz w:val="20"/>
      <w:lang w:val="en-US"/>
    </w:rPr>
  </w:style>
  <w:style w:type="character" w:customStyle="1" w:styleId="EndNoteBibliographyChar">
    <w:name w:val="EndNote Bibliography Char"/>
    <w:basedOn w:val="DefaultParagraphFont"/>
    <w:link w:val="EndNoteBibliography"/>
    <w:qFormat/>
    <w:rsid w:val="00A90952"/>
    <w:rPr>
      <w:rFonts w:ascii="Calibri" w:eastAsiaTheme="minorEastAsia" w:hAnsi="Calibri" w:cs="Calibri"/>
      <w:noProof/>
      <w:sz w:val="20"/>
      <w:szCs w:val="21"/>
    </w:rPr>
  </w:style>
  <w:style w:type="paragraph" w:customStyle="1" w:styleId="Revision1">
    <w:name w:val="Revision1"/>
    <w:hidden/>
    <w:uiPriority w:val="99"/>
    <w:semiHidden/>
    <w:qFormat/>
    <w:rsid w:val="00A90952"/>
    <w:pPr>
      <w:spacing w:after="0" w:line="240" w:lineRule="auto"/>
    </w:pPr>
    <w:rPr>
      <w:rFonts w:eastAsiaTheme="minorEastAsia"/>
      <w:sz w:val="21"/>
      <w:szCs w:val="21"/>
      <w:lang w:val="en-GB"/>
    </w:rPr>
  </w:style>
  <w:style w:type="paragraph" w:styleId="Revision">
    <w:name w:val="Revision"/>
    <w:hidden/>
    <w:uiPriority w:val="99"/>
    <w:semiHidden/>
    <w:rsid w:val="00A90952"/>
    <w:pPr>
      <w:spacing w:after="0" w:line="240" w:lineRule="auto"/>
    </w:pPr>
    <w:rPr>
      <w:rFonts w:eastAsiaTheme="minorEastAsia"/>
      <w:sz w:val="21"/>
      <w:szCs w:val="21"/>
      <w:lang w:val="en-GB"/>
    </w:rPr>
  </w:style>
  <w:style w:type="table" w:styleId="ListTable2-Accent5">
    <w:name w:val="List Table 2 Accent 5"/>
    <w:basedOn w:val="TableNormal"/>
    <w:uiPriority w:val="47"/>
    <w:rsid w:val="00A90952"/>
    <w:pPr>
      <w:spacing w:after="120" w:line="264" w:lineRule="auto"/>
    </w:pPr>
    <w:rPr>
      <w:rFonts w:eastAsiaTheme="minorEastAsia"/>
      <w:lang w:val="en-GB"/>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A90952"/>
    <w:pPr>
      <w:outlineLvl w:val="9"/>
    </w:pPr>
  </w:style>
  <w:style w:type="character" w:styleId="SubtleEmphasis">
    <w:name w:val="Subtle Emphasis"/>
    <w:basedOn w:val="DefaultParagraphFont"/>
    <w:uiPriority w:val="19"/>
    <w:qFormat/>
    <w:rsid w:val="00A90952"/>
    <w:rPr>
      <w:i/>
      <w:iCs/>
      <w:color w:val="595959" w:themeColor="text1" w:themeTint="A6"/>
    </w:rPr>
  </w:style>
  <w:style w:type="character" w:styleId="IntenseEmphasis">
    <w:name w:val="Intense Emphasis"/>
    <w:basedOn w:val="DefaultParagraphFont"/>
    <w:uiPriority w:val="21"/>
    <w:qFormat/>
    <w:rsid w:val="00A90952"/>
    <w:rPr>
      <w:b/>
      <w:bCs/>
      <w:i/>
      <w:iCs/>
    </w:rPr>
  </w:style>
  <w:style w:type="character" w:styleId="SubtleReference">
    <w:name w:val="Subtle Reference"/>
    <w:basedOn w:val="DefaultParagraphFont"/>
    <w:uiPriority w:val="31"/>
    <w:qFormat/>
    <w:rsid w:val="00A90952"/>
    <w:rPr>
      <w:smallCaps/>
      <w:color w:val="404040" w:themeColor="text1" w:themeTint="BF"/>
    </w:rPr>
  </w:style>
  <w:style w:type="character" w:styleId="IntenseReference">
    <w:name w:val="Intense Reference"/>
    <w:basedOn w:val="DefaultParagraphFont"/>
    <w:uiPriority w:val="32"/>
    <w:qFormat/>
    <w:rsid w:val="00A90952"/>
    <w:rPr>
      <w:b/>
      <w:bCs/>
      <w:smallCaps/>
      <w:u w:val="single"/>
    </w:rPr>
  </w:style>
  <w:style w:type="character" w:styleId="BookTitle">
    <w:name w:val="Book Title"/>
    <w:basedOn w:val="DefaultParagraphFont"/>
    <w:uiPriority w:val="33"/>
    <w:qFormat/>
    <w:rsid w:val="00A90952"/>
    <w:rPr>
      <w:b/>
      <w:bCs/>
      <w:smallCaps/>
    </w:rPr>
  </w:style>
  <w:style w:type="character" w:customStyle="1" w:styleId="UnresolvedMention2">
    <w:name w:val="Unresolved Mention2"/>
    <w:basedOn w:val="DefaultParagraphFont"/>
    <w:uiPriority w:val="99"/>
    <w:semiHidden/>
    <w:unhideWhenUsed/>
    <w:rsid w:val="00A90952"/>
    <w:rPr>
      <w:color w:val="605E5C"/>
      <w:shd w:val="clear" w:color="auto" w:fill="E1DFDD"/>
    </w:rPr>
  </w:style>
  <w:style w:type="paragraph" w:customStyle="1" w:styleId="Normal1">
    <w:name w:val="Normal1"/>
    <w:rsid w:val="00A90952"/>
    <w:pPr>
      <w:spacing w:after="0"/>
    </w:pPr>
    <w:rPr>
      <w:rFonts w:ascii="Arial" w:eastAsia="Arial" w:hAnsi="Arial" w:cs="Arial"/>
    </w:rPr>
  </w:style>
  <w:style w:type="table" w:customStyle="1" w:styleId="ListTable2-Accent52">
    <w:name w:val="List Table 2 - Accent 52"/>
    <w:basedOn w:val="TableNormal"/>
    <w:next w:val="ListTable2-Accent5"/>
    <w:uiPriority w:val="47"/>
    <w:rsid w:val="00A90952"/>
    <w:pPr>
      <w:spacing w:after="0" w:line="240" w:lineRule="auto"/>
    </w:pPr>
    <w:rPr>
      <w:rFonts w:eastAsia="Calibri"/>
      <w:lang w:val="en-GB"/>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90952"/>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7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440626">
      <w:bodyDiv w:val="1"/>
      <w:marLeft w:val="0"/>
      <w:marRight w:val="0"/>
      <w:marTop w:val="0"/>
      <w:marBottom w:val="0"/>
      <w:divBdr>
        <w:top w:val="none" w:sz="0" w:space="0" w:color="auto"/>
        <w:left w:val="none" w:sz="0" w:space="0" w:color="auto"/>
        <w:bottom w:val="none" w:sz="0" w:space="0" w:color="auto"/>
        <w:right w:val="none" w:sz="0" w:space="0" w:color="auto"/>
      </w:divBdr>
    </w:div>
    <w:div w:id="1124884226">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eng/disc/text.php" TargetMode="External"/><Relationship Id="rId117" Type="http://schemas.openxmlformats.org/officeDocument/2006/relationships/hyperlink" Target="http://www.eismv.org/" TargetMode="External"/><Relationship Id="rId21" Type="http://schemas.openxmlformats.org/officeDocument/2006/relationships/image" Target="media/image7.png"/><Relationship Id="rId42" Type="http://schemas.openxmlformats.org/officeDocument/2006/relationships/hyperlink" Target="https://www.cms.int/en/document/single-species-action-plan-atlantic-humpback-dolphin-sousa-teuszii-0" TargetMode="External"/><Relationship Id="rId47" Type="http://schemas.openxmlformats.org/officeDocument/2006/relationships/footer" Target="footer2.xml"/><Relationship Id="rId63" Type="http://schemas.openxmlformats.org/officeDocument/2006/relationships/hyperlink" Target="https://www.fao.org/faolex/results/details/en/c/LEX-FAOC116923" TargetMode="External"/><Relationship Id="rId68" Type="http://schemas.openxmlformats.org/officeDocument/2006/relationships/hyperlink" Target="https://www.fao.org/faolex/results/details/en/c/LEX-FAOC018379" TargetMode="External"/><Relationship Id="rId84" Type="http://schemas.openxmlformats.org/officeDocument/2006/relationships/hyperlink" Target="http://www.crgbbj.org/" TargetMode="External"/><Relationship Id="rId89" Type="http://schemas.openxmlformats.org/officeDocument/2006/relationships/hyperlink" Target="https://ish.cm/" TargetMode="External"/><Relationship Id="rId112" Type="http://schemas.openxmlformats.org/officeDocument/2006/relationships/hyperlink" Target="http://www.nigeriaparkservice.org" TargetMode="External"/><Relationship Id="rId16" Type="http://schemas.openxmlformats.org/officeDocument/2006/relationships/image" Target="media/image4.jpeg"/><Relationship Id="rId107" Type="http://schemas.openxmlformats.org/officeDocument/2006/relationships/hyperlink" Target="http://www.pnba.mr/pnba/" TargetMode="External"/><Relationship Id="rId11" Type="http://schemas.openxmlformats.org/officeDocument/2006/relationships/image" Target="media/image1.jpg"/><Relationship Id="rId32" Type="http://schemas.openxmlformats.org/officeDocument/2006/relationships/hyperlink" Target="https://www.cms.int/aquatic-mammals/en/document/conservation-and-management-small-cetaceans-coast-africa" TargetMode="External"/><Relationship Id="rId37" Type="http://schemas.openxmlformats.org/officeDocument/2006/relationships/hyperlink" Target="https://www.iucnredlist.org/species/20425/123792572" TargetMode="External"/><Relationship Id="rId53" Type="http://schemas.openxmlformats.org/officeDocument/2006/relationships/hyperlink" Target="https://www.fao.org/faolex/results/details/en/c/LEX-FAOC050971" TargetMode="External"/><Relationship Id="rId58" Type="http://schemas.openxmlformats.org/officeDocument/2006/relationships/hyperlink" Target="https://www.fao.org/faolex/results/details/fr/c/LEX-FAOC159952/" TargetMode="External"/><Relationship Id="rId74" Type="http://schemas.openxmlformats.org/officeDocument/2006/relationships/hyperlink" Target="http://extwprlegs1.fao.org/docs/pdf/con86726.pdf" TargetMode="External"/><Relationship Id="rId79" Type="http://schemas.openxmlformats.org/officeDocument/2006/relationships/hyperlink" Target="https://www.fao.org/faolex/results/details/en/c/LEX-FAOC192562" TargetMode="External"/><Relationship Id="rId102" Type="http://schemas.openxmlformats.org/officeDocument/2006/relationships/hyperlink" Target="http://www.biotope.fr"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ammco.org/" TargetMode="External"/><Relationship Id="rId95" Type="http://schemas.openxmlformats.org/officeDocument/2006/relationships/hyperlink" Target="https://twitter.com/ForetmerGOUVGA?t=bueB2wcI_J0y-lkxnrX9kQ&amp;s=09" TargetMode="External"/><Relationship Id="rId22" Type="http://schemas.openxmlformats.org/officeDocument/2006/relationships/hyperlink" Target="https://www.protectedplanet.net/en/thematic-areas/wdpa" TargetMode="External"/><Relationship Id="rId27" Type="http://schemas.openxmlformats.org/officeDocument/2006/relationships/hyperlink" Target="https://cites.org/eng/disc/text.php" TargetMode="External"/><Relationship Id="rId43" Type="http://schemas.openxmlformats.org/officeDocument/2006/relationships/hyperlink" Target="https://www.cms.int/en/document/single-species-action-plan-atlantic-humpback-dolphin-sousa-teuszii-0" TargetMode="External"/><Relationship Id="rId48" Type="http://schemas.openxmlformats.org/officeDocument/2006/relationships/header" Target="header3.xml"/><Relationship Id="rId64" Type="http://schemas.openxmlformats.org/officeDocument/2006/relationships/hyperlink" Target="https://www.fao.org/faolex/results/details/en/c/LEX-FAOC116968" TargetMode="External"/><Relationship Id="rId69" Type="http://schemas.openxmlformats.org/officeDocument/2006/relationships/hyperlink" Target="https://www.fao.org/faolex/results/details/en/c/LEX-FAOC177674" TargetMode="External"/><Relationship Id="rId113" Type="http://schemas.openxmlformats.org/officeDocument/2006/relationships/hyperlink" Target="http://www.biodiversitypreservationcenter.org" TargetMode="External"/><Relationship Id="rId118" Type="http://schemas.openxmlformats.org/officeDocument/2006/relationships/hyperlink" Target="https://cs-sl.org/" TargetMode="External"/><Relationship Id="rId80" Type="http://schemas.openxmlformats.org/officeDocument/2006/relationships/hyperlink" Target="https://www.fao.org/faolex/results/details/en/c/LEX-FAOC077403" TargetMode="External"/><Relationship Id="rId85" Type="http://schemas.openxmlformats.org/officeDocument/2006/relationships/hyperlink" Target="https://naturetropicale.org/site/" TargetMode="External"/><Relationship Id="rId12" Type="http://schemas.openxmlformats.org/officeDocument/2006/relationships/hyperlink" Target="https://www.cms.int/sites/default/files/document/cms_cop13_ca.12.3_rev.cop13_s.pdf" TargetMode="External"/><Relationship Id="rId17" Type="http://schemas.openxmlformats.org/officeDocument/2006/relationships/image" Target="media/image5.jpeg"/><Relationship Id="rId33" Type="http://schemas.openxmlformats.org/officeDocument/2006/relationships/hyperlink" Target="https://www.cms.int/aquatic-mammals/en/meeting/western-african-talks-cetaceans-and-their-habitats" TargetMode="External"/><Relationship Id="rId38" Type="http://schemas.openxmlformats.org/officeDocument/2006/relationships/hyperlink" Target="https://iucn-csg.org/icpc-workshops/" TargetMode="External"/><Relationship Id="rId59" Type="http://schemas.openxmlformats.org/officeDocument/2006/relationships/hyperlink" Target="https://www.fao.org/faolex/results/details/en/c/LEX-FAOC102892" TargetMode="External"/><Relationship Id="rId103" Type="http://schemas.openxmlformats.org/officeDocument/2006/relationships/hyperlink" Target="https://www.guineeecologie.net/" TargetMode="External"/><Relationship Id="rId108" Type="http://schemas.openxmlformats.org/officeDocument/2006/relationships/hyperlink" Target="http://www.uniuyo.edu.ng" TargetMode="External"/><Relationship Id="rId124" Type="http://schemas.openxmlformats.org/officeDocument/2006/relationships/theme" Target="theme/theme1.xml"/><Relationship Id="rId54" Type="http://schemas.openxmlformats.org/officeDocument/2006/relationships/hyperlink" Target="https://www.fao.org/faolex/results/details/en/c/LEX-FAOC148227" TargetMode="External"/><Relationship Id="rId70" Type="http://schemas.openxmlformats.org/officeDocument/2006/relationships/hyperlink" Target="https://www.nesrea.gov.ng/wp-content/uploads/2020/02/Protection_of_Endangered_Species_in_International_Trade_Regulation_2011.pdf" TargetMode="External"/><Relationship Id="rId75" Type="http://schemas.openxmlformats.org/officeDocument/2006/relationships/hyperlink" Target="http://www.jo.gouv.sn/spip.php?article10425" TargetMode="External"/><Relationship Id="rId91" Type="http://schemas.openxmlformats.org/officeDocument/2006/relationships/hyperlink" Target="https://www.cwcscameroon.org/" TargetMode="External"/><Relationship Id="rId96" Type="http://schemas.openxmlformats.org/officeDocument/2006/relationships/hyperlink" Target="https://www.facebook.com/PARCSGAB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ucn-csg.org/integrated-conservation-planning-for-cetaceans-icpc/" TargetMode="External"/><Relationship Id="rId28" Type="http://schemas.openxmlformats.org/officeDocument/2006/relationships/hyperlink" Target="https://www.cms.int/en/species/appendix-i-ii-cms" TargetMode="External"/><Relationship Id="rId49" Type="http://schemas.openxmlformats.org/officeDocument/2006/relationships/footer" Target="footer3.xml"/><Relationship Id="rId114" Type="http://schemas.openxmlformats.org/officeDocument/2006/relationships/hyperlink" Target="http://www.rampao.org/?lang=en" TargetMode="External"/><Relationship Id="rId119" Type="http://schemas.openxmlformats.org/officeDocument/2006/relationships/hyperlink" Target="https://www.facebook.com/gambiamarineenvironmentalconservationinitiative" TargetMode="External"/><Relationship Id="rId44" Type="http://schemas.openxmlformats.org/officeDocument/2006/relationships/header" Target="header1.xml"/><Relationship Id="rId60" Type="http://schemas.openxmlformats.org/officeDocument/2006/relationships/hyperlink" Target="http://extwprlegs1.fao.org/docs/pdf/gab65652.pdf" TargetMode="External"/><Relationship Id="rId65" Type="http://schemas.openxmlformats.org/officeDocument/2006/relationships/hyperlink" Target="https://www.fao.org/faolex/results/details/en/c/LEX-FAOC192628" TargetMode="External"/><Relationship Id="rId81" Type="http://schemas.openxmlformats.org/officeDocument/2006/relationships/hyperlink" Target="http://extwprlegs1.fao.org/docs/pdf/Tog.164371.pdf" TargetMode="External"/><Relationship Id="rId86" Type="http://schemas.openxmlformats.org/officeDocument/2006/relationships/hyperlink" Target="https://www.bees-ong.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cms.int/en/document/concerted-action-atlantic-humpback-dolphin-sousa-teuszii-proposed-activities-2020-2023" TargetMode="External"/><Relationship Id="rId109" Type="http://schemas.openxmlformats.org/officeDocument/2006/relationships/hyperlink" Target="http://www.niomr.gov.ng" TargetMode="External"/><Relationship Id="rId34" Type="http://schemas.openxmlformats.org/officeDocument/2006/relationships/hyperlink" Target="https://www.cms.int/aquatic-mammals/en/meeting/western-african-talks-cetaceans-and-their-habitats-0" TargetMode="External"/><Relationship Id="rId50" Type="http://schemas.openxmlformats.org/officeDocument/2006/relationships/hyperlink" Target="https://doi.org/10.1016/j.scitotenv.2005.01.010" TargetMode="External"/><Relationship Id="rId55" Type="http://schemas.openxmlformats.org/officeDocument/2006/relationships/hyperlink" Target="http://extwprlegs1.fao.org/docs/pdf/Ben162059.pdf" TargetMode="External"/><Relationship Id="rId76" Type="http://schemas.openxmlformats.org/officeDocument/2006/relationships/hyperlink" Target="https://www.eaux-forets.sn/?page_id=1754" TargetMode="External"/><Relationship Id="rId97" Type="http://schemas.openxmlformats.org/officeDocument/2006/relationships/hyperlink" Target="https://www.facebook.com/profile.php?id=100075046097948" TargetMode="External"/><Relationship Id="rId104" Type="http://schemas.openxmlformats.org/officeDocument/2006/relationships/hyperlink" Target="https://www.ltandc.org/member_profile/cem-conservation-des-especes-marines/" TargetMode="External"/><Relationship Id="rId120" Type="http://schemas.openxmlformats.org/officeDocument/2006/relationships/hyperlink" Target="https://www.agbo-zegue.org/" TargetMode="External"/><Relationship Id="rId7" Type="http://schemas.openxmlformats.org/officeDocument/2006/relationships/settings" Target="settings.xml"/><Relationship Id="rId71" Type="http://schemas.openxmlformats.org/officeDocument/2006/relationships/hyperlink" Target="http://extwprlegs1.fao.org/docs/pdf/Con25244.pdf" TargetMode="External"/><Relationship Id="rId92" Type="http://schemas.openxmlformats.org/officeDocument/2006/relationships/hyperlink" Target="http://renatura.org/" TargetMode="External"/><Relationship Id="rId2" Type="http://schemas.openxmlformats.org/officeDocument/2006/relationships/customXml" Target="../customXml/item2.xml"/><Relationship Id="rId29" Type="http://schemas.openxmlformats.org/officeDocument/2006/relationships/hyperlink" Target="https://www.cms.int/en/document/guidelines-assessing-listing-proposals-appendices-i-and-ii-convention" TargetMode="External"/><Relationship Id="rId24" Type="http://schemas.openxmlformats.org/officeDocument/2006/relationships/hyperlink" Target="https://hdr.undp.org/en/content/human-development-index-hdi" TargetMode="External"/><Relationship Id="rId40" Type="http://schemas.openxmlformats.org/officeDocument/2006/relationships/hyperlink" Target="https://www.sousateuszii.org/" TargetMode="External"/><Relationship Id="rId45" Type="http://schemas.openxmlformats.org/officeDocument/2006/relationships/header" Target="header2.xml"/><Relationship Id="rId66" Type="http://schemas.openxmlformats.org/officeDocument/2006/relationships/hyperlink" Target="https://liberia.arcelormittal.com/~/media/Files/A/ArcelorMittal-Liberia/reports-and-presentations/am-nimba-envl-baseline-vol-3.pdf" TargetMode="External"/><Relationship Id="rId87" Type="http://schemas.openxmlformats.org/officeDocument/2006/relationships/hyperlink" Target="https://www.ecobenin.org/" TargetMode="External"/><Relationship Id="rId110" Type="http://schemas.openxmlformats.org/officeDocument/2006/relationships/hyperlink" Target="http://www.nesrea.gov.ng" TargetMode="External"/><Relationship Id="rId115" Type="http://schemas.openxmlformats.org/officeDocument/2006/relationships/hyperlink" Target="https://africanaquaticconservation.org/" TargetMode="External"/><Relationship Id="rId61" Type="http://schemas.openxmlformats.org/officeDocument/2006/relationships/hyperlink" Target="http://extwprlegs1.fao.org/docs/pdf/gha34737.pdf" TargetMode="External"/><Relationship Id="rId82" Type="http://schemas.openxmlformats.org/officeDocument/2006/relationships/hyperlink" Target="https://www.fao.org/faolex/results/details/fr/c/LEX-FAOC004270/" TargetMode="External"/><Relationship Id="rId19" Type="http://schemas.openxmlformats.org/officeDocument/2006/relationships/hyperlink" Target="https://www.pwc.com/jp/en/services/globalization/news/assets/pdf/za-strengthening-africas-gateways-to-trade.pdf" TargetMode="External"/><Relationship Id="rId14" Type="http://schemas.openxmlformats.org/officeDocument/2006/relationships/image" Target="media/image3.jpg"/><Relationship Id="rId30" Type="http://schemas.openxmlformats.org/officeDocument/2006/relationships/hyperlink" Target="https://www.cms.int/en/document/wafcet-1-%E2%80%9D-survey-conservation-status-cetaceans-senegal-gambia-and-guinea-bissau%E2%80%9D" TargetMode="External"/><Relationship Id="rId35" Type="http://schemas.openxmlformats.org/officeDocument/2006/relationships/hyperlink" Target="https://www.cms.int/en/publication/conserving-cetaceans-and-manatees-western-african-region-ts-no-26" TargetMode="External"/><Relationship Id="rId56" Type="http://schemas.openxmlformats.org/officeDocument/2006/relationships/hyperlink" Target="http://www.minfof.cm/brigade-nationale.php" TargetMode="External"/><Relationship Id="rId77" Type="http://schemas.openxmlformats.org/officeDocument/2006/relationships/hyperlink" Target="http://extwprlegs1.fao.org/docs/pdf/sen4473.pdf" TargetMode="External"/><Relationship Id="rId100" Type="http://schemas.openxmlformats.org/officeDocument/2006/relationships/hyperlink" Target="https://www.facebook.com/HenMpoano" TargetMode="External"/><Relationship Id="rId105" Type="http://schemas.openxmlformats.org/officeDocument/2006/relationships/hyperlink" Target="https://www.fauna-flora.org/countries/liberia" TargetMode="External"/><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hyperlink" Target="https://www.fao.org/faolex/results/details/en/c/LEX-FAOC005810" TargetMode="External"/><Relationship Id="rId93" Type="http://schemas.openxmlformats.org/officeDocument/2006/relationships/hyperlink" Target="http://noe.org/" TargetMode="External"/><Relationship Id="rId98" Type="http://schemas.openxmlformats.org/officeDocument/2006/relationships/hyperlink" Target="https://gabon.wcs.org/" TargetMode="External"/><Relationship Id="rId121"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yperlink" Target="https://cites.org/eng/disc/text.php" TargetMode="External"/><Relationship Id="rId46" Type="http://schemas.openxmlformats.org/officeDocument/2006/relationships/footer" Target="footer1.xml"/><Relationship Id="rId67" Type="http://schemas.openxmlformats.org/officeDocument/2006/relationships/hyperlink" Target="http://extwprlegs1.fao.org/docs/pdf/Mau184461.pdf" TargetMode="External"/><Relationship Id="rId116" Type="http://schemas.openxmlformats.org/officeDocument/2006/relationships/hyperlink" Target="https://kamerpower.com/fr/iupa-institut-universitaire-de-peche-et-daquaculture-senegal/" TargetMode="External"/><Relationship Id="rId20" Type="http://schemas.openxmlformats.org/officeDocument/2006/relationships/hyperlink" Target="https://www.protectedplanet.net/en/thematic-areas/wdpa" TargetMode="External"/><Relationship Id="rId41" Type="http://schemas.openxmlformats.org/officeDocument/2006/relationships/hyperlink" Target="https://www.fisheries.noaa.gov/action/90-day-finding-petition-list-atlantic-humpback-dolphin-under-endangered-species-act" TargetMode="External"/><Relationship Id="rId62" Type="http://schemas.openxmlformats.org/officeDocument/2006/relationships/hyperlink" Target="http://extwprlegs1.fao.org/docs/pdf/gha151991.pdf" TargetMode="External"/><Relationship Id="rId83" Type="http://schemas.openxmlformats.org/officeDocument/2006/relationships/hyperlink" Target="http://nodc-benin.odinafrica.org/" TargetMode="External"/><Relationship Id="rId88" Type="http://schemas.openxmlformats.org/officeDocument/2006/relationships/hyperlink" Target="https://irad.cm/index.php/en/serecoma-de-kribi" TargetMode="External"/><Relationship Id="rId111" Type="http://schemas.openxmlformats.org/officeDocument/2006/relationships/hyperlink" Target="http://www.nimasa.gov.ng" TargetMode="External"/><Relationship Id="rId15" Type="http://schemas.openxmlformats.org/officeDocument/2006/relationships/hyperlink" Target="https://www.sousateuszii.org/2021/12/29/local-community-members-play-crucial-role-in-the-rescue-and-release-of-atlantic-humpback-dolphins-in-gabon/" TargetMode="External"/><Relationship Id="rId36" Type="http://schemas.openxmlformats.org/officeDocument/2006/relationships/hyperlink" Target="https://www.cms.int/en/document/concerted-action-atlantic-humpback-dolphin-sousa-teuszii" TargetMode="External"/><Relationship Id="rId57" Type="http://schemas.openxmlformats.org/officeDocument/2006/relationships/hyperlink" Target="https://www.fao.org/faolex/results/details/en/c/LEX-FAOC004157" TargetMode="External"/><Relationship Id="rId106" Type="http://schemas.openxmlformats.org/officeDocument/2006/relationships/hyperlink" Target="http://samfufoundation.org/conservation-program/" TargetMode="External"/><Relationship Id="rId10" Type="http://schemas.openxmlformats.org/officeDocument/2006/relationships/endnotes" Target="endnotes.xml"/><Relationship Id="rId31" Type="http://schemas.openxmlformats.org/officeDocument/2006/relationships/hyperlink" Target="https://www.cms.int/en/document/wafcet2-%E2%80%9Cconservation-cetaceans-gambia-and-senegal-1999-2001-and-status-atlantic-humpback" TargetMode="External"/><Relationship Id="rId52" Type="http://schemas.openxmlformats.org/officeDocument/2006/relationships/hyperlink" Target="https://www.sousateuszii.org/resources/" TargetMode="External"/><Relationship Id="rId73" Type="http://schemas.openxmlformats.org/officeDocument/2006/relationships/hyperlink" Target="http://extwprlegs1.fao.org/docs/pdf/con105724.pdf" TargetMode="External"/><Relationship Id="rId78" Type="http://schemas.openxmlformats.org/officeDocument/2006/relationships/hyperlink" Target="https://www.fao.org/faolex/results/details/en/c/LEX-FAOC192561" TargetMode="External"/><Relationship Id="rId94" Type="http://schemas.openxmlformats.org/officeDocument/2006/relationships/hyperlink" Target="https://www.facebook.com/tortugasguinea/" TargetMode="External"/><Relationship Id="rId99" Type="http://schemas.openxmlformats.org/officeDocument/2006/relationships/hyperlink" Target="https://www.facebook.com/pages/category/Non-Governmental-Organization--NGO-/Ibonga-ACPE-332614610194976/" TargetMode="External"/><Relationship Id="rId101" Type="http://schemas.openxmlformats.org/officeDocument/2006/relationships/hyperlink" Target="https://ucc.edu.gh/" TargetMode="External"/><Relationship Id="rId1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gra.gov.gh/domestic-tax/tax-offenc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3" ma:contentTypeDescription="Create a new document." ma:contentTypeScope="" ma:versionID="4821962efe94017209756c45fff832f1">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c6a31ce2c2143a4544573ed5e33dc978"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 </DisplayName>
        <AccountId>1073741823</AccountId>
        <AccountType/>
      </UserInfo>
      <UserInfo>
        <DisplayName>Thilan Mannan(Affiliate)</DisplayName>
        <AccountId>69</AccountId>
        <AccountType/>
      </UserInfo>
    </SharedWithUsers>
    <MediaLengthInSeconds xmlns="a7b50396-0b06-45c1-b28e-46f86d566a10" xsi:nil="true"/>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Props1.xml><?xml version="1.0" encoding="utf-8"?>
<ds:datastoreItem xmlns:ds="http://schemas.openxmlformats.org/officeDocument/2006/customXml" ds:itemID="{438AD99F-13A5-4633-AD77-971A25EE21F1}">
  <ds:schemaRefs>
    <ds:schemaRef ds:uri="http://schemas.openxmlformats.org/officeDocument/2006/bibliography"/>
  </ds:schemaRefs>
</ds:datastoreItem>
</file>

<file path=customXml/itemProps2.xml><?xml version="1.0" encoding="utf-8"?>
<ds:datastoreItem xmlns:ds="http://schemas.openxmlformats.org/officeDocument/2006/customXml" ds:itemID="{88017496-CE66-432B-BE47-8FF9F3DCEA9E}">
  <ds:schemaRefs>
    <ds:schemaRef ds:uri="http://schemas.microsoft.com/sharepoint/v3/contenttype/forms"/>
  </ds:schemaRefs>
</ds:datastoreItem>
</file>

<file path=customXml/itemProps3.xml><?xml version="1.0" encoding="utf-8"?>
<ds:datastoreItem xmlns:ds="http://schemas.openxmlformats.org/officeDocument/2006/customXml" ds:itemID="{5A89CEB5-516D-452D-BF26-E4A4B0DD295D}"/>
</file>

<file path=customXml/itemProps4.xml><?xml version="1.0" encoding="utf-8"?>
<ds:datastoreItem xmlns:ds="http://schemas.openxmlformats.org/officeDocument/2006/customXml" ds:itemID="{9949425D-E73D-4540-AFCD-B6C3889B4941}">
  <ds:schemaRefs>
    <ds:schemaRef ds:uri="http://schemas.microsoft.com/office/2006/metadata/properties"/>
    <ds:schemaRef ds:uri="http://schemas.microsoft.com/office/infopath/2007/PartnerControls"/>
    <ds:schemaRef ds:uri="c15478a5-0be8-4f5d-8383-b307d5ba8bf6"/>
    <ds:schemaRef ds:uri="a7b50396-0b06-45c1-b28e-46f86d566a10"/>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89</Pages>
  <Words>33848</Words>
  <Characters>192935</Characters>
  <Application>Microsoft Office Word</Application>
  <DocSecurity>0</DocSecurity>
  <Lines>1607</Lines>
  <Paragraphs>452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226331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Ximena Victoria Cancino Ordenes</cp:lastModifiedBy>
  <cp:revision>95</cp:revision>
  <dcterms:created xsi:type="dcterms:W3CDTF">2023-05-22T13:08:00Z</dcterms:created>
  <dcterms:modified xsi:type="dcterms:W3CDTF">2023-10-17T09:18:00Z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y fmtid="{D5CDD505-2E9C-101B-9397-08002B2CF9AE}" pid="6" name="xd_Signature">
    <vt:bool>false</vt:bool>
  </property>
  <property fmtid="{D5CDD505-2E9C-101B-9397-08002B2CF9AE}" pid="7" name="xd_ProgID">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y fmtid="{D5CDD505-2E9C-101B-9397-08002B2CF9AE}" pid="14" name="TriggerFlowInfo">
    <vt:lpwstr/>
  </property>
</Properties>
</file>