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DE028" w14:textId="77777777" w:rsidR="00EC2A58" w:rsidRPr="00EC2A58" w:rsidRDefault="00EC2A58" w:rsidP="00BA33FE">
      <w:pPr>
        <w:widowControl w:val="0"/>
        <w:tabs>
          <w:tab w:val="left" w:pos="-1057"/>
          <w:tab w:val="left" w:pos="-720"/>
        </w:tabs>
        <w:suppressAutoHyphens/>
        <w:autoSpaceDE w:val="0"/>
        <w:autoSpaceDN w:val="0"/>
        <w:textAlignment w:val="baseline"/>
        <w:rPr>
          <w:rFonts w:eastAsia="Times New Roman" w:cs="Arial"/>
          <w:spacing w:val="-8"/>
          <w:sz w:val="12"/>
          <w:szCs w:val="12"/>
          <w:lang w:val="fr-FR"/>
        </w:rPr>
      </w:pPr>
    </w:p>
    <w:tbl>
      <w:tblPr>
        <w:tblW w:w="9648" w:type="dxa"/>
        <w:tblLayout w:type="fixed"/>
        <w:tblCellMar>
          <w:left w:w="10" w:type="dxa"/>
          <w:right w:w="10" w:type="dxa"/>
        </w:tblCellMar>
        <w:tblLook w:val="0000" w:firstRow="0" w:lastRow="0" w:firstColumn="0" w:lastColumn="0" w:noHBand="0" w:noVBand="0"/>
      </w:tblPr>
      <w:tblGrid>
        <w:gridCol w:w="1526"/>
        <w:gridCol w:w="4144"/>
        <w:gridCol w:w="3978"/>
      </w:tblGrid>
      <w:tr w:rsidR="00EC2A58" w:rsidRPr="00EC2A58" w14:paraId="20A3DAA5" w14:textId="77777777" w:rsidTr="00DB5B8F">
        <w:trPr>
          <w:trHeight w:val="1328"/>
        </w:trPr>
        <w:tc>
          <w:tcPr>
            <w:tcW w:w="1526" w:type="dxa"/>
            <w:tcBorders>
              <w:top w:val="single" w:sz="12" w:space="0" w:color="000000"/>
              <w:bottom w:val="single" w:sz="12" w:space="0" w:color="000000"/>
            </w:tcBorders>
            <w:shd w:val="clear" w:color="auto" w:fill="auto"/>
            <w:tcMar>
              <w:top w:w="85" w:type="dxa"/>
              <w:left w:w="108" w:type="dxa"/>
              <w:bottom w:w="0" w:type="dxa"/>
              <w:right w:w="108" w:type="dxa"/>
            </w:tcMar>
          </w:tcPr>
          <w:p w14:paraId="72ED64D6"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Times New Roman" w:cs="Arial"/>
                <w:noProof/>
              </w:rPr>
              <w:drawing>
                <wp:inline distT="0" distB="0" distL="0" distR="0" wp14:anchorId="3D89D23E" wp14:editId="6B53593B">
                  <wp:extent cx="752478" cy="771525"/>
                  <wp:effectExtent l="0" t="0" r="9522" b="9525"/>
                  <wp:docPr id="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l="-2533" t="-726" r="-2533" b="-726"/>
                          <a:stretch>
                            <a:fillRect/>
                          </a:stretch>
                        </pic:blipFill>
                        <pic:spPr>
                          <a:xfrm>
                            <a:off x="0" y="0"/>
                            <a:ext cx="752478" cy="771525"/>
                          </a:xfrm>
                          <a:prstGeom prst="rect">
                            <a:avLst/>
                          </a:prstGeom>
                          <a:noFill/>
                          <a:ln>
                            <a:noFill/>
                            <a:prstDash/>
                          </a:ln>
                        </pic:spPr>
                      </pic:pic>
                    </a:graphicData>
                  </a:graphic>
                </wp:inline>
              </w:drawing>
            </w:r>
          </w:p>
          <w:p w14:paraId="1842698B" w14:textId="77777777" w:rsidR="00EC2A58" w:rsidRPr="00EC2A58" w:rsidRDefault="00EC2A58" w:rsidP="00EC2A58">
            <w:pPr>
              <w:widowControl w:val="0"/>
              <w:suppressAutoHyphens/>
              <w:autoSpaceDE w:val="0"/>
              <w:autoSpaceDN w:val="0"/>
              <w:textAlignment w:val="baseline"/>
              <w:rPr>
                <w:rFonts w:eastAsia="Times New Roman" w:cs="Arial"/>
                <w:lang w:val="fr-FR"/>
              </w:rPr>
            </w:pPr>
          </w:p>
        </w:tc>
        <w:tc>
          <w:tcPr>
            <w:tcW w:w="4144" w:type="dxa"/>
            <w:tcBorders>
              <w:top w:val="single" w:sz="12" w:space="0" w:color="000000"/>
              <w:bottom w:val="single" w:sz="12" w:space="0" w:color="000000"/>
            </w:tcBorders>
            <w:shd w:val="clear" w:color="auto" w:fill="auto"/>
            <w:tcMar>
              <w:top w:w="85" w:type="dxa"/>
              <w:left w:w="108" w:type="dxa"/>
              <w:bottom w:w="0" w:type="dxa"/>
              <w:right w:w="108" w:type="dxa"/>
            </w:tcMar>
          </w:tcPr>
          <w:p w14:paraId="46D7C074" w14:textId="77777777" w:rsidR="00EC2A58" w:rsidRPr="00EC2A58" w:rsidRDefault="00EC2A58" w:rsidP="00EC2A58">
            <w:pPr>
              <w:keepNext/>
              <w:widowControl w:val="0"/>
              <w:suppressAutoHyphens/>
              <w:autoSpaceDE w:val="0"/>
              <w:autoSpaceDN w:val="0"/>
              <w:ind w:left="-108"/>
              <w:textAlignment w:val="baseline"/>
              <w:outlineLvl w:val="1"/>
              <w:rPr>
                <w:rFonts w:eastAsia="Times New Roman" w:cs="Arial"/>
                <w:sz w:val="12"/>
                <w:szCs w:val="12"/>
                <w:lang w:val="fr-FR"/>
              </w:rPr>
            </w:pPr>
          </w:p>
          <w:p w14:paraId="5DFEFC81"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CONVENTION SUR</w:t>
            </w:r>
          </w:p>
          <w:p w14:paraId="1A29BCF4"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LES ESPÈCES</w:t>
            </w:r>
          </w:p>
          <w:p w14:paraId="4E42992F" w14:textId="77777777" w:rsidR="00EC2A58" w:rsidRPr="00EC2A58" w:rsidRDefault="00EC2A58" w:rsidP="00EC2A58">
            <w:pPr>
              <w:keepNext/>
              <w:widowControl w:val="0"/>
              <w:suppressAutoHyphens/>
              <w:autoSpaceDE w:val="0"/>
              <w:autoSpaceDN w:val="0"/>
              <w:ind w:left="-108"/>
              <w:textAlignment w:val="baseline"/>
              <w:outlineLvl w:val="1"/>
              <w:rPr>
                <w:rFonts w:ascii="Calibri" w:eastAsia="Calibri" w:hAnsi="Calibri" w:cs="Times New Roman"/>
                <w:lang w:val="fr-FR"/>
              </w:rPr>
            </w:pPr>
            <w:r w:rsidRPr="00EC2A58">
              <w:rPr>
                <w:rFonts w:eastAsia="Arial" w:cs="Arial"/>
                <w:b/>
                <w:bCs/>
                <w:sz w:val="32"/>
                <w:szCs w:val="32"/>
                <w:lang w:val="fr-FR"/>
              </w:rPr>
              <w:t>MIGRATRICES</w:t>
            </w:r>
          </w:p>
        </w:tc>
        <w:tc>
          <w:tcPr>
            <w:tcW w:w="3978" w:type="dxa"/>
            <w:tcBorders>
              <w:top w:val="single" w:sz="12" w:space="0" w:color="000000"/>
              <w:bottom w:val="single" w:sz="12" w:space="0" w:color="000000"/>
            </w:tcBorders>
            <w:shd w:val="clear" w:color="auto" w:fill="auto"/>
            <w:tcMar>
              <w:top w:w="85" w:type="dxa"/>
              <w:left w:w="108" w:type="dxa"/>
              <w:bottom w:w="0" w:type="dxa"/>
              <w:right w:w="108" w:type="dxa"/>
            </w:tcMar>
          </w:tcPr>
          <w:p w14:paraId="2827E733" w14:textId="6AECD18C" w:rsidR="00EC2A58" w:rsidRPr="00DB5B8F" w:rsidRDefault="00EC2A58"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rPr>
            </w:pPr>
            <w:r w:rsidRPr="00DB5B8F">
              <w:rPr>
                <w:rFonts w:eastAsia="Arial" w:cs="Arial"/>
              </w:rPr>
              <w:t>UNEP/CMS/COP1</w:t>
            </w:r>
            <w:r w:rsidR="00BA33FE" w:rsidRPr="00DB5B8F">
              <w:rPr>
                <w:rFonts w:eastAsia="Arial" w:cs="Arial"/>
              </w:rPr>
              <w:t>4</w:t>
            </w:r>
            <w:r w:rsidRPr="00DB5B8F">
              <w:rPr>
                <w:rFonts w:eastAsia="Arial" w:cs="Arial"/>
              </w:rPr>
              <w:t>/Doc.</w:t>
            </w:r>
            <w:r w:rsidR="008D61B6" w:rsidRPr="00DB5B8F">
              <w:rPr>
                <w:rFonts w:eastAsia="Arial" w:cs="Arial"/>
              </w:rPr>
              <w:t>28.5.1</w:t>
            </w:r>
            <w:r w:rsidR="00DB5B8F" w:rsidRPr="00DB5B8F">
              <w:rPr>
                <w:rFonts w:eastAsia="Arial" w:cs="Arial"/>
              </w:rPr>
              <w:t>/Rev</w:t>
            </w:r>
            <w:r w:rsidR="00DB5B8F">
              <w:rPr>
                <w:rFonts w:eastAsia="Arial" w:cs="Arial"/>
              </w:rPr>
              <w:t>.1</w:t>
            </w:r>
          </w:p>
          <w:p w14:paraId="51739494" w14:textId="085A18EE" w:rsidR="00EC2A58" w:rsidRPr="00AD2748" w:rsidRDefault="00DB5B8F" w:rsidP="00BB2C32">
            <w:pPr>
              <w:widowControl w:val="0"/>
              <w:tabs>
                <w:tab w:val="left" w:pos="5040"/>
                <w:tab w:val="left" w:pos="5760"/>
                <w:tab w:val="left" w:pos="6008"/>
                <w:tab w:val="left" w:pos="6480"/>
                <w:tab w:val="left" w:pos="7200"/>
                <w:tab w:val="left" w:pos="7920"/>
                <w:tab w:val="left" w:pos="8640"/>
              </w:tabs>
              <w:suppressAutoHyphens/>
              <w:autoSpaceDE w:val="0"/>
              <w:autoSpaceDN w:val="0"/>
              <w:spacing w:before="120" w:after="120"/>
              <w:textAlignment w:val="baseline"/>
              <w:rPr>
                <w:rFonts w:eastAsia="Arial" w:cs="Arial"/>
                <w:lang w:val="fr-FR"/>
              </w:rPr>
            </w:pPr>
            <w:r>
              <w:rPr>
                <w:rFonts w:eastAsia="Arial" w:cs="Arial"/>
                <w:lang w:val="fr-FR"/>
              </w:rPr>
              <w:t>5 octobre 20</w:t>
            </w:r>
            <w:r w:rsidR="00BA33FE" w:rsidRPr="00AD2748">
              <w:rPr>
                <w:rFonts w:eastAsia="Arial" w:cs="Arial"/>
                <w:lang w:val="fr-FR"/>
              </w:rPr>
              <w:t>23</w:t>
            </w:r>
          </w:p>
          <w:p w14:paraId="5A17DC3D" w14:textId="77777777" w:rsidR="00EC2A58" w:rsidRPr="00EC2A58" w:rsidRDefault="00EC2A58" w:rsidP="00EC2A58">
            <w:pPr>
              <w:widowControl w:val="0"/>
              <w:suppressAutoHyphens/>
              <w:autoSpaceDE w:val="0"/>
              <w:autoSpaceDN w:val="0"/>
              <w:textAlignment w:val="baseline"/>
              <w:rPr>
                <w:rFonts w:ascii="Calibri" w:eastAsia="Calibri" w:hAnsi="Calibri" w:cs="Times New Roman"/>
              </w:rPr>
            </w:pPr>
            <w:r w:rsidRPr="00EC2A58">
              <w:rPr>
                <w:rFonts w:eastAsia="Arial" w:cs="Arial"/>
                <w:lang w:val="fr-FR"/>
              </w:rPr>
              <w:t>Français</w:t>
            </w:r>
          </w:p>
          <w:p w14:paraId="3489AC4D" w14:textId="31404BD7" w:rsidR="00EC2A58" w:rsidRPr="00BB2C32" w:rsidRDefault="00EC2A58" w:rsidP="00BB2C32">
            <w:pPr>
              <w:widowControl w:val="0"/>
              <w:suppressAutoHyphens/>
              <w:autoSpaceDE w:val="0"/>
              <w:autoSpaceDN w:val="0"/>
              <w:spacing w:after="120"/>
              <w:textAlignment w:val="baseline"/>
              <w:rPr>
                <w:rFonts w:ascii="Calibri" w:eastAsia="Calibri" w:hAnsi="Calibri" w:cs="Times New Roman"/>
              </w:rPr>
            </w:pPr>
            <w:r w:rsidRPr="00EC2A58">
              <w:rPr>
                <w:rFonts w:eastAsia="Arial" w:cs="Arial"/>
                <w:lang w:val="fr-FR"/>
              </w:rPr>
              <w:t>Original : Anglais</w:t>
            </w:r>
          </w:p>
        </w:tc>
      </w:tr>
    </w:tbl>
    <w:p w14:paraId="4907A928" w14:textId="77777777" w:rsidR="00EC2A58" w:rsidRPr="00EC2A58" w:rsidRDefault="00EC2A58" w:rsidP="00EC2A58">
      <w:pPr>
        <w:widowControl w:val="0"/>
        <w:tabs>
          <w:tab w:val="left" w:pos="-1057"/>
          <w:tab w:val="left" w:pos="-720"/>
        </w:tabs>
        <w:suppressAutoHyphens/>
        <w:autoSpaceDE w:val="0"/>
        <w:autoSpaceDN w:val="0"/>
        <w:textAlignment w:val="baseline"/>
        <w:rPr>
          <w:rFonts w:eastAsia="Arial" w:cs="Arial"/>
          <w:sz w:val="8"/>
          <w:szCs w:val="8"/>
          <w:lang w:val="fr-FR"/>
        </w:rPr>
      </w:pPr>
    </w:p>
    <w:p w14:paraId="45F14CBB" w14:textId="4FEDA02B" w:rsidR="00EC2A58" w:rsidRPr="00EC2A58" w:rsidRDefault="00EC2A58" w:rsidP="00EC2A58">
      <w:pPr>
        <w:widowControl w:val="0"/>
        <w:tabs>
          <w:tab w:val="left" w:pos="-1057"/>
          <w:tab w:val="left" w:pos="-720"/>
        </w:tabs>
        <w:suppressAutoHyphens/>
        <w:autoSpaceDE w:val="0"/>
        <w:autoSpaceDN w:val="0"/>
        <w:textAlignment w:val="baseline"/>
        <w:rPr>
          <w:rFonts w:ascii="Calibri" w:eastAsia="Calibri" w:hAnsi="Calibri" w:cs="Times New Roman"/>
          <w:lang w:val="fr-FR"/>
        </w:rPr>
      </w:pPr>
      <w:r w:rsidRPr="00EC2A58">
        <w:rPr>
          <w:rFonts w:eastAsia="Arial" w:cs="Arial"/>
          <w:lang w:val="fr-FR"/>
        </w:rPr>
        <w:t>1</w:t>
      </w:r>
      <w:r w:rsidR="00BA33FE">
        <w:rPr>
          <w:rFonts w:eastAsia="Arial" w:cs="Arial"/>
          <w:lang w:val="fr-FR"/>
        </w:rPr>
        <w:t>4</w:t>
      </w:r>
      <w:r w:rsidRPr="00EC2A58">
        <w:rPr>
          <w:rFonts w:eastAsia="Arial" w:cs="Arial"/>
          <w:vertAlign w:val="superscript"/>
          <w:lang w:val="fr-FR"/>
        </w:rPr>
        <w:t>ème</w:t>
      </w:r>
      <w:r w:rsidRPr="00EC2A58">
        <w:rPr>
          <w:rFonts w:eastAsia="Arial" w:cs="Arial"/>
          <w:lang w:val="fr-FR"/>
        </w:rPr>
        <w:t xml:space="preserve"> SESSION DE LA CONFÉRENCE DES PARTIES</w:t>
      </w:r>
    </w:p>
    <w:p w14:paraId="55197CAC" w14:textId="78D481D4" w:rsidR="00EC2A58" w:rsidRPr="00EC2A58" w:rsidRDefault="00BA33FE" w:rsidP="00EC2A58">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line="228" w:lineRule="auto"/>
        <w:textAlignment w:val="baseline"/>
        <w:outlineLvl w:val="1"/>
        <w:rPr>
          <w:rFonts w:ascii="Calibri" w:eastAsia="Calibri" w:hAnsi="Calibri" w:cs="Times New Roman"/>
          <w:lang w:val="fr-FR"/>
        </w:rPr>
      </w:pPr>
      <w:r>
        <w:rPr>
          <w:rFonts w:eastAsia="Arial" w:cs="Arial"/>
          <w:bCs/>
          <w:lang w:val="fr-FR"/>
        </w:rPr>
        <w:t xml:space="preserve">Samarcande, Ouzbékistan, </w:t>
      </w:r>
      <w:r w:rsidR="00DB5B8F">
        <w:rPr>
          <w:rFonts w:eastAsia="Arial" w:cs="Arial"/>
          <w:bCs/>
          <w:lang w:val="fr-FR"/>
        </w:rPr>
        <w:t>1</w:t>
      </w:r>
      <w:r>
        <w:rPr>
          <w:rFonts w:eastAsia="Arial" w:cs="Arial"/>
          <w:bCs/>
          <w:lang w:val="fr-FR"/>
        </w:rPr>
        <w:t xml:space="preserve">2 – </w:t>
      </w:r>
      <w:r w:rsidR="00DB5B8F">
        <w:rPr>
          <w:rFonts w:eastAsia="Arial" w:cs="Arial"/>
          <w:bCs/>
          <w:lang w:val="fr-FR"/>
        </w:rPr>
        <w:t>17 février 2024</w:t>
      </w:r>
    </w:p>
    <w:p w14:paraId="4DD0AB0D" w14:textId="1208AF85" w:rsidR="00EC2A58" w:rsidRPr="00EC2A58" w:rsidRDefault="00EC2A58" w:rsidP="00EC2A58">
      <w:pPr>
        <w:widowControl w:val="0"/>
        <w:suppressAutoHyphens/>
        <w:autoSpaceDE w:val="0"/>
        <w:autoSpaceDN w:val="0"/>
        <w:spacing w:line="228" w:lineRule="auto"/>
        <w:textAlignment w:val="baseline"/>
        <w:rPr>
          <w:rFonts w:ascii="Calibri" w:eastAsia="Calibri" w:hAnsi="Calibri" w:cs="Times New Roman"/>
          <w:lang w:val="fr-FR"/>
        </w:rPr>
      </w:pPr>
      <w:r w:rsidRPr="00EC2A58">
        <w:rPr>
          <w:rFonts w:eastAsia="Arial" w:cs="Arial"/>
          <w:iCs/>
          <w:lang w:val="fr-FR"/>
        </w:rPr>
        <w:t xml:space="preserve">Point </w:t>
      </w:r>
      <w:r w:rsidR="008D61B6">
        <w:rPr>
          <w:rFonts w:eastAsia="Arial" w:cs="Arial"/>
          <w:iCs/>
          <w:lang w:val="fr-FR"/>
        </w:rPr>
        <w:t>28.5</w:t>
      </w:r>
      <w:r w:rsidRPr="00EC2A58">
        <w:rPr>
          <w:rFonts w:eastAsia="Arial" w:cs="Arial"/>
          <w:iCs/>
          <w:lang w:val="fr-FR"/>
        </w:rPr>
        <w:t xml:space="preserve"> de l’ordre du jour</w:t>
      </w:r>
    </w:p>
    <w:p w14:paraId="593EE00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5C2518E6" w14:textId="77777777" w:rsidR="00EC2A58" w:rsidRPr="00EC2A58" w:rsidRDefault="00EC2A58" w:rsidP="00EC2A58">
      <w:pPr>
        <w:widowControl w:val="0"/>
        <w:tabs>
          <w:tab w:val="left" w:pos="7020"/>
        </w:tabs>
        <w:suppressAutoHyphens/>
        <w:autoSpaceDE w:val="0"/>
        <w:autoSpaceDN w:val="0"/>
        <w:textAlignment w:val="baseline"/>
        <w:rPr>
          <w:rFonts w:eastAsia="Times New Roman" w:cs="Arial"/>
          <w:lang w:val="fr-FR"/>
        </w:rPr>
      </w:pPr>
    </w:p>
    <w:p w14:paraId="28381630" w14:textId="42141243" w:rsidR="00EC2A58" w:rsidRPr="00EC201D" w:rsidRDefault="00EC201D" w:rsidP="00EC201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sidRPr="003B3330">
        <w:rPr>
          <w:rFonts w:eastAsia="Times New Roman" w:cs="Arial"/>
          <w:b/>
          <w:bCs/>
          <w:lang w:val="fr-FR"/>
        </w:rPr>
        <w:t>PLANS D'ACTION POUR LES OISEAUX</w:t>
      </w:r>
    </w:p>
    <w:p w14:paraId="0AB80070" w14:textId="716F70A5" w:rsidR="00EC2A58" w:rsidRPr="00EC2A58" w:rsidRDefault="00EC2A58" w:rsidP="00EC2A58">
      <w:pPr>
        <w:widowControl w:val="0"/>
        <w:suppressAutoHyphens/>
        <w:autoSpaceDE w:val="0"/>
        <w:autoSpaceDN w:val="0"/>
        <w:jc w:val="center"/>
        <w:textAlignment w:val="baseline"/>
        <w:rPr>
          <w:rFonts w:ascii="Calibri" w:eastAsia="Calibri" w:hAnsi="Calibri" w:cs="Times New Roman"/>
          <w:lang w:val="fr-FR"/>
        </w:rPr>
      </w:pPr>
      <w:r w:rsidRPr="00EC2A58">
        <w:rPr>
          <w:rFonts w:eastAsia="Arial" w:cs="Arial"/>
          <w:i/>
          <w:iCs/>
          <w:lang w:val="fr-FR"/>
        </w:rPr>
        <w:t>(Préparé par le Secrétariat)</w:t>
      </w:r>
    </w:p>
    <w:p w14:paraId="4FF589BA" w14:textId="77777777" w:rsidR="00EC2A58" w:rsidRPr="00EC2A58" w:rsidRDefault="00EC2A58" w:rsidP="00EC2A58">
      <w:pPr>
        <w:widowControl w:val="0"/>
        <w:suppressAutoHyphens/>
        <w:autoSpaceDE w:val="0"/>
        <w:autoSpaceDN w:val="0"/>
        <w:jc w:val="both"/>
        <w:textAlignment w:val="baseline"/>
        <w:rPr>
          <w:rFonts w:eastAsia="Times New Roman" w:cs="Arial"/>
          <w:lang w:val="fr-FR"/>
        </w:rPr>
      </w:pPr>
    </w:p>
    <w:p w14:paraId="19B17186" w14:textId="77777777" w:rsidR="00EC2A58" w:rsidRPr="00EC2A58" w:rsidRDefault="00EC2A58" w:rsidP="00EC2A58">
      <w:pPr>
        <w:widowControl w:val="0"/>
        <w:tabs>
          <w:tab w:val="left" w:pos="8295"/>
        </w:tabs>
        <w:suppressAutoHyphens/>
        <w:autoSpaceDE w:val="0"/>
        <w:autoSpaceDN w:val="0"/>
        <w:jc w:val="both"/>
        <w:textAlignment w:val="baseline"/>
        <w:rPr>
          <w:rFonts w:eastAsia="Times New Roman" w:cs="Arial"/>
          <w:lang w:val="fr-FR"/>
        </w:rPr>
      </w:pPr>
    </w:p>
    <w:p w14:paraId="475CEA0F" w14:textId="77777777" w:rsidR="00EC2A58" w:rsidRPr="00EC2A58" w:rsidRDefault="00EC2A58" w:rsidP="00EC2A58">
      <w:pPr>
        <w:widowControl w:val="0"/>
        <w:suppressAutoHyphens/>
        <w:autoSpaceDE w:val="0"/>
        <w:autoSpaceDN w:val="0"/>
        <w:textAlignment w:val="baseline"/>
        <w:rPr>
          <w:rFonts w:ascii="Calibri" w:eastAsia="Calibri" w:hAnsi="Calibri" w:cs="Times New Roman"/>
          <w:lang w:val="fr-FR"/>
        </w:rPr>
      </w:pPr>
      <w:r w:rsidRPr="00EC2A58">
        <w:rPr>
          <w:rFonts w:eastAsia="Times New Roman" w:cs="Arial"/>
          <w:noProof/>
        </w:rPr>
        <mc:AlternateContent>
          <mc:Choice Requires="wps">
            <w:drawing>
              <wp:anchor distT="0" distB="0" distL="114300" distR="114300" simplePos="0" relativeHeight="251659264" behindDoc="0" locked="0" layoutInCell="1" allowOverlap="1" wp14:anchorId="77931BEC" wp14:editId="415E7B5A">
                <wp:simplePos x="0" y="0"/>
                <wp:positionH relativeFrom="column">
                  <wp:posOffset>781050</wp:posOffset>
                </wp:positionH>
                <wp:positionV relativeFrom="paragraph">
                  <wp:posOffset>147320</wp:posOffset>
                </wp:positionV>
                <wp:extent cx="4304666" cy="2019300"/>
                <wp:effectExtent l="0" t="0" r="19685" b="19050"/>
                <wp:wrapNone/>
                <wp:docPr id="5" name="Text Box 4"/>
                <wp:cNvGraphicFramePr/>
                <a:graphic xmlns:a="http://schemas.openxmlformats.org/drawingml/2006/main">
                  <a:graphicData uri="http://schemas.microsoft.com/office/word/2010/wordprocessingShape">
                    <wps:wsp>
                      <wps:cNvSpPr txBox="1"/>
                      <wps:spPr>
                        <a:xfrm>
                          <a:off x="0" y="0"/>
                          <a:ext cx="4304666" cy="2019300"/>
                        </a:xfrm>
                        <a:prstGeom prst="rect">
                          <a:avLst/>
                        </a:prstGeom>
                        <a:solidFill>
                          <a:srgbClr val="FFFFFF"/>
                        </a:solidFill>
                        <a:ln w="3172">
                          <a:solidFill>
                            <a:srgbClr val="000000"/>
                          </a:solidFill>
                          <a:prstDash val="solid"/>
                        </a:ln>
                      </wps:spPr>
                      <wps:txbx>
                        <w:txbxContent>
                          <w:p w14:paraId="1663EA6C" w14:textId="77777777" w:rsidR="00EC2A58" w:rsidRPr="00EC201D"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632D4326" w14:textId="492D7C19" w:rsidR="00233921" w:rsidRDefault="00EC201D" w:rsidP="00EC201D">
                            <w:pPr>
                              <w:jc w:val="both"/>
                              <w:rPr>
                                <w:rFonts w:cs="Arial"/>
                                <w:lang w:val="fr-FR"/>
                              </w:rPr>
                            </w:pPr>
                            <w:r w:rsidRPr="00EC201D">
                              <w:rPr>
                                <w:rFonts w:cs="Arial"/>
                                <w:lang w:val="fr-FR"/>
                              </w:rPr>
                              <w:t xml:space="preserve">Ce document rend compte des avancées réalisées dans la mise en œuvre de la Résolution 05.09 (Rev.COP12) </w:t>
                            </w:r>
                            <w:r w:rsidRPr="00EC201D">
                              <w:rPr>
                                <w:rFonts w:cs="Arial"/>
                                <w:i/>
                                <w:iCs/>
                                <w:lang w:val="fr-FR"/>
                              </w:rPr>
                              <w:t>Approbation des plans d'action pour certaines espèces d'oiseaux migrateurs inscrites aux Annexes I et II</w:t>
                            </w:r>
                            <w:r w:rsidRPr="00EC201D">
                              <w:rPr>
                                <w:rFonts w:cs="Arial"/>
                                <w:lang w:val="fr-FR"/>
                              </w:rPr>
                              <w:t xml:space="preserve">, et Résolution 12.12 (Rev.COP13) </w:t>
                            </w:r>
                            <w:r w:rsidRPr="00EC201D">
                              <w:rPr>
                                <w:rFonts w:cs="Arial"/>
                                <w:i/>
                                <w:iCs/>
                                <w:lang w:val="fr-FR"/>
                              </w:rPr>
                              <w:t>Plans d'action pour les oiseaux</w:t>
                            </w:r>
                            <w:r w:rsidRPr="00EC201D">
                              <w:rPr>
                                <w:rFonts w:cs="Arial"/>
                                <w:lang w:val="fr-FR"/>
                              </w:rPr>
                              <w:t>, ainsi que les Décisions 13.47 et 13.48 Plans d'action pour les oiseaux, y compris la finalisation du Plan d'action pour le Bruant auréole.</w:t>
                            </w:r>
                          </w:p>
                          <w:p w14:paraId="1F9EDC40" w14:textId="77777777" w:rsidR="00DB5B8F" w:rsidRDefault="00DB5B8F" w:rsidP="00EC201D">
                            <w:pPr>
                              <w:jc w:val="both"/>
                              <w:rPr>
                                <w:rFonts w:cs="Arial"/>
                                <w:lang w:val="fr-FR"/>
                              </w:rPr>
                            </w:pPr>
                          </w:p>
                          <w:p w14:paraId="02EE1D87" w14:textId="79E847B0" w:rsidR="00DB5B8F" w:rsidRDefault="00DB5B8F" w:rsidP="00EC201D">
                            <w:pPr>
                              <w:jc w:val="both"/>
                              <w:rPr>
                                <w:rFonts w:cs="Arial"/>
                                <w:lang w:val="fr-FR"/>
                              </w:rPr>
                            </w:pPr>
                            <w:r>
                              <w:rPr>
                                <w:rFonts w:cs="Arial"/>
                                <w:lang w:val="fr-FR"/>
                              </w:rPr>
                              <w:t>La révision 1 harmonise la formulation des décisions.</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77931BEC" id="_x0000_t202" coordsize="21600,21600" o:spt="202" path="m,l,21600r21600,l21600,xe">
                <v:stroke joinstyle="miter"/>
                <v:path gradientshapeok="t" o:connecttype="rect"/>
              </v:shapetype>
              <v:shape id="Text Box 4" o:spid="_x0000_s1026" type="#_x0000_t202" style="position:absolute;margin-left:61.5pt;margin-top:11.6pt;width:338.95pt;height:1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" strokeweight=".08811mm">
                <v:textbox>
                  <w:txbxContent>
                    <w:p w14:paraId="1663EA6C" w14:textId="77777777" w:rsidR="00EC2A58" w:rsidRPr="00EC201D" w:rsidRDefault="00EC2A58" w:rsidP="00EC2A58">
                      <w:pPr>
                        <w:rPr>
                          <w:lang w:val="fr-FR"/>
                        </w:rPr>
                      </w:pPr>
                      <w:r>
                        <w:rPr>
                          <w:rFonts w:eastAsia="Arial" w:cs="Arial"/>
                          <w:lang w:val="fr-FR"/>
                        </w:rPr>
                        <w:t>Résumé:</w:t>
                      </w:r>
                    </w:p>
                    <w:p w14:paraId="1224F1D3" w14:textId="77777777" w:rsidR="00EC2A58" w:rsidRDefault="00EC2A58" w:rsidP="00EC2A58">
                      <w:pPr>
                        <w:rPr>
                          <w:rFonts w:cs="Arial"/>
                          <w:lang w:val="fr-FR"/>
                        </w:rPr>
                      </w:pPr>
                    </w:p>
                    <w:p w14:paraId="632D4326" w14:textId="492D7C19" w:rsidR="00233921" w:rsidRDefault="00EC201D" w:rsidP="00EC201D">
                      <w:pPr>
                        <w:jc w:val="both"/>
                        <w:rPr>
                          <w:rFonts w:cs="Arial"/>
                          <w:lang w:val="fr-FR"/>
                        </w:rPr>
                      </w:pPr>
                      <w:r w:rsidRPr="00EC201D">
                        <w:rPr>
                          <w:rFonts w:cs="Arial"/>
                          <w:lang w:val="fr-FR"/>
                        </w:rPr>
                        <w:t xml:space="preserve">Ce document rend compte des avancées réalisées dans la mise en œuvre de la Résolution 05.09 (Rev.COP12) </w:t>
                      </w:r>
                      <w:r w:rsidRPr="00EC201D">
                        <w:rPr>
                          <w:rFonts w:cs="Arial"/>
                          <w:i/>
                          <w:iCs/>
                          <w:lang w:val="fr-FR"/>
                        </w:rPr>
                        <w:t>Approbation des plans d'action pour certaines espèces d'oiseaux migrateurs inscrites aux Annexes I et II</w:t>
                      </w:r>
                      <w:r w:rsidRPr="00EC201D">
                        <w:rPr>
                          <w:rFonts w:cs="Arial"/>
                          <w:lang w:val="fr-FR"/>
                        </w:rPr>
                        <w:t xml:space="preserve">, et Résolution 12.12 (Rev.COP13) </w:t>
                      </w:r>
                      <w:r w:rsidRPr="00EC201D">
                        <w:rPr>
                          <w:rFonts w:cs="Arial"/>
                          <w:i/>
                          <w:iCs/>
                          <w:lang w:val="fr-FR"/>
                        </w:rPr>
                        <w:t>Plans d'action pour les oiseaux</w:t>
                      </w:r>
                      <w:r w:rsidRPr="00EC201D">
                        <w:rPr>
                          <w:rFonts w:cs="Arial"/>
                          <w:lang w:val="fr-FR"/>
                        </w:rPr>
                        <w:t>, ainsi que les Décisions 13.47 et 13.48 Plans d'action pour les oiseaux, y compris la finalisation du Plan d'action pour le Bruant auréole.</w:t>
                      </w:r>
                    </w:p>
                    <w:p w14:paraId="1F9EDC40" w14:textId="77777777" w:rsidR="00DB5B8F" w:rsidRDefault="00DB5B8F" w:rsidP="00EC201D">
                      <w:pPr>
                        <w:jc w:val="both"/>
                        <w:rPr>
                          <w:rFonts w:cs="Arial"/>
                          <w:lang w:val="fr-FR"/>
                        </w:rPr>
                      </w:pPr>
                    </w:p>
                    <w:p w14:paraId="02EE1D87" w14:textId="79E847B0" w:rsidR="00DB5B8F" w:rsidRDefault="00DB5B8F" w:rsidP="00EC201D">
                      <w:pPr>
                        <w:jc w:val="both"/>
                        <w:rPr>
                          <w:rFonts w:cs="Arial"/>
                          <w:lang w:val="fr-FR"/>
                        </w:rPr>
                      </w:pPr>
                      <w:r>
                        <w:rPr>
                          <w:rFonts w:cs="Arial"/>
                          <w:lang w:val="fr-FR"/>
                        </w:rPr>
                        <w:t>La révision 1 harmonise la formulation des décisions.</w:t>
                      </w:r>
                    </w:p>
                  </w:txbxContent>
                </v:textbox>
              </v:shape>
            </w:pict>
          </mc:Fallback>
        </mc:AlternateContent>
      </w:r>
    </w:p>
    <w:p w14:paraId="528C2D1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6ABD8C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9A80DF3"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F2C244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B7995F0"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279C45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46D571B"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11B36E12"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B92520D"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762885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A14BC8F"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58927CB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06C725E4"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105522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642D7017"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3E321EF6" w14:textId="77777777" w:rsidR="00EC2A58" w:rsidRPr="00EC2A58" w:rsidRDefault="00EC2A58" w:rsidP="00EC2A58">
      <w:pPr>
        <w:widowControl w:val="0"/>
        <w:suppressAutoHyphens/>
        <w:autoSpaceDE w:val="0"/>
        <w:autoSpaceDN w:val="0"/>
        <w:textAlignment w:val="baseline"/>
        <w:rPr>
          <w:rFonts w:eastAsia="Times New Roman" w:cs="Arial"/>
          <w:lang w:val="fr-FR"/>
        </w:rPr>
      </w:pPr>
    </w:p>
    <w:p w14:paraId="23DA9FD5" w14:textId="77777777" w:rsidR="005330F7" w:rsidRPr="00EC2A58" w:rsidRDefault="005330F7" w:rsidP="00EC2A58">
      <w:pPr>
        <w:rPr>
          <w:lang w:val="fr-FR"/>
        </w:rPr>
      </w:pPr>
    </w:p>
    <w:p w14:paraId="235A9F02" w14:textId="77777777" w:rsidR="0023109C" w:rsidRDefault="0023109C" w:rsidP="00EC2A58">
      <w:pPr>
        <w:rPr>
          <w:lang w:val="fr-FR"/>
        </w:rPr>
        <w:sectPr w:rsidR="0023109C" w:rsidSect="003C3870">
          <w:headerReference w:type="even" r:id="rId12"/>
          <w:headerReference w:type="default" r:id="rId13"/>
          <w:footerReference w:type="even" r:id="rId14"/>
          <w:footerReference w:type="default" r:id="rId15"/>
          <w:headerReference w:type="first" r:id="rId16"/>
          <w:pgSz w:w="11906" w:h="16838" w:code="9"/>
          <w:pgMar w:top="1440" w:right="1440" w:bottom="1440" w:left="1440" w:header="567" w:footer="720" w:gutter="0"/>
          <w:cols w:space="720"/>
          <w:titlePg/>
          <w:docGrid w:linePitch="360"/>
        </w:sectPr>
      </w:pPr>
    </w:p>
    <w:p w14:paraId="37E3FA70" w14:textId="77777777" w:rsidR="00EC201D" w:rsidRPr="003B3330" w:rsidRDefault="00EC201D" w:rsidP="00EC201D">
      <w:pPr>
        <w:widowControl w:val="0"/>
        <w:pBdr>
          <w:top w:val="single" w:sz="6" w:space="0" w:color="FFFFFF"/>
          <w:left w:val="single" w:sz="6" w:space="0" w:color="FFFFFF"/>
          <w:bottom w:val="single" w:sz="6" w:space="0" w:color="FFFFFF"/>
          <w:right w:val="single" w:sz="6" w:space="0" w:color="FFFFFF"/>
        </w:pBdr>
        <w:suppressAutoHyphens/>
        <w:autoSpaceDE w:val="0"/>
        <w:autoSpaceDN w:val="0"/>
        <w:spacing w:after="120"/>
        <w:ind w:left="-86" w:right="-360"/>
        <w:jc w:val="center"/>
        <w:textAlignment w:val="baseline"/>
        <w:outlineLvl w:val="1"/>
        <w:rPr>
          <w:rFonts w:eastAsia="Times New Roman" w:cs="Arial"/>
          <w:b/>
          <w:bCs/>
          <w:lang w:val="fr-FR"/>
        </w:rPr>
      </w:pPr>
      <w:r w:rsidRPr="003B3330">
        <w:rPr>
          <w:rFonts w:eastAsia="Times New Roman" w:cs="Arial"/>
          <w:b/>
          <w:bCs/>
          <w:lang w:val="fr-FR"/>
        </w:rPr>
        <w:lastRenderedPageBreak/>
        <w:t>PLANS D'ACTION POUR LES OISEAUX</w:t>
      </w:r>
    </w:p>
    <w:p w14:paraId="5484865E" w14:textId="77777777" w:rsidR="00EC201D" w:rsidRDefault="00EC201D" w:rsidP="00EC201D">
      <w:pPr>
        <w:jc w:val="both"/>
        <w:rPr>
          <w:i/>
          <w:iCs/>
          <w:lang w:val="fr-FR"/>
        </w:rPr>
      </w:pPr>
    </w:p>
    <w:p w14:paraId="78F7D5C6" w14:textId="77777777" w:rsidR="00EC201D" w:rsidRPr="00EC201D" w:rsidRDefault="00EC201D" w:rsidP="00EC201D">
      <w:pPr>
        <w:jc w:val="both"/>
        <w:rPr>
          <w:i/>
          <w:iCs/>
          <w:lang w:val="fr-FR"/>
        </w:rPr>
      </w:pPr>
    </w:p>
    <w:p w14:paraId="5D1DCF84" w14:textId="4792599C" w:rsidR="00EC201D" w:rsidRPr="00EC201D" w:rsidRDefault="00EC201D" w:rsidP="00EC201D">
      <w:pPr>
        <w:jc w:val="both"/>
        <w:rPr>
          <w:u w:val="single"/>
          <w:lang w:val="fr-FR"/>
        </w:rPr>
      </w:pPr>
      <w:r w:rsidRPr="00EC201D">
        <w:rPr>
          <w:u w:val="single"/>
          <w:lang w:val="fr-FR"/>
        </w:rPr>
        <w:t>Contexte</w:t>
      </w:r>
    </w:p>
    <w:p w14:paraId="5BAEF216" w14:textId="77777777" w:rsidR="00EC201D" w:rsidRPr="00EC201D" w:rsidRDefault="00EC201D" w:rsidP="00EC201D">
      <w:pPr>
        <w:jc w:val="both"/>
        <w:rPr>
          <w:lang w:val="fr-FR"/>
        </w:rPr>
      </w:pPr>
    </w:p>
    <w:p w14:paraId="618A2EDA" w14:textId="77777777" w:rsidR="00EC201D" w:rsidRPr="003B3330" w:rsidRDefault="00EC201D" w:rsidP="00EC201D">
      <w:pPr>
        <w:numPr>
          <w:ilvl w:val="0"/>
          <w:numId w:val="2"/>
        </w:numPr>
        <w:spacing w:after="80"/>
        <w:ind w:left="540" w:hanging="540"/>
        <w:contextualSpacing/>
        <w:jc w:val="both"/>
        <w:rPr>
          <w:lang w:val="fr-FR"/>
        </w:rPr>
      </w:pPr>
      <w:r w:rsidRPr="003B3330">
        <w:rPr>
          <w:lang w:val="fr-FR"/>
        </w:rPr>
        <w:t>Trois résolutions de la CMS appellent à une action sur des espèces spécifiques d'oiseaux migrateurs :</w:t>
      </w:r>
    </w:p>
    <w:p w14:paraId="0D343A83" w14:textId="77777777" w:rsidR="00EC201D" w:rsidRPr="003B3330" w:rsidRDefault="00EC201D" w:rsidP="00EC201D">
      <w:pPr>
        <w:pStyle w:val="ListParagraph"/>
        <w:numPr>
          <w:ilvl w:val="0"/>
          <w:numId w:val="4"/>
        </w:numPr>
        <w:spacing w:after="80"/>
        <w:jc w:val="both"/>
        <w:rPr>
          <w:lang w:val="fr-FR"/>
        </w:rPr>
      </w:pPr>
      <w:r w:rsidRPr="003B3330">
        <w:rPr>
          <w:lang w:val="fr-FR"/>
        </w:rPr>
        <w:t xml:space="preserve">Dans la </w:t>
      </w:r>
      <w:hyperlink r:id="rId17" w:history="1">
        <w:r w:rsidRPr="003B3330">
          <w:rPr>
            <w:rStyle w:val="Hyperlink"/>
            <w:lang w:val="fr-FR"/>
          </w:rPr>
          <w:t>Résolution 05.09 (Rev.COP12)</w:t>
        </w:r>
      </w:hyperlink>
      <w:r w:rsidRPr="003B3330">
        <w:rPr>
          <w:lang w:val="fr-FR"/>
        </w:rPr>
        <w:t xml:space="preserve"> </w:t>
      </w:r>
      <w:r w:rsidRPr="003B3330">
        <w:rPr>
          <w:i/>
          <w:iCs/>
          <w:lang w:val="fr-FR"/>
        </w:rPr>
        <w:t>Approbation des plans d'action pour certaines espèces d'oiseaux migrateurs inscrites aux Annexes I et II</w:t>
      </w:r>
      <w:r w:rsidRPr="003B3330">
        <w:rPr>
          <w:lang w:val="fr-FR"/>
        </w:rPr>
        <w:t xml:space="preserve">, la Conférence des Parties (COP) demande </w:t>
      </w:r>
      <w:r w:rsidRPr="003B3330">
        <w:rPr>
          <w:iCs/>
          <w:lang w:val="fr-FR"/>
        </w:rPr>
        <w:t>au Secrétariat et au Conseil scientifique d'aider les Parties États de l'aire de répartition à mettre en œuvre les plans d'action existants pour les espèces d'oiseaux.</w:t>
      </w:r>
    </w:p>
    <w:p w14:paraId="27B57AD9" w14:textId="77777777" w:rsidR="00EC201D" w:rsidRPr="003B3330" w:rsidRDefault="00EC201D" w:rsidP="00EC201D">
      <w:pPr>
        <w:pStyle w:val="ListParagraph"/>
        <w:numPr>
          <w:ilvl w:val="0"/>
          <w:numId w:val="4"/>
        </w:numPr>
        <w:spacing w:after="80"/>
        <w:jc w:val="both"/>
        <w:rPr>
          <w:lang w:val="fr-FR"/>
        </w:rPr>
      </w:pPr>
      <w:r w:rsidRPr="003B3330">
        <w:rPr>
          <w:lang w:val="fr-FR"/>
        </w:rPr>
        <w:t xml:space="preserve">Dans </w:t>
      </w:r>
      <w:hyperlink r:id="rId18" w:history="1">
        <w:r w:rsidRPr="003B3330">
          <w:rPr>
            <w:rStyle w:val="Hyperlink"/>
            <w:lang w:val="fr-FR"/>
          </w:rPr>
          <w:t>Résolution 11.17 (Rev.COP13)/Rev.1</w:t>
        </w:r>
      </w:hyperlink>
      <w:r w:rsidRPr="003B3330">
        <w:rPr>
          <w:lang w:val="fr-FR"/>
        </w:rPr>
        <w:t xml:space="preserve"> </w:t>
      </w:r>
      <w:r w:rsidRPr="003B3330">
        <w:rPr>
          <w:i/>
          <w:iCs/>
          <w:lang w:val="fr-FR"/>
        </w:rPr>
        <w:t xml:space="preserve">Plan d'action pour les oiseaux terrestres migrateurs d'Afrique-Eurasie </w:t>
      </w:r>
      <w:r w:rsidRPr="003B3330">
        <w:rPr>
          <w:lang w:val="fr-FR"/>
        </w:rPr>
        <w:t>(AEMLAP</w:t>
      </w:r>
      <w:r w:rsidRPr="003B3330">
        <w:rPr>
          <w:i/>
          <w:iCs/>
          <w:lang w:val="fr-FR"/>
        </w:rPr>
        <w:t xml:space="preserve"> ; </w:t>
      </w:r>
      <w:r w:rsidRPr="003B3330">
        <w:rPr>
          <w:lang w:val="fr-FR"/>
        </w:rPr>
        <w:t>voir</w:t>
      </w:r>
      <w:r w:rsidRPr="003B3330">
        <w:rPr>
          <w:color w:val="000000"/>
          <w:shd w:val="clear" w:color="auto" w:fill="FFFFFF"/>
          <w:lang w:val="fr-FR"/>
        </w:rPr>
        <w:t xml:space="preserve"> </w:t>
      </w:r>
      <w:hyperlink r:id="rId19" w:history="1">
        <w:r w:rsidRPr="003B3330">
          <w:rPr>
            <w:rStyle w:val="Hyperlink"/>
            <w:rFonts w:cs="Arial"/>
            <w:shd w:val="clear" w:color="auto" w:fill="FFFFFF"/>
            <w:lang w:val="fr-FR"/>
          </w:rPr>
          <w:t>UNEP/CMS/COP14/Doc.28.2</w:t>
        </w:r>
      </w:hyperlink>
      <w:r w:rsidRPr="003B3330">
        <w:rPr>
          <w:lang w:val="fr-FR"/>
        </w:rPr>
        <w:t xml:space="preserve">), la COP </w:t>
      </w:r>
      <w:r w:rsidRPr="003B3330">
        <w:rPr>
          <w:rFonts w:cs="Arial"/>
          <w:iCs/>
          <w:lang w:val="fr-FR"/>
        </w:rPr>
        <w:t>demande au Groupe de travail sur les oiseaux terrestres migrateurs d'Afrique-Eurasie et au Conseil scientifique de la CMS, en liaison avec le Secrétariat, le Groupe d'étude sur les oiseaux terrestres migrateurs (MLSG) et le Plan d'action des Amis des oiseaux terrestres (FLAP), de soutenir la mise en œuvre des Plans d'action pour le Rollier d'Europe (</w:t>
      </w:r>
      <w:proofErr w:type="spellStart"/>
      <w:r w:rsidRPr="003B3330">
        <w:rPr>
          <w:rFonts w:cs="Arial"/>
          <w:i/>
          <w:lang w:val="fr-FR"/>
        </w:rPr>
        <w:t>Coracias</w:t>
      </w:r>
      <w:proofErr w:type="spellEnd"/>
      <w:r w:rsidRPr="003B3330">
        <w:rPr>
          <w:rFonts w:cs="Arial"/>
          <w:i/>
          <w:lang w:val="fr-FR"/>
        </w:rPr>
        <w:t xml:space="preserve"> </w:t>
      </w:r>
      <w:proofErr w:type="spellStart"/>
      <w:r w:rsidRPr="003B3330">
        <w:rPr>
          <w:rFonts w:cs="Arial"/>
          <w:i/>
          <w:lang w:val="fr-FR"/>
        </w:rPr>
        <w:t>garrulus</w:t>
      </w:r>
      <w:proofErr w:type="spellEnd"/>
      <w:r w:rsidRPr="003B3330">
        <w:rPr>
          <w:rFonts w:cs="Arial"/>
          <w:iCs/>
          <w:lang w:val="fr-FR"/>
        </w:rPr>
        <w:t>)</w:t>
      </w:r>
      <w:r w:rsidRPr="003B3330">
        <w:rPr>
          <w:rStyle w:val="FootnoteReference"/>
          <w:rFonts w:cs="Arial"/>
          <w:iCs/>
          <w:lang w:val="fr-FR"/>
        </w:rPr>
        <w:footnoteReference w:id="1"/>
      </w:r>
      <w:r w:rsidRPr="003B3330">
        <w:rPr>
          <w:rFonts w:cs="Arial"/>
          <w:iCs/>
          <w:lang w:val="fr-FR"/>
        </w:rPr>
        <w:t xml:space="preserve"> et la Tourterelle des bois (</w:t>
      </w:r>
      <w:proofErr w:type="spellStart"/>
      <w:r w:rsidRPr="003B3330">
        <w:rPr>
          <w:rFonts w:cs="Arial"/>
          <w:i/>
          <w:lang w:val="fr-FR"/>
        </w:rPr>
        <w:t>Streptopelia</w:t>
      </w:r>
      <w:proofErr w:type="spellEnd"/>
      <w:r w:rsidRPr="003B3330">
        <w:rPr>
          <w:rFonts w:cs="Arial"/>
          <w:i/>
          <w:lang w:val="fr-FR"/>
        </w:rPr>
        <w:t xml:space="preserve"> </w:t>
      </w:r>
      <w:proofErr w:type="spellStart"/>
      <w:r w:rsidRPr="003B3330">
        <w:rPr>
          <w:rFonts w:cs="Arial"/>
          <w:i/>
          <w:lang w:val="fr-FR"/>
        </w:rPr>
        <w:t>turtur</w:t>
      </w:r>
      <w:proofErr w:type="spellEnd"/>
      <w:r w:rsidRPr="003B3330">
        <w:rPr>
          <w:rFonts w:cs="Arial"/>
          <w:iCs/>
          <w:lang w:val="fr-FR"/>
        </w:rPr>
        <w:t>).</w:t>
      </w:r>
      <w:r w:rsidRPr="003B3330">
        <w:rPr>
          <w:rStyle w:val="FootnoteReference"/>
          <w:rFonts w:cs="Arial"/>
          <w:iCs/>
          <w:lang w:val="fr-FR"/>
        </w:rPr>
        <w:footnoteReference w:id="2"/>
      </w:r>
      <w:r w:rsidRPr="003B3330">
        <w:rPr>
          <w:rFonts w:cs="Arial"/>
          <w:iCs/>
          <w:lang w:val="fr-FR"/>
        </w:rPr>
        <w:t xml:space="preserve"> Elle demande également à ces groupes et organismes de continuer à développer des plans d'action pour les populations en déclin de bruants migrateurs, y compris le Bruant auréole (</w:t>
      </w:r>
      <w:proofErr w:type="spellStart"/>
      <w:r w:rsidRPr="003B3330">
        <w:rPr>
          <w:rFonts w:cs="Arial"/>
          <w:i/>
          <w:lang w:val="fr-FR"/>
        </w:rPr>
        <w:t>Emberiza</w:t>
      </w:r>
      <w:proofErr w:type="spellEnd"/>
      <w:r w:rsidRPr="003B3330">
        <w:rPr>
          <w:rFonts w:cs="Arial"/>
          <w:i/>
          <w:lang w:val="fr-FR"/>
        </w:rPr>
        <w:t xml:space="preserve"> </w:t>
      </w:r>
      <w:proofErr w:type="spellStart"/>
      <w:r w:rsidRPr="003B3330">
        <w:rPr>
          <w:rFonts w:cs="Arial"/>
          <w:i/>
          <w:lang w:val="fr-FR"/>
        </w:rPr>
        <w:t>aureola</w:t>
      </w:r>
      <w:proofErr w:type="spellEnd"/>
      <w:r w:rsidRPr="003B3330">
        <w:rPr>
          <w:rFonts w:cs="Arial"/>
          <w:iCs/>
          <w:lang w:val="fr-FR"/>
        </w:rPr>
        <w:t>).</w:t>
      </w:r>
    </w:p>
    <w:p w14:paraId="7836A6B4" w14:textId="77777777" w:rsidR="00EC201D" w:rsidRPr="003B3330" w:rsidRDefault="00EC201D" w:rsidP="00EC201D">
      <w:pPr>
        <w:pStyle w:val="ListParagraph"/>
        <w:numPr>
          <w:ilvl w:val="0"/>
          <w:numId w:val="4"/>
        </w:numPr>
        <w:jc w:val="both"/>
        <w:rPr>
          <w:lang w:val="fr-FR"/>
        </w:rPr>
      </w:pPr>
      <w:r w:rsidRPr="003B3330">
        <w:rPr>
          <w:rFonts w:cs="Arial"/>
          <w:lang w:val="fr-FR"/>
        </w:rPr>
        <w:t xml:space="preserve">Par la </w:t>
      </w:r>
      <w:hyperlink r:id="rId20" w:history="1">
        <w:r w:rsidRPr="003B3330">
          <w:rPr>
            <w:rStyle w:val="Hyperlink"/>
            <w:rFonts w:cs="Arial"/>
            <w:lang w:val="fr-FR"/>
          </w:rPr>
          <w:t>Résolution 12.12 (Rev.COP13)</w:t>
        </w:r>
      </w:hyperlink>
      <w:r w:rsidRPr="003B3330">
        <w:rPr>
          <w:rFonts w:cs="Arial"/>
          <w:lang w:val="fr-FR"/>
        </w:rPr>
        <w:t xml:space="preserve"> </w:t>
      </w:r>
      <w:r w:rsidRPr="003B3330">
        <w:rPr>
          <w:rFonts w:cs="Arial"/>
          <w:i/>
          <w:iCs/>
          <w:lang w:val="fr-FR"/>
        </w:rPr>
        <w:t>Plans d'action pour les oiseaux</w:t>
      </w:r>
      <w:r w:rsidRPr="003B3330">
        <w:rPr>
          <w:rFonts w:cs="Arial"/>
          <w:lang w:val="fr-FR"/>
        </w:rPr>
        <w:t>, la</w:t>
      </w:r>
      <w:r w:rsidRPr="003B3330">
        <w:rPr>
          <w:lang w:val="fr-FR"/>
        </w:rPr>
        <w:t xml:space="preserve"> COP13 </w:t>
      </w:r>
      <w:r w:rsidRPr="003B3330">
        <w:rPr>
          <w:rFonts w:cs="Arial"/>
          <w:lang w:val="fr-FR"/>
        </w:rPr>
        <w:t>a approuvé des plans d'action pour plusieurs espèces</w:t>
      </w:r>
      <w:r w:rsidRPr="003B3330">
        <w:rPr>
          <w:rStyle w:val="FootnoteReference"/>
          <w:rFonts w:cs="Arial"/>
          <w:lang w:val="fr-FR"/>
        </w:rPr>
        <w:footnoteReference w:id="3"/>
      </w:r>
      <w:r w:rsidRPr="003B3330">
        <w:rPr>
          <w:rFonts w:cs="Arial"/>
          <w:vertAlign w:val="superscript"/>
          <w:lang w:val="fr-FR"/>
        </w:rPr>
        <w:t>,</w:t>
      </w:r>
      <w:r w:rsidRPr="003B3330">
        <w:rPr>
          <w:rStyle w:val="FootnoteReference"/>
          <w:rFonts w:cs="Arial"/>
          <w:lang w:val="fr-FR"/>
        </w:rPr>
        <w:footnoteReference w:id="4"/>
      </w:r>
      <w:r w:rsidRPr="003B3330">
        <w:rPr>
          <w:rFonts w:cs="Arial"/>
          <w:lang w:val="fr-FR"/>
        </w:rPr>
        <w:t xml:space="preserve"> et a demandé aux Parties de prendre les mesures nécessaires pour mettre en œuvre ces plans.</w:t>
      </w:r>
    </w:p>
    <w:p w14:paraId="63A6395B" w14:textId="77777777" w:rsidR="00EC201D" w:rsidRPr="003B3330" w:rsidRDefault="00EC201D" w:rsidP="00EC201D">
      <w:pPr>
        <w:jc w:val="both"/>
        <w:rPr>
          <w:lang w:val="fr-FR"/>
        </w:rPr>
      </w:pPr>
    </w:p>
    <w:p w14:paraId="7AF33C89" w14:textId="77777777" w:rsidR="00EC201D" w:rsidRPr="003B3330" w:rsidRDefault="00EC201D" w:rsidP="00EC201D">
      <w:pPr>
        <w:numPr>
          <w:ilvl w:val="0"/>
          <w:numId w:val="2"/>
        </w:numPr>
        <w:ind w:left="540" w:hanging="540"/>
        <w:contextualSpacing/>
        <w:jc w:val="both"/>
        <w:rPr>
          <w:lang w:val="fr-FR"/>
        </w:rPr>
      </w:pPr>
      <w:r w:rsidRPr="003B3330">
        <w:rPr>
          <w:rFonts w:cs="Arial"/>
          <w:lang w:val="fr-FR"/>
        </w:rPr>
        <w:t xml:space="preserve">À cette fin, la </w:t>
      </w:r>
      <w:r w:rsidRPr="003B3330">
        <w:rPr>
          <w:lang w:val="fr-FR"/>
        </w:rPr>
        <w:t xml:space="preserve">COP13 </w:t>
      </w:r>
      <w:r w:rsidRPr="003B3330">
        <w:rPr>
          <w:rFonts w:cs="Arial"/>
          <w:lang w:val="fr-FR"/>
        </w:rPr>
        <w:t>a également adopté</w:t>
      </w:r>
      <w:r w:rsidRPr="003B3330">
        <w:rPr>
          <w:lang w:val="fr-FR"/>
        </w:rPr>
        <w:t xml:space="preserve"> </w:t>
      </w:r>
      <w:r w:rsidRPr="003B3330">
        <w:rPr>
          <w:rFonts w:cs="Arial"/>
          <w:lang w:val="fr-FR"/>
        </w:rPr>
        <w:t xml:space="preserve">les Décisions 13.47 à 13.48 </w:t>
      </w:r>
      <w:r w:rsidRPr="003B3330">
        <w:rPr>
          <w:rFonts w:cs="Arial"/>
          <w:i/>
          <w:iCs/>
          <w:lang w:val="fr-FR"/>
        </w:rPr>
        <w:t>Plans d'action pour les oiseaux</w:t>
      </w:r>
      <w:r w:rsidRPr="003B3330">
        <w:rPr>
          <w:rFonts w:cs="Arial"/>
          <w:lang w:val="fr-FR"/>
        </w:rPr>
        <w:t>, dont le contenu est le suivant :</w:t>
      </w:r>
    </w:p>
    <w:p w14:paraId="606643DC" w14:textId="77777777" w:rsidR="00EC201D" w:rsidRPr="003B3330" w:rsidRDefault="00EC201D" w:rsidP="00EC201D">
      <w:pPr>
        <w:ind w:left="540"/>
        <w:contextualSpacing/>
        <w:jc w:val="both"/>
        <w:rPr>
          <w:rFonts w:cs="Arial"/>
          <w:lang w:val="fr-FR"/>
        </w:rPr>
      </w:pPr>
    </w:p>
    <w:p w14:paraId="4E4644EF" w14:textId="546378EF" w:rsidR="00EC201D" w:rsidRPr="00DB5B8F" w:rsidRDefault="00EC201D" w:rsidP="00EC201D">
      <w:pPr>
        <w:ind w:left="851"/>
        <w:contextualSpacing/>
        <w:jc w:val="both"/>
        <w:rPr>
          <w:b/>
          <w:i/>
          <w:sz w:val="20"/>
          <w:szCs w:val="20"/>
          <w:lang w:val="fr-FR"/>
        </w:rPr>
      </w:pPr>
      <w:r w:rsidRPr="00DB5B8F">
        <w:rPr>
          <w:b/>
          <w:i/>
          <w:sz w:val="20"/>
          <w:szCs w:val="20"/>
          <w:lang w:val="fr-FR"/>
        </w:rPr>
        <w:t>13.47 Adressée au Secrétariat</w:t>
      </w:r>
    </w:p>
    <w:p w14:paraId="78CF61E2" w14:textId="77777777" w:rsidR="00EC201D" w:rsidRPr="00DB5B8F" w:rsidRDefault="00EC201D" w:rsidP="00EC201D">
      <w:pPr>
        <w:ind w:left="851"/>
        <w:contextualSpacing/>
        <w:jc w:val="both"/>
        <w:rPr>
          <w:b/>
          <w:i/>
          <w:sz w:val="20"/>
          <w:szCs w:val="20"/>
          <w:lang w:val="fr-FR"/>
        </w:rPr>
      </w:pPr>
    </w:p>
    <w:p w14:paraId="61F40718" w14:textId="77777777" w:rsidR="00EC201D" w:rsidRPr="00DB5B8F" w:rsidRDefault="00EC201D" w:rsidP="00EC201D">
      <w:pPr>
        <w:widowControl w:val="0"/>
        <w:autoSpaceDE w:val="0"/>
        <w:autoSpaceDN w:val="0"/>
        <w:adjustRightInd w:val="0"/>
        <w:ind w:left="851"/>
        <w:contextualSpacing/>
        <w:jc w:val="both"/>
        <w:rPr>
          <w:rFonts w:cs="Arial"/>
          <w:i/>
          <w:sz w:val="20"/>
          <w:szCs w:val="20"/>
          <w:lang w:val="fr-FR"/>
        </w:rPr>
      </w:pPr>
      <w:r w:rsidRPr="00DB5B8F">
        <w:rPr>
          <w:rFonts w:cs="Arial"/>
          <w:i/>
          <w:iCs/>
          <w:color w:val="333333"/>
          <w:sz w:val="20"/>
          <w:szCs w:val="20"/>
          <w:shd w:val="clear" w:color="auto" w:fill="FFFFFF"/>
          <w:lang w:val="fr-FR"/>
        </w:rPr>
        <w:t>Le Secrétariat est chargé de</w:t>
      </w:r>
      <w:r w:rsidRPr="00DB5B8F">
        <w:rPr>
          <w:rFonts w:cs="Arial"/>
          <w:i/>
          <w:sz w:val="20"/>
          <w:szCs w:val="20"/>
          <w:lang w:val="fr-FR"/>
        </w:rPr>
        <w:t xml:space="preserve">: </w:t>
      </w:r>
    </w:p>
    <w:p w14:paraId="563D550C" w14:textId="77777777" w:rsidR="00EC201D" w:rsidRPr="00DB5B8F" w:rsidRDefault="00EC201D" w:rsidP="00EC201D">
      <w:pPr>
        <w:widowControl w:val="0"/>
        <w:autoSpaceDE w:val="0"/>
        <w:autoSpaceDN w:val="0"/>
        <w:adjustRightInd w:val="0"/>
        <w:ind w:left="851"/>
        <w:contextualSpacing/>
        <w:jc w:val="both"/>
        <w:rPr>
          <w:rFonts w:cs="Arial"/>
          <w:i/>
          <w:sz w:val="20"/>
          <w:szCs w:val="20"/>
          <w:lang w:val="fr-FR"/>
        </w:rPr>
      </w:pPr>
    </w:p>
    <w:p w14:paraId="46EB0BDE" w14:textId="34DF3D3C" w:rsidR="00EC201D" w:rsidRPr="00EC201D" w:rsidRDefault="00EC201D" w:rsidP="00EC201D">
      <w:pPr>
        <w:widowControl w:val="0"/>
        <w:autoSpaceDE w:val="0"/>
        <w:autoSpaceDN w:val="0"/>
        <w:adjustRightInd w:val="0"/>
        <w:ind w:left="1134" w:hanging="283"/>
        <w:contextualSpacing/>
        <w:jc w:val="both"/>
        <w:rPr>
          <w:rFonts w:cs="Arial"/>
          <w:i/>
          <w:sz w:val="20"/>
          <w:szCs w:val="20"/>
          <w:lang w:val="fr-FR"/>
        </w:rPr>
      </w:pPr>
      <w:r w:rsidRPr="00EC201D">
        <w:rPr>
          <w:rFonts w:cs="Arial"/>
          <w:i/>
          <w:sz w:val="20"/>
          <w:szCs w:val="20"/>
          <w:lang w:val="fr-FR"/>
        </w:rPr>
        <w:t xml:space="preserve">a) porter les Plans d’action à l’attention de tous les États de l’aire de répartition et organisations intergouvernementales concernées, d’inviter les États de l’aire de répartition qui ne sont pas encore Parties à la CMS à ratifier ou adhérer à la Convention (ou tout au moins à soutenir le plan d’action pertinent) et à suivre et rendre compte de la mise en œuvre de ces plans d’action au cours de la période intersessions menant à la 14e session de la Conférence des Parties (COP14; </w:t>
      </w:r>
    </w:p>
    <w:p w14:paraId="42332BB9" w14:textId="77777777" w:rsidR="00EC201D" w:rsidRPr="00EC201D" w:rsidRDefault="00EC201D" w:rsidP="00EC201D">
      <w:pPr>
        <w:widowControl w:val="0"/>
        <w:autoSpaceDE w:val="0"/>
        <w:autoSpaceDN w:val="0"/>
        <w:adjustRightInd w:val="0"/>
        <w:ind w:left="1134" w:hanging="283"/>
        <w:contextualSpacing/>
        <w:jc w:val="both"/>
        <w:rPr>
          <w:rFonts w:cs="Arial"/>
          <w:i/>
          <w:sz w:val="20"/>
          <w:szCs w:val="20"/>
          <w:lang w:val="fr-FR"/>
        </w:rPr>
      </w:pPr>
    </w:p>
    <w:p w14:paraId="40213D83" w14:textId="25D99B20" w:rsidR="00EC201D" w:rsidRPr="00EC201D" w:rsidRDefault="00EC201D" w:rsidP="00EC201D">
      <w:pPr>
        <w:ind w:left="1134" w:hanging="283"/>
        <w:contextualSpacing/>
        <w:jc w:val="both"/>
        <w:rPr>
          <w:rFonts w:cs="Arial"/>
          <w:i/>
          <w:sz w:val="20"/>
          <w:szCs w:val="20"/>
          <w:lang w:val="fr-FR"/>
        </w:rPr>
      </w:pPr>
      <w:r w:rsidRPr="00EC201D">
        <w:rPr>
          <w:rFonts w:cs="Arial"/>
          <w:i/>
          <w:sz w:val="20"/>
          <w:szCs w:val="20"/>
          <w:lang w:val="fr-FR"/>
        </w:rPr>
        <w:t>b) de travailler en coordination avec le Secrétariat du Partenariat sur l’itinéraire aérien Asie orientale-Australasie (EAFP) concernant la mise en œuvre des Plans d’action pour le fuligule de Baer, le courlis de Sibérie, le pélican dalmate et l’érismature à tête blanche, et avec le Secrétariat de l’Accord sur la conservation des oiseaux d’eau migrateurs d’Afrique de l’Eurasie (AEWA) pour les Plans d’action pour le pélican dalmate et l’érismature à tête blanche au cours de la période intersessions séparant les COP13 et COP14.</w:t>
      </w:r>
    </w:p>
    <w:p w14:paraId="25C4EE67" w14:textId="61F5DDFB" w:rsidR="00EC201D" w:rsidRPr="00EC201D" w:rsidRDefault="00B17014" w:rsidP="00B17014">
      <w:pPr>
        <w:ind w:left="851"/>
        <w:contextualSpacing/>
        <w:jc w:val="both"/>
        <w:rPr>
          <w:rFonts w:cs="Arial"/>
          <w:i/>
          <w:sz w:val="20"/>
          <w:szCs w:val="20"/>
          <w:highlight w:val="yellow"/>
          <w:lang w:val="fr-FR"/>
        </w:rPr>
      </w:pPr>
      <w:r>
        <w:rPr>
          <w:rFonts w:cs="Arial"/>
          <w:i/>
          <w:sz w:val="20"/>
          <w:szCs w:val="20"/>
          <w:highlight w:val="yellow"/>
          <w:lang w:val="fr-FR"/>
        </w:rPr>
        <w:br w:type="page"/>
      </w:r>
    </w:p>
    <w:p w14:paraId="2CE0FD92" w14:textId="4C778AAC" w:rsidR="00EC201D" w:rsidRPr="00B17014" w:rsidRDefault="00EC201D" w:rsidP="00EC201D">
      <w:pPr>
        <w:ind w:left="851"/>
        <w:contextualSpacing/>
        <w:jc w:val="both"/>
        <w:rPr>
          <w:b/>
          <w:i/>
          <w:sz w:val="20"/>
          <w:szCs w:val="20"/>
          <w:lang w:val="fr-FR"/>
        </w:rPr>
      </w:pPr>
      <w:r w:rsidRPr="00B17014">
        <w:rPr>
          <w:b/>
          <w:i/>
          <w:sz w:val="20"/>
          <w:szCs w:val="20"/>
          <w:lang w:val="fr-FR"/>
        </w:rPr>
        <w:lastRenderedPageBreak/>
        <w:t xml:space="preserve">13.48 </w:t>
      </w:r>
      <w:r w:rsidR="00B17014" w:rsidRPr="00B17014">
        <w:rPr>
          <w:b/>
          <w:i/>
          <w:sz w:val="20"/>
          <w:szCs w:val="20"/>
          <w:lang w:val="fr-FR"/>
        </w:rPr>
        <w:t>Adressée au Comité permanent</w:t>
      </w:r>
    </w:p>
    <w:p w14:paraId="4E6C84DB" w14:textId="77777777" w:rsidR="00EC201D" w:rsidRPr="00B17014" w:rsidRDefault="00EC201D" w:rsidP="00EC201D">
      <w:pPr>
        <w:widowControl w:val="0"/>
        <w:autoSpaceDE w:val="0"/>
        <w:autoSpaceDN w:val="0"/>
        <w:adjustRightInd w:val="0"/>
        <w:ind w:left="851"/>
        <w:contextualSpacing/>
        <w:jc w:val="both"/>
        <w:rPr>
          <w:rFonts w:cs="Arial"/>
          <w:i/>
          <w:sz w:val="20"/>
          <w:szCs w:val="20"/>
          <w:lang w:val="fr-FR"/>
        </w:rPr>
      </w:pPr>
    </w:p>
    <w:p w14:paraId="3431B5F4" w14:textId="56272B04" w:rsidR="00EC201D" w:rsidRPr="00B17014" w:rsidRDefault="00B17014" w:rsidP="00EC201D">
      <w:pPr>
        <w:ind w:left="851"/>
        <w:contextualSpacing/>
        <w:jc w:val="both"/>
        <w:rPr>
          <w:rFonts w:cs="Arial"/>
          <w:i/>
          <w:iCs/>
          <w:sz w:val="20"/>
          <w:szCs w:val="20"/>
          <w:lang w:val="fr-FR"/>
        </w:rPr>
      </w:pPr>
      <w:r w:rsidRPr="00B17014">
        <w:rPr>
          <w:rFonts w:cs="Arial"/>
          <w:i/>
          <w:sz w:val="20"/>
          <w:szCs w:val="20"/>
          <w:lang w:val="fr-FR"/>
        </w:rPr>
        <w:t xml:space="preserve">Après consultation du Conseil scientifique, le Comité permanent est autorisé à adopter le Plan d’action pour le bruant auréole, ou le Plan d’action multi-espèces pour les espèces migratrices d’Eurasie relevant du genre </w:t>
      </w:r>
      <w:proofErr w:type="spellStart"/>
      <w:r w:rsidRPr="00B17014">
        <w:rPr>
          <w:rFonts w:cs="Arial"/>
          <w:i/>
          <w:sz w:val="20"/>
          <w:szCs w:val="20"/>
          <w:lang w:val="fr-FR"/>
        </w:rPr>
        <w:t>Emberiza</w:t>
      </w:r>
      <w:proofErr w:type="spellEnd"/>
      <w:r w:rsidRPr="00B17014">
        <w:rPr>
          <w:rFonts w:cs="Arial"/>
          <w:i/>
          <w:sz w:val="20"/>
          <w:szCs w:val="20"/>
          <w:lang w:val="fr-FR"/>
        </w:rPr>
        <w:t xml:space="preserve"> (bruants) dans un état de conservation défavorable, durant la période intersessions séparant les COP13 et COP14</w:t>
      </w:r>
      <w:r w:rsidR="00EC201D" w:rsidRPr="00B17014">
        <w:rPr>
          <w:rFonts w:cs="Arial"/>
          <w:i/>
          <w:iCs/>
          <w:sz w:val="20"/>
          <w:szCs w:val="20"/>
          <w:lang w:val="fr-FR"/>
        </w:rPr>
        <w:t>.</w:t>
      </w:r>
    </w:p>
    <w:p w14:paraId="721E16CC" w14:textId="77777777" w:rsidR="00EC201D" w:rsidRPr="00B17014" w:rsidRDefault="00EC201D" w:rsidP="00EC201D">
      <w:pPr>
        <w:ind w:left="540"/>
        <w:contextualSpacing/>
        <w:jc w:val="both"/>
        <w:rPr>
          <w:rFonts w:cs="Arial"/>
          <w:i/>
          <w:iCs/>
          <w:sz w:val="20"/>
          <w:szCs w:val="20"/>
          <w:lang w:val="fr-FR"/>
        </w:rPr>
      </w:pPr>
    </w:p>
    <w:p w14:paraId="7500E793" w14:textId="77777777" w:rsidR="00B17014" w:rsidRPr="00B17014" w:rsidRDefault="00EC201D" w:rsidP="00B17014">
      <w:pPr>
        <w:ind w:left="851"/>
        <w:contextualSpacing/>
        <w:jc w:val="both"/>
        <w:rPr>
          <w:rFonts w:cs="Arial"/>
          <w:b/>
          <w:bCs/>
          <w:i/>
          <w:iCs/>
          <w:sz w:val="20"/>
          <w:szCs w:val="20"/>
          <w:lang w:val="fr-FR"/>
        </w:rPr>
      </w:pPr>
      <w:r w:rsidRPr="00B17014">
        <w:rPr>
          <w:rFonts w:cs="Arial"/>
          <w:b/>
          <w:bCs/>
          <w:i/>
          <w:iCs/>
          <w:sz w:val="20"/>
          <w:szCs w:val="20"/>
          <w:lang w:val="fr-FR"/>
        </w:rPr>
        <w:t xml:space="preserve">13.49 </w:t>
      </w:r>
      <w:r w:rsidR="00B17014" w:rsidRPr="00B17014">
        <w:rPr>
          <w:rFonts w:cs="Arial"/>
          <w:b/>
          <w:bCs/>
          <w:i/>
          <w:iCs/>
          <w:sz w:val="20"/>
          <w:szCs w:val="20"/>
          <w:lang w:val="fr-FR"/>
        </w:rPr>
        <w:t xml:space="preserve">Adressée aux Parties, </w:t>
      </w:r>
      <w:proofErr w:type="spellStart"/>
      <w:r w:rsidR="00B17014" w:rsidRPr="00B17014">
        <w:rPr>
          <w:rFonts w:cs="Arial"/>
          <w:b/>
          <w:bCs/>
          <w:i/>
          <w:iCs/>
          <w:sz w:val="20"/>
          <w:szCs w:val="20"/>
          <w:lang w:val="fr-FR"/>
        </w:rPr>
        <w:t>OIGs</w:t>
      </w:r>
      <w:proofErr w:type="spellEnd"/>
      <w:r w:rsidR="00B17014" w:rsidRPr="00B17014">
        <w:rPr>
          <w:rFonts w:cs="Arial"/>
          <w:b/>
          <w:bCs/>
          <w:i/>
          <w:iCs/>
          <w:sz w:val="20"/>
          <w:szCs w:val="20"/>
          <w:lang w:val="fr-FR"/>
        </w:rPr>
        <w:t xml:space="preserve"> &amp; </w:t>
      </w:r>
      <w:proofErr w:type="spellStart"/>
      <w:r w:rsidR="00B17014" w:rsidRPr="00B17014">
        <w:rPr>
          <w:rFonts w:cs="Arial"/>
          <w:b/>
          <w:bCs/>
          <w:i/>
          <w:iCs/>
          <w:sz w:val="20"/>
          <w:szCs w:val="20"/>
          <w:lang w:val="fr-FR"/>
        </w:rPr>
        <w:t>ONGs</w:t>
      </w:r>
      <w:proofErr w:type="spellEnd"/>
      <w:r w:rsidR="00B17014" w:rsidRPr="00B17014">
        <w:rPr>
          <w:rFonts w:cs="Arial"/>
          <w:b/>
          <w:bCs/>
          <w:i/>
          <w:iCs/>
          <w:sz w:val="20"/>
          <w:szCs w:val="20"/>
          <w:lang w:val="fr-FR"/>
        </w:rPr>
        <w:t>, Autres</w:t>
      </w:r>
    </w:p>
    <w:p w14:paraId="091CB85B" w14:textId="77777777" w:rsidR="00B17014" w:rsidRPr="00B17014" w:rsidRDefault="00B17014" w:rsidP="00B17014">
      <w:pPr>
        <w:ind w:left="851"/>
        <w:contextualSpacing/>
        <w:jc w:val="both"/>
        <w:rPr>
          <w:rFonts w:cs="Arial"/>
          <w:i/>
          <w:sz w:val="20"/>
          <w:szCs w:val="20"/>
          <w:lang w:val="fr-FR"/>
        </w:rPr>
      </w:pPr>
    </w:p>
    <w:p w14:paraId="2EDC74C8" w14:textId="27B367DE" w:rsidR="00EC201D" w:rsidRPr="00B17014" w:rsidRDefault="00B17014" w:rsidP="00B17014">
      <w:pPr>
        <w:ind w:left="851"/>
        <w:contextualSpacing/>
        <w:jc w:val="both"/>
        <w:rPr>
          <w:rFonts w:cs="Arial"/>
          <w:i/>
          <w:sz w:val="20"/>
          <w:szCs w:val="20"/>
          <w:lang w:val="fr-FR"/>
        </w:rPr>
      </w:pPr>
      <w:r w:rsidRPr="00B17014">
        <w:rPr>
          <w:rFonts w:cs="Arial"/>
          <w:i/>
          <w:sz w:val="20"/>
          <w:szCs w:val="20"/>
          <w:lang w:val="fr-FR"/>
        </w:rPr>
        <w:t>Les Parties et non-Parties, notamment les États de l’aire de répartition du bec-en-ciseaux à collier (</w:t>
      </w:r>
      <w:proofErr w:type="spellStart"/>
      <w:r w:rsidRPr="00B17014">
        <w:rPr>
          <w:rFonts w:cs="Arial"/>
          <w:i/>
          <w:sz w:val="20"/>
          <w:szCs w:val="20"/>
          <w:lang w:val="fr-FR"/>
        </w:rPr>
        <w:t>Rynchops</w:t>
      </w:r>
      <w:proofErr w:type="spellEnd"/>
      <w:r w:rsidRPr="00B17014">
        <w:rPr>
          <w:rFonts w:cs="Arial"/>
          <w:i/>
          <w:sz w:val="20"/>
          <w:szCs w:val="20"/>
          <w:lang w:val="fr-FR"/>
        </w:rPr>
        <w:t xml:space="preserve"> </w:t>
      </w:r>
      <w:proofErr w:type="spellStart"/>
      <w:r w:rsidRPr="00B17014">
        <w:rPr>
          <w:rFonts w:cs="Arial"/>
          <w:i/>
          <w:sz w:val="20"/>
          <w:szCs w:val="20"/>
          <w:lang w:val="fr-FR"/>
        </w:rPr>
        <w:t>albicollis</w:t>
      </w:r>
      <w:proofErr w:type="spellEnd"/>
      <w:r w:rsidRPr="00B17014">
        <w:rPr>
          <w:rFonts w:cs="Arial"/>
          <w:i/>
          <w:sz w:val="20"/>
          <w:szCs w:val="20"/>
          <w:lang w:val="fr-FR"/>
        </w:rPr>
        <w:t>), de même que les organisations et parties prenantes concernées, sont invitées à progresser rapidement dans le développement d’un Plan d’action par espèce, et notamment à étudier plus avant l’état de cette espèce, et à rendre compte des progrès réalisés et des mesures envisageables dans le cadre de la CMS pour examen à la COP14.</w:t>
      </w:r>
    </w:p>
    <w:p w14:paraId="5A78ED0E" w14:textId="77777777" w:rsidR="00EC201D" w:rsidRPr="00B17014" w:rsidRDefault="00EC201D" w:rsidP="00EC201D">
      <w:pPr>
        <w:jc w:val="both"/>
        <w:rPr>
          <w:u w:val="single"/>
          <w:lang w:val="fr-FR"/>
        </w:rPr>
      </w:pPr>
    </w:p>
    <w:p w14:paraId="6C2B081A" w14:textId="77777777" w:rsidR="00EC201D" w:rsidRPr="003B3330" w:rsidRDefault="00EC201D" w:rsidP="00EC201D">
      <w:pPr>
        <w:jc w:val="both"/>
        <w:rPr>
          <w:u w:val="single"/>
          <w:lang w:val="fr-FR"/>
        </w:rPr>
      </w:pPr>
      <w:r w:rsidRPr="003B3330">
        <w:rPr>
          <w:u w:val="single"/>
          <w:lang w:val="fr-FR"/>
        </w:rPr>
        <w:t>Activités de mise en œuvre de la Résolution 12.12 (Rev.COP13) et des Décisions 13.47 à 13.48</w:t>
      </w:r>
    </w:p>
    <w:p w14:paraId="49E2BB5D" w14:textId="77777777" w:rsidR="00EC201D" w:rsidRPr="003B3330" w:rsidRDefault="00EC201D" w:rsidP="00EC201D">
      <w:pPr>
        <w:jc w:val="both"/>
        <w:rPr>
          <w:lang w:val="fr-FR"/>
        </w:rPr>
      </w:pPr>
    </w:p>
    <w:p w14:paraId="1A3ACA9C" w14:textId="77777777" w:rsidR="00EC201D" w:rsidRPr="003B3330" w:rsidRDefault="00EC201D" w:rsidP="00EC201D">
      <w:pPr>
        <w:numPr>
          <w:ilvl w:val="0"/>
          <w:numId w:val="2"/>
        </w:numPr>
        <w:ind w:left="540" w:hanging="540"/>
        <w:contextualSpacing/>
        <w:jc w:val="both"/>
        <w:rPr>
          <w:iCs/>
          <w:lang w:val="fr-FR"/>
        </w:rPr>
      </w:pPr>
      <w:r w:rsidRPr="003B3330">
        <w:rPr>
          <w:iCs/>
          <w:lang w:val="fr-FR"/>
        </w:rPr>
        <w:t>Le Secrétariat a soutenu la mise en œuvre des plans d'action pour les oiseaux adoptés dans le cadre de la CMS à travers divers processus, en coopération avec les Parties et d'autres États de l'aire de répartition non-Parties et les parties prenantes. Conformément à la Décision 13.47 b), le Secrétariat a coordonné avec le Secrétariat du Partenariat pour la voie de migration Asie de l'Est - Australasie (EAAFP) les plans d'action pour le Fuligule de Baer, le Courlis de Sibérie, le Pélican frisé et l'Érismature à tête blanche, et avec le Secrétariat de l'AEWA les plans d'action pour le Pélican frisé et l'Érismature à tête blanche, à travers des réunions régulières (en ligne) et la correspondance. Des activités clés ont été entreprises dans le cadre des plans d'action suivants :</w:t>
      </w:r>
    </w:p>
    <w:p w14:paraId="5C7B84C2" w14:textId="77777777" w:rsidR="00EC201D" w:rsidRPr="003B3330" w:rsidRDefault="00EC201D" w:rsidP="00EC201D">
      <w:pPr>
        <w:jc w:val="both"/>
        <w:rPr>
          <w:iCs/>
          <w:lang w:val="fr-FR"/>
        </w:rPr>
      </w:pPr>
    </w:p>
    <w:p w14:paraId="09A0E843" w14:textId="77777777" w:rsidR="00EC201D" w:rsidRPr="003B3330" w:rsidRDefault="00F056A2" w:rsidP="00EC201D">
      <w:pPr>
        <w:ind w:left="540"/>
        <w:jc w:val="both"/>
        <w:rPr>
          <w:i/>
          <w:lang w:val="fr-FR"/>
        </w:rPr>
      </w:pPr>
      <w:hyperlink r:id="rId21" w:history="1">
        <w:r w:rsidR="00EC201D" w:rsidRPr="003B3330">
          <w:rPr>
            <w:color w:val="0563C1" w:themeColor="hyperlink"/>
            <w:u w:val="single"/>
            <w:lang w:val="fr-FR"/>
          </w:rPr>
          <w:t>Fuligule de Baer</w:t>
        </w:r>
        <w:r w:rsidR="00EC201D" w:rsidRPr="003B3330">
          <w:rPr>
            <w:i/>
            <w:color w:val="0563C1" w:themeColor="hyperlink"/>
            <w:u w:val="single"/>
            <w:lang w:val="fr-FR"/>
          </w:rPr>
          <w:t xml:space="preserve"> (</w:t>
        </w:r>
        <w:proofErr w:type="spellStart"/>
        <w:r w:rsidR="00EC201D" w:rsidRPr="003B3330">
          <w:rPr>
            <w:i/>
            <w:iCs/>
            <w:color w:val="0563C1" w:themeColor="hyperlink"/>
            <w:u w:val="single"/>
            <w:lang w:val="fr-FR"/>
          </w:rPr>
          <w:t>Aythya</w:t>
        </w:r>
        <w:proofErr w:type="spellEnd"/>
        <w:r w:rsidR="00EC201D" w:rsidRPr="003B3330">
          <w:rPr>
            <w:i/>
            <w:iCs/>
            <w:color w:val="0563C1" w:themeColor="hyperlink"/>
            <w:u w:val="single"/>
            <w:lang w:val="fr-FR"/>
          </w:rPr>
          <w:t xml:space="preserve"> baeri)</w:t>
        </w:r>
      </w:hyperlink>
    </w:p>
    <w:p w14:paraId="7CFB0763" w14:textId="77777777" w:rsidR="00EC201D" w:rsidRPr="003B3330" w:rsidRDefault="00EC201D" w:rsidP="00EC201D">
      <w:pPr>
        <w:ind w:left="540"/>
        <w:jc w:val="both"/>
        <w:rPr>
          <w:i/>
          <w:lang w:val="fr-FR"/>
        </w:rPr>
      </w:pPr>
    </w:p>
    <w:p w14:paraId="455751E2" w14:textId="77777777" w:rsidR="00EC201D" w:rsidRPr="003B3330" w:rsidRDefault="00EC201D" w:rsidP="00EC201D">
      <w:pPr>
        <w:ind w:left="540"/>
        <w:jc w:val="both"/>
        <w:rPr>
          <w:iCs/>
          <w:lang w:val="fr-FR"/>
        </w:rPr>
      </w:pPr>
      <w:r w:rsidRPr="003B3330">
        <w:rPr>
          <w:iCs/>
          <w:lang w:val="fr-FR"/>
        </w:rPr>
        <w:t>Les activités sont coordonnées avec l'aide de l'équipe spéciale du fuligule de Baer de l'EAAFP Les prélèvements illégaux de l'espèce constituant une menace importante, l'une des principales activités de mise en œuvre de ce plan d'action a été la création de la nouvelle équipe spéciale intergouvernementale sur la chasse, le prélèvement et le commerce illégaux des oiseaux migrateurs dans la voie de migration Asie de l'Est - Australasie (</w:t>
      </w:r>
      <w:r w:rsidRPr="003B3330">
        <w:rPr>
          <w:iCs/>
          <w:color w:val="000000" w:themeColor="text1"/>
          <w:lang w:val="fr-FR"/>
        </w:rPr>
        <w:t>il est proposé</w:t>
      </w:r>
      <w:r w:rsidRPr="003B3330">
        <w:rPr>
          <w:color w:val="000000" w:themeColor="text1"/>
          <w:lang w:val="fr-FR"/>
        </w:rPr>
        <w:t xml:space="preserve"> de </w:t>
      </w:r>
      <w:r w:rsidRPr="003B3330">
        <w:rPr>
          <w:iCs/>
          <w:color w:val="000000" w:themeColor="text1"/>
          <w:lang w:val="fr-FR"/>
        </w:rPr>
        <w:t>changer le nom</w:t>
      </w:r>
      <w:r w:rsidRPr="003B3330">
        <w:rPr>
          <w:color w:val="000000" w:themeColor="text1"/>
          <w:lang w:val="fr-FR"/>
        </w:rPr>
        <w:t xml:space="preserve"> en</w:t>
      </w:r>
      <w:r w:rsidRPr="003B3330">
        <w:rPr>
          <w:iCs/>
          <w:color w:val="000000" w:themeColor="text1"/>
          <w:lang w:val="fr-FR"/>
        </w:rPr>
        <w:t xml:space="preserve"> </w:t>
      </w:r>
      <w:r w:rsidRPr="003B3330">
        <w:rPr>
          <w:color w:val="000000" w:themeColor="text1"/>
          <w:lang w:val="fr-FR"/>
        </w:rPr>
        <w:t>l'équipe spéciale intergouvernementale sur les prélèvements illégaux d'oiseaux migrateurs dans la région Asie-Pacifique</w:t>
      </w:r>
      <w:r w:rsidRPr="003B3330">
        <w:rPr>
          <w:iCs/>
          <w:lang w:val="fr-FR"/>
        </w:rPr>
        <w:t xml:space="preserve"> ; voir document </w:t>
      </w:r>
      <w:hyperlink r:id="rId22" w:history="1">
        <w:r w:rsidRPr="003B3330">
          <w:rPr>
            <w:rStyle w:val="Hyperlink"/>
            <w:color w:val="auto"/>
            <w:lang w:val="fr-FR"/>
          </w:rPr>
          <w:t>UNEP/CMS/COP14/Doc.28.1</w:t>
        </w:r>
      </w:hyperlink>
      <w:r w:rsidRPr="003B3330">
        <w:rPr>
          <w:iCs/>
          <w:lang w:val="fr-FR"/>
        </w:rPr>
        <w:t xml:space="preserve"> </w:t>
      </w:r>
      <w:r w:rsidRPr="003B3330">
        <w:rPr>
          <w:i/>
          <w:lang w:val="fr-FR"/>
        </w:rPr>
        <w:t>La Prévention de l'abattage, du prélèvement et du commerce illégaux des oiseaux migrateurs</w:t>
      </w:r>
      <w:r w:rsidRPr="003B3330">
        <w:rPr>
          <w:iCs/>
          <w:lang w:val="fr-FR"/>
        </w:rPr>
        <w:t xml:space="preserve">. Ce document fournit également de plus amples informations sur le processus). </w:t>
      </w:r>
    </w:p>
    <w:p w14:paraId="41ED1AC0" w14:textId="77777777" w:rsidR="00EC201D" w:rsidRPr="003B3330" w:rsidRDefault="00EC201D" w:rsidP="00EC201D">
      <w:pPr>
        <w:ind w:left="540"/>
        <w:jc w:val="both"/>
        <w:rPr>
          <w:i/>
          <w:lang w:val="fr-FR"/>
        </w:rPr>
      </w:pPr>
    </w:p>
    <w:p w14:paraId="402814D0" w14:textId="77777777" w:rsidR="00EC201D" w:rsidRPr="003B3330" w:rsidRDefault="00F056A2" w:rsidP="00EC201D">
      <w:pPr>
        <w:ind w:left="540"/>
        <w:jc w:val="both"/>
        <w:rPr>
          <w:i/>
          <w:lang w:val="fr-FR"/>
        </w:rPr>
      </w:pPr>
      <w:hyperlink r:id="rId23" w:history="1">
        <w:r w:rsidR="00EC201D" w:rsidRPr="003B3330">
          <w:rPr>
            <w:color w:val="0563C1" w:themeColor="hyperlink"/>
            <w:u w:val="single"/>
            <w:lang w:val="fr-FR"/>
          </w:rPr>
          <w:t>Pélican frisé</w:t>
        </w:r>
        <w:r w:rsidR="00EC201D" w:rsidRPr="003B3330">
          <w:rPr>
            <w:i/>
            <w:color w:val="0563C1" w:themeColor="hyperlink"/>
            <w:u w:val="single"/>
            <w:lang w:val="fr-FR"/>
          </w:rPr>
          <w:t xml:space="preserve"> (</w:t>
        </w:r>
        <w:proofErr w:type="spellStart"/>
        <w:r w:rsidR="00EC201D" w:rsidRPr="003B3330">
          <w:rPr>
            <w:i/>
            <w:color w:val="0563C1" w:themeColor="hyperlink"/>
            <w:u w:val="single"/>
            <w:lang w:val="fr-FR"/>
          </w:rPr>
          <w:t>Pelecanus</w:t>
        </w:r>
        <w:proofErr w:type="spellEnd"/>
        <w:r w:rsidR="00EC201D" w:rsidRPr="003B3330">
          <w:rPr>
            <w:i/>
            <w:color w:val="0563C1" w:themeColor="hyperlink"/>
            <w:u w:val="single"/>
            <w:lang w:val="fr-FR"/>
          </w:rPr>
          <w:t xml:space="preserve"> </w:t>
        </w:r>
        <w:proofErr w:type="spellStart"/>
        <w:r w:rsidR="00EC201D" w:rsidRPr="003B3330">
          <w:rPr>
            <w:i/>
            <w:color w:val="0563C1" w:themeColor="hyperlink"/>
            <w:u w:val="single"/>
            <w:lang w:val="fr-FR"/>
          </w:rPr>
          <w:t>crispus</w:t>
        </w:r>
        <w:proofErr w:type="spellEnd"/>
        <w:r w:rsidR="00EC201D" w:rsidRPr="003B3330">
          <w:rPr>
            <w:i/>
            <w:color w:val="0563C1" w:themeColor="hyperlink"/>
            <w:u w:val="single"/>
            <w:lang w:val="fr-FR"/>
          </w:rPr>
          <w:t>)</w:t>
        </w:r>
      </w:hyperlink>
    </w:p>
    <w:p w14:paraId="5CB339F7" w14:textId="77777777" w:rsidR="00EC201D" w:rsidRPr="003B3330" w:rsidRDefault="00EC201D" w:rsidP="00EC201D">
      <w:pPr>
        <w:jc w:val="both"/>
        <w:rPr>
          <w:iCs/>
          <w:lang w:val="fr-FR"/>
        </w:rPr>
      </w:pPr>
    </w:p>
    <w:p w14:paraId="05FA0446" w14:textId="22A0DED5" w:rsidR="00EC201D" w:rsidRPr="003B3330" w:rsidRDefault="00EC201D" w:rsidP="00B17014">
      <w:pPr>
        <w:ind w:left="540"/>
        <w:jc w:val="both"/>
        <w:rPr>
          <w:iCs/>
          <w:lang w:val="fr-FR"/>
        </w:rPr>
      </w:pPr>
      <w:r w:rsidRPr="003B3330">
        <w:rPr>
          <w:iCs/>
          <w:lang w:val="fr-FR"/>
        </w:rPr>
        <w:t xml:space="preserve">Conformément à la Décision 13.47 b), le Secrétariat a coordonné avec le Secrétariat de l'AEWA la mise en œuvre et le suivi de ce Plan d'action. L'épidémie de grippe aviaire dans les régions du sud-est de l'Europe fin 2021/début 2022 a entraîné un déclin spectaculaire de la population de Pélicans frisés, en particulier au petit lac </w:t>
      </w:r>
      <w:proofErr w:type="spellStart"/>
      <w:r w:rsidRPr="003B3330">
        <w:rPr>
          <w:iCs/>
          <w:lang w:val="fr-FR"/>
        </w:rPr>
        <w:t>Prespa</w:t>
      </w:r>
      <w:proofErr w:type="spellEnd"/>
      <w:r w:rsidRPr="003B3330">
        <w:rPr>
          <w:iCs/>
          <w:lang w:val="fr-FR"/>
        </w:rPr>
        <w:t xml:space="preserve"> (Grèce et Albanie). En Grèce, plus de 2 000 Pélicans frisés ont été victimes de la grippe aviaire (voir le rapport externe </w:t>
      </w:r>
      <w:hyperlink r:id="rId24" w:history="1">
        <w:r w:rsidRPr="003B3330">
          <w:rPr>
            <w:u w:val="single"/>
            <w:lang w:val="fr-FR"/>
          </w:rPr>
          <w:t>ici</w:t>
        </w:r>
      </w:hyperlink>
      <w:r w:rsidRPr="003B3330">
        <w:rPr>
          <w:iCs/>
          <w:lang w:val="fr-FR"/>
        </w:rPr>
        <w:t xml:space="preserve">). Grâce aux actions rapides et bien planifiées des autorités et des ONG dans les pays touchés, l'épidémie a été maîtrisée. En 2021, 5 200 Pélicans frisés ont été recensés dans les Balkans, contre seulement 3 222 en 2022, soit une diminution de près de 40 %. Pour faire face aux épidémies dans d'autres pays en fin 2021, le groupe de travail scientifique sur la grippe aviaire et les oiseaux sauvages, convoqué conjointement par la FAO et le Secrétariat de la CMS, avait déjà pris l'initiative de surveiller la situation et de publier une déclaration comprenant des recommandations sur le </w:t>
      </w:r>
      <w:hyperlink r:id="rId25" w:history="1">
        <w:r w:rsidRPr="003B3330">
          <w:rPr>
            <w:iCs/>
            <w:color w:val="0563C1" w:themeColor="hyperlink"/>
            <w:u w:val="single"/>
            <w:lang w:val="fr-FR"/>
          </w:rPr>
          <w:t>site Web</w:t>
        </w:r>
      </w:hyperlink>
      <w:r w:rsidRPr="003B3330">
        <w:rPr>
          <w:iCs/>
          <w:lang w:val="fr-FR"/>
        </w:rPr>
        <w:t xml:space="preserve"> de la CMS le 24 janvier 2022. </w:t>
      </w:r>
    </w:p>
    <w:p w14:paraId="638298D7" w14:textId="77777777" w:rsidR="00EC201D" w:rsidRPr="003B3330" w:rsidRDefault="00EC201D" w:rsidP="00EC201D">
      <w:pPr>
        <w:ind w:left="540"/>
        <w:jc w:val="both"/>
        <w:rPr>
          <w:iCs/>
          <w:lang w:val="fr-FR"/>
        </w:rPr>
      </w:pPr>
      <w:r w:rsidRPr="003B3330">
        <w:rPr>
          <w:iCs/>
          <w:lang w:val="fr-FR"/>
        </w:rPr>
        <w:lastRenderedPageBreak/>
        <w:t>En ce qui concerne la population d'Asie de l'Est, qui est menacée par les prélèvements illégaux, la création de la nouvelle équipe spéciale intergouvernementale sur la chasse, les prélèvements et le commerce illégaux d'oiseaux migrateurs dans la zone EAAF (voir ci-dessus) peut être considérée comme une étape importante vers la mise en œuvre d'actions prioritaires pour lutter contre cette menace.</w:t>
      </w:r>
    </w:p>
    <w:p w14:paraId="242E5EC7" w14:textId="77777777" w:rsidR="00EC201D" w:rsidRPr="003B3330" w:rsidRDefault="00EC201D" w:rsidP="00EC201D">
      <w:pPr>
        <w:ind w:left="540"/>
        <w:jc w:val="both"/>
        <w:rPr>
          <w:iCs/>
          <w:lang w:val="fr-FR"/>
        </w:rPr>
      </w:pPr>
    </w:p>
    <w:p w14:paraId="21F6B6A3" w14:textId="77777777" w:rsidR="00EC201D" w:rsidRPr="003B3330" w:rsidRDefault="00F056A2" w:rsidP="00EC201D">
      <w:pPr>
        <w:ind w:left="540"/>
        <w:jc w:val="both"/>
        <w:rPr>
          <w:i/>
          <w:iCs/>
          <w:lang w:val="fr-FR"/>
        </w:rPr>
      </w:pPr>
      <w:hyperlink r:id="rId26" w:history="1">
        <w:r w:rsidR="00EC201D" w:rsidRPr="003B3330">
          <w:rPr>
            <w:color w:val="0563C1" w:themeColor="hyperlink"/>
            <w:u w:val="single"/>
            <w:lang w:val="fr-FR"/>
          </w:rPr>
          <w:t>Courlis de Sibérie</w:t>
        </w:r>
        <w:r w:rsidR="00EC201D" w:rsidRPr="003B3330">
          <w:rPr>
            <w:i/>
            <w:color w:val="0563C1" w:themeColor="hyperlink"/>
            <w:u w:val="single"/>
            <w:lang w:val="fr-FR"/>
          </w:rPr>
          <w:t xml:space="preserve"> (</w:t>
        </w:r>
        <w:r w:rsidR="00EC201D" w:rsidRPr="003B3330">
          <w:rPr>
            <w:i/>
            <w:iCs/>
            <w:color w:val="0563C1" w:themeColor="hyperlink"/>
            <w:u w:val="single"/>
            <w:lang w:val="fr-FR"/>
          </w:rPr>
          <w:t xml:space="preserve">Numenius </w:t>
        </w:r>
        <w:proofErr w:type="spellStart"/>
        <w:r w:rsidR="00EC201D" w:rsidRPr="003B3330">
          <w:rPr>
            <w:i/>
            <w:iCs/>
            <w:color w:val="0563C1" w:themeColor="hyperlink"/>
            <w:u w:val="single"/>
            <w:lang w:val="fr-FR"/>
          </w:rPr>
          <w:t>madagascariensis</w:t>
        </w:r>
        <w:proofErr w:type="spellEnd"/>
        <w:r w:rsidR="00EC201D" w:rsidRPr="003B3330">
          <w:rPr>
            <w:i/>
            <w:iCs/>
            <w:color w:val="0563C1" w:themeColor="hyperlink"/>
            <w:u w:val="single"/>
            <w:lang w:val="fr-FR"/>
          </w:rPr>
          <w:t>)</w:t>
        </w:r>
      </w:hyperlink>
    </w:p>
    <w:p w14:paraId="10C9437D" w14:textId="77777777" w:rsidR="00EC201D" w:rsidRPr="003B3330" w:rsidRDefault="00EC201D" w:rsidP="00EC201D">
      <w:pPr>
        <w:ind w:left="540"/>
        <w:jc w:val="both"/>
        <w:rPr>
          <w:i/>
          <w:iCs/>
          <w:lang w:val="fr-FR"/>
        </w:rPr>
      </w:pPr>
    </w:p>
    <w:p w14:paraId="142ED5B3" w14:textId="77777777" w:rsidR="00EC201D" w:rsidRPr="003B3330" w:rsidRDefault="00EC201D" w:rsidP="00EC201D">
      <w:pPr>
        <w:ind w:left="540"/>
        <w:jc w:val="both"/>
        <w:rPr>
          <w:lang w:val="fr-FR"/>
        </w:rPr>
      </w:pPr>
      <w:r w:rsidRPr="003B3330">
        <w:rPr>
          <w:lang w:val="fr-FR"/>
        </w:rPr>
        <w:t xml:space="preserve">Une première étude, notamment des enquêtes et une analyse des impacts de la chasse à l'oiseau de rivage dans l'Extrême-Orient russe, a été menée par </w:t>
      </w:r>
      <w:proofErr w:type="spellStart"/>
      <w:r w:rsidRPr="003B3330">
        <w:rPr>
          <w:lang w:val="fr-FR"/>
        </w:rPr>
        <w:t>BirdsRussia</w:t>
      </w:r>
      <w:proofErr w:type="spellEnd"/>
      <w:r w:rsidRPr="003B3330">
        <w:rPr>
          <w:lang w:val="fr-FR"/>
        </w:rPr>
        <w:t xml:space="preserve"> au Kamchatka, dans la Fédération de Russie, en 2019, grâce aux contributions volontaires du Gouvernement de l'Australie. Deux autres études sur le même sujet ont été entreprises dans le cadre d'accords de financement à petite échelle avec </w:t>
      </w:r>
      <w:proofErr w:type="spellStart"/>
      <w:r w:rsidRPr="003B3330">
        <w:rPr>
          <w:lang w:val="fr-FR"/>
        </w:rPr>
        <w:t>BirdsRussia</w:t>
      </w:r>
      <w:proofErr w:type="spellEnd"/>
      <w:r w:rsidRPr="003B3330">
        <w:rPr>
          <w:lang w:val="fr-FR"/>
        </w:rPr>
        <w:t xml:space="preserve"> : à Sakhaline en 2020, et dans les régions de Khabarovsk et de l'Amour en 2021 et 2022. Les deux premières études ont indiqué que la chasse aux oiseaux de rivage était profondément enracinée dans les communautés locales de chasseurs. </w:t>
      </w:r>
      <w:r w:rsidRPr="003B3330">
        <w:rPr>
          <w:color w:val="000000" w:themeColor="text1"/>
          <w:lang w:val="fr-FR"/>
        </w:rPr>
        <w:t xml:space="preserve">L'impact a été jugé significatif ; à Sakhaline, la chasse à l'oiseau de rivage était encore plus importante qu'au Kamchatka en 2019. Des entretiens </w:t>
      </w:r>
      <w:r w:rsidRPr="003B3330">
        <w:rPr>
          <w:lang w:val="fr-FR"/>
        </w:rPr>
        <w:t xml:space="preserve">informels ont montré que des prises intentionnelles de courlis de Sibérie </w:t>
      </w:r>
      <w:r w:rsidRPr="003B3330">
        <w:rPr>
          <w:color w:val="000000" w:themeColor="text1"/>
          <w:lang w:val="fr-FR"/>
        </w:rPr>
        <w:t>avaient lieu</w:t>
      </w:r>
      <w:r w:rsidRPr="003B3330">
        <w:rPr>
          <w:lang w:val="fr-FR"/>
        </w:rPr>
        <w:t xml:space="preserve">. D'autres oiseaux de rivage de grande, moyenne et petite taille </w:t>
      </w:r>
      <w:proofErr w:type="gramStart"/>
      <w:r w:rsidRPr="003B3330">
        <w:rPr>
          <w:lang w:val="fr-FR"/>
        </w:rPr>
        <w:t>ont</w:t>
      </w:r>
      <w:proofErr w:type="gramEnd"/>
      <w:r w:rsidRPr="003B3330">
        <w:rPr>
          <w:lang w:val="fr-FR"/>
        </w:rPr>
        <w:t xml:space="preserve"> également été régulièrement abattus, et les personnes interrogées ont observé des déclins </w:t>
      </w:r>
      <w:r w:rsidRPr="003B3330">
        <w:rPr>
          <w:color w:val="000000" w:themeColor="text1"/>
          <w:lang w:val="fr-FR"/>
        </w:rPr>
        <w:t xml:space="preserve">dans l'abondance de </w:t>
      </w:r>
      <w:r w:rsidRPr="003B3330">
        <w:rPr>
          <w:lang w:val="fr-FR"/>
        </w:rPr>
        <w:t xml:space="preserve">diverses espèces au cours des dernières années. Des dommages collatéraux sur des espèces non ciblées ont également été signalés. Les projets ont mis en évidence la nécessité de modifier la législation sur la chasse et de limiter ou de suspendre temporairement la chasse pour protéger les Courlis de Sibérie ainsi que d'autres espèces non ciblées tuées par des tirs accidentels ; et la nécessité d'activités d'éducation et de sensibilisation, notamment sur la façon d'identifier les différentes </w:t>
      </w:r>
      <w:r w:rsidRPr="003B3330">
        <w:rPr>
          <w:color w:val="000000" w:themeColor="text1"/>
          <w:lang w:val="fr-FR"/>
        </w:rPr>
        <w:t>espèces</w:t>
      </w:r>
      <w:r w:rsidRPr="003B3330">
        <w:rPr>
          <w:lang w:val="fr-FR"/>
        </w:rPr>
        <w:t>. En outre, des recommandations ont été formulées pour la poursuite des recherches sur l'état et les tendances des populations des espèces d'oiseaux de rivage étudiées. Les rapports sont disponibles auprès du Secrétariat. Au moment de la rédaction du présent document, le rapport de la troisième étude menée à Khabarovsk et dans l'Amour était en cours de finalisation.</w:t>
      </w:r>
    </w:p>
    <w:p w14:paraId="63C8EBD9" w14:textId="77777777" w:rsidR="00EC201D" w:rsidRPr="003B3330" w:rsidRDefault="00EC201D" w:rsidP="00EC201D">
      <w:pPr>
        <w:ind w:left="540"/>
        <w:jc w:val="both"/>
        <w:rPr>
          <w:lang w:val="fr-FR"/>
        </w:rPr>
      </w:pPr>
    </w:p>
    <w:p w14:paraId="2E0CCA09" w14:textId="77777777" w:rsidR="00EC201D" w:rsidRPr="003B3330" w:rsidRDefault="00EC201D" w:rsidP="00EC201D">
      <w:pPr>
        <w:ind w:left="540"/>
        <w:jc w:val="both"/>
        <w:rPr>
          <w:color w:val="000000" w:themeColor="text1"/>
          <w:lang w:val="fr-FR"/>
        </w:rPr>
      </w:pPr>
      <w:r w:rsidRPr="003B3330">
        <w:rPr>
          <w:lang w:val="fr-FR"/>
        </w:rPr>
        <w:t xml:space="preserve">Un autre projet, </w:t>
      </w:r>
      <w:r w:rsidRPr="003B3330">
        <w:rPr>
          <w:i/>
          <w:iCs/>
          <w:lang w:val="fr-FR"/>
        </w:rPr>
        <w:t xml:space="preserve">Études exploratoires visant à clarifier le statut du courlis de Sibérie, une espèce menacée, sur le littoral de Sarawak à Bornéo, en </w:t>
      </w:r>
      <w:r w:rsidRPr="003B3330">
        <w:rPr>
          <w:i/>
          <w:color w:val="000000" w:themeColor="text1"/>
          <w:lang w:val="fr-FR"/>
        </w:rPr>
        <w:t xml:space="preserve">Malaisie, </w:t>
      </w:r>
      <w:r w:rsidRPr="003B3330">
        <w:rPr>
          <w:color w:val="000000" w:themeColor="text1"/>
          <w:lang w:val="fr-FR"/>
        </w:rPr>
        <w:t xml:space="preserve">était, au moment de la rédaction du présent rapport, mis en œuvre </w:t>
      </w:r>
      <w:r w:rsidRPr="003B3330">
        <w:rPr>
          <w:lang w:val="fr-FR"/>
        </w:rPr>
        <w:t xml:space="preserve">dans le cadre d'un accord de financement à petite échelle avec la </w:t>
      </w:r>
      <w:proofErr w:type="spellStart"/>
      <w:r w:rsidRPr="003B3330">
        <w:rPr>
          <w:lang w:val="fr-FR"/>
        </w:rPr>
        <w:t>Malaysian</w:t>
      </w:r>
      <w:proofErr w:type="spellEnd"/>
      <w:r w:rsidRPr="003B3330">
        <w:rPr>
          <w:lang w:val="fr-FR"/>
        </w:rPr>
        <w:t xml:space="preserve"> Nature Society, grâce à des contributions volontaires du Gouvernement de l'Australie. Les résultats de l'étude devraient contribuer à la réalisation de plusieurs objectifs du plan d'action.</w:t>
      </w:r>
      <w:r w:rsidRPr="003B3330">
        <w:rPr>
          <w:color w:val="000000" w:themeColor="text1"/>
          <w:lang w:val="fr-FR"/>
        </w:rPr>
        <w:t xml:space="preserve"> </w:t>
      </w:r>
    </w:p>
    <w:p w14:paraId="3BAF8BD1" w14:textId="77777777" w:rsidR="00EC201D" w:rsidRPr="003B3330" w:rsidRDefault="00EC201D" w:rsidP="00EC201D">
      <w:pPr>
        <w:ind w:left="540"/>
        <w:jc w:val="both"/>
        <w:rPr>
          <w:lang w:val="fr-FR"/>
        </w:rPr>
      </w:pPr>
    </w:p>
    <w:p w14:paraId="5893B4E1" w14:textId="77777777" w:rsidR="00EC201D" w:rsidRPr="003B3330" w:rsidRDefault="00F056A2" w:rsidP="00EC201D">
      <w:pPr>
        <w:ind w:left="540"/>
        <w:jc w:val="both"/>
        <w:rPr>
          <w:i/>
          <w:iCs/>
          <w:lang w:val="fr-FR"/>
        </w:rPr>
      </w:pPr>
      <w:hyperlink r:id="rId27" w:history="1">
        <w:r w:rsidR="00EC201D" w:rsidRPr="003B3330">
          <w:rPr>
            <w:color w:val="0563C1" w:themeColor="hyperlink"/>
            <w:u w:val="single"/>
            <w:lang w:val="fr-FR"/>
          </w:rPr>
          <w:t>Érismature à tête blanche</w:t>
        </w:r>
        <w:r w:rsidR="00EC201D" w:rsidRPr="003B3330">
          <w:rPr>
            <w:i/>
            <w:iCs/>
            <w:color w:val="0563C1" w:themeColor="hyperlink"/>
            <w:u w:val="single"/>
            <w:lang w:val="fr-FR"/>
          </w:rPr>
          <w:t xml:space="preserve"> (</w:t>
        </w:r>
        <w:proofErr w:type="spellStart"/>
        <w:r w:rsidR="00EC201D" w:rsidRPr="003B3330">
          <w:rPr>
            <w:i/>
            <w:iCs/>
            <w:color w:val="0563C1" w:themeColor="hyperlink"/>
            <w:u w:val="single"/>
            <w:lang w:val="fr-FR"/>
          </w:rPr>
          <w:t>Oxyura</w:t>
        </w:r>
        <w:proofErr w:type="spellEnd"/>
        <w:r w:rsidR="00EC201D" w:rsidRPr="003B3330">
          <w:rPr>
            <w:i/>
            <w:iCs/>
            <w:color w:val="0563C1" w:themeColor="hyperlink"/>
            <w:u w:val="single"/>
            <w:lang w:val="fr-FR"/>
          </w:rPr>
          <w:t xml:space="preserve"> </w:t>
        </w:r>
        <w:proofErr w:type="spellStart"/>
        <w:r w:rsidR="00EC201D" w:rsidRPr="003B3330">
          <w:rPr>
            <w:i/>
            <w:iCs/>
            <w:color w:val="0563C1" w:themeColor="hyperlink"/>
            <w:u w:val="single"/>
            <w:lang w:val="fr-FR"/>
          </w:rPr>
          <w:t>leucocephala</w:t>
        </w:r>
        <w:proofErr w:type="spellEnd"/>
        <w:r w:rsidR="00EC201D" w:rsidRPr="003B3330">
          <w:rPr>
            <w:i/>
            <w:iCs/>
            <w:color w:val="0563C1" w:themeColor="hyperlink"/>
            <w:u w:val="single"/>
            <w:lang w:val="fr-FR"/>
          </w:rPr>
          <w:t>)</w:t>
        </w:r>
      </w:hyperlink>
    </w:p>
    <w:p w14:paraId="358F016B" w14:textId="77777777" w:rsidR="00EC201D" w:rsidRPr="003B3330" w:rsidRDefault="00EC201D" w:rsidP="00EC201D">
      <w:pPr>
        <w:ind w:left="540"/>
        <w:jc w:val="both"/>
        <w:rPr>
          <w:iCs/>
          <w:lang w:val="fr-FR"/>
        </w:rPr>
      </w:pPr>
    </w:p>
    <w:p w14:paraId="4A362C01" w14:textId="77777777" w:rsidR="00EC201D" w:rsidRPr="003B3330" w:rsidRDefault="00EC201D" w:rsidP="00EC201D">
      <w:pPr>
        <w:ind w:left="540"/>
        <w:jc w:val="both"/>
        <w:rPr>
          <w:iCs/>
          <w:lang w:val="fr-FR"/>
        </w:rPr>
      </w:pPr>
      <w:r w:rsidRPr="00B17014">
        <w:rPr>
          <w:iCs/>
          <w:lang w:val="fr-FR"/>
        </w:rPr>
        <w:t>Un groupe de travail international sur l'érismature à tête blanche existe dans le cadre de l'AEWA. Pendant la période intersessions, en raison du manque de ressources et de capacités, le Secrétariat de la CMS lui-même n'a pas été en mesure d'entreprendre des activités spécifiques pour soutenir sa mise en œuvre.</w:t>
      </w:r>
    </w:p>
    <w:p w14:paraId="1B42FCCE" w14:textId="77777777" w:rsidR="00EC201D" w:rsidRPr="003B3330" w:rsidRDefault="00EC201D" w:rsidP="00EC201D">
      <w:pPr>
        <w:ind w:left="540"/>
        <w:jc w:val="both"/>
        <w:rPr>
          <w:iCs/>
          <w:lang w:val="fr-FR"/>
        </w:rPr>
      </w:pPr>
    </w:p>
    <w:p w14:paraId="73E92786" w14:textId="77777777" w:rsidR="00EC201D" w:rsidRPr="003B3330" w:rsidRDefault="00EC201D" w:rsidP="00EC201D">
      <w:pPr>
        <w:jc w:val="both"/>
        <w:rPr>
          <w:iCs/>
          <w:lang w:val="fr-FR"/>
        </w:rPr>
      </w:pPr>
      <w:r w:rsidRPr="003B3330">
        <w:rPr>
          <w:u w:val="single"/>
          <w:lang w:val="fr-FR"/>
        </w:rPr>
        <w:t>Activités visant à mettre en œuvre la Résolution 11.17 (Rev.COP13)/Rev.1 en ce qui concerne les plans d'action par espèce</w:t>
      </w:r>
    </w:p>
    <w:p w14:paraId="529E44D4" w14:textId="77777777" w:rsidR="00EC201D" w:rsidRPr="003B3330" w:rsidRDefault="00EC201D" w:rsidP="00EC201D">
      <w:pPr>
        <w:ind w:left="540"/>
        <w:jc w:val="both"/>
        <w:rPr>
          <w:iCs/>
          <w:lang w:val="fr-FR"/>
        </w:rPr>
      </w:pPr>
    </w:p>
    <w:p w14:paraId="1CC34A51" w14:textId="77777777" w:rsidR="00EC201D" w:rsidRPr="003B3330" w:rsidRDefault="00EC201D" w:rsidP="00EC201D">
      <w:pPr>
        <w:numPr>
          <w:ilvl w:val="0"/>
          <w:numId w:val="2"/>
        </w:numPr>
        <w:ind w:left="540" w:hanging="540"/>
        <w:contextualSpacing/>
        <w:jc w:val="both"/>
        <w:rPr>
          <w:iCs/>
          <w:lang w:val="fr-FR"/>
        </w:rPr>
      </w:pPr>
      <w:r w:rsidRPr="003B3330">
        <w:rPr>
          <w:rFonts w:cs="Arial"/>
          <w:iCs/>
          <w:lang w:val="fr-FR"/>
        </w:rPr>
        <w:t xml:space="preserve">En mettant en œuvre la disposition pertinente de la Résolution 11.17 (Rev.COP13)/Rev.1 </w:t>
      </w:r>
      <w:r w:rsidRPr="003B3330">
        <w:rPr>
          <w:rFonts w:cs="Arial"/>
          <w:i/>
          <w:lang w:val="fr-FR"/>
        </w:rPr>
        <w:t>Plan d'action pour les oiseaux terrestres migrateurs d'Afrique-Eurasie (AEMLAP)</w:t>
      </w:r>
      <w:r w:rsidRPr="003B3330">
        <w:rPr>
          <w:rFonts w:cs="Arial"/>
          <w:iCs/>
          <w:lang w:val="fr-FR"/>
        </w:rPr>
        <w:t>, le Secrétariat a soutenu la mise en œuvre des plans d'action internationaux par espèce pour la Tourterelle des bois et le Rollier d'Europe, ainsi que la finalisation du plan d'action pour le Bruant auréole.</w:t>
      </w:r>
    </w:p>
    <w:p w14:paraId="0B06BBFA" w14:textId="77777777" w:rsidR="00EC201D" w:rsidRPr="003B3330" w:rsidRDefault="00EC201D" w:rsidP="00EC201D">
      <w:pPr>
        <w:contextualSpacing/>
        <w:jc w:val="both"/>
        <w:rPr>
          <w:rFonts w:cs="Arial"/>
          <w:iCs/>
          <w:lang w:val="fr-FR"/>
        </w:rPr>
      </w:pPr>
    </w:p>
    <w:p w14:paraId="1C66224A" w14:textId="77777777" w:rsidR="00EC201D" w:rsidRPr="00DB5B8F" w:rsidRDefault="00F056A2" w:rsidP="00EC201D">
      <w:pPr>
        <w:ind w:left="540"/>
        <w:contextualSpacing/>
        <w:jc w:val="both"/>
        <w:rPr>
          <w:rFonts w:cs="Arial"/>
          <w:i/>
          <w:lang w:val="fr-FR"/>
        </w:rPr>
      </w:pPr>
      <w:hyperlink r:id="rId28" w:history="1">
        <w:r w:rsidR="00EC201D" w:rsidRPr="00DB5B8F">
          <w:rPr>
            <w:rStyle w:val="Hyperlink"/>
            <w:lang w:val="fr-FR"/>
          </w:rPr>
          <w:t>Rollier d'Europe</w:t>
        </w:r>
        <w:r w:rsidR="00EC201D" w:rsidRPr="00DB5B8F">
          <w:rPr>
            <w:rStyle w:val="Hyperlink"/>
            <w:rFonts w:cs="Arial"/>
            <w:i/>
            <w:lang w:val="fr-FR"/>
          </w:rPr>
          <w:t xml:space="preserve"> (</w:t>
        </w:r>
        <w:proofErr w:type="spellStart"/>
        <w:r w:rsidR="00EC201D" w:rsidRPr="00DB5B8F">
          <w:rPr>
            <w:rStyle w:val="Hyperlink"/>
            <w:rFonts w:cs="Arial"/>
            <w:i/>
            <w:lang w:val="fr-FR"/>
          </w:rPr>
          <w:t>Coracias</w:t>
        </w:r>
        <w:proofErr w:type="spellEnd"/>
        <w:r w:rsidR="00EC201D" w:rsidRPr="00DB5B8F">
          <w:rPr>
            <w:rStyle w:val="Hyperlink"/>
            <w:rFonts w:cs="Arial"/>
            <w:i/>
            <w:lang w:val="fr-FR"/>
          </w:rPr>
          <w:t xml:space="preserve"> </w:t>
        </w:r>
        <w:proofErr w:type="spellStart"/>
        <w:r w:rsidR="00EC201D" w:rsidRPr="00DB5B8F">
          <w:rPr>
            <w:rStyle w:val="Hyperlink"/>
            <w:rFonts w:cs="Arial"/>
            <w:i/>
            <w:lang w:val="fr-FR"/>
          </w:rPr>
          <w:t>garrulus</w:t>
        </w:r>
        <w:proofErr w:type="spellEnd"/>
        <w:r w:rsidR="00EC201D" w:rsidRPr="00DB5B8F">
          <w:rPr>
            <w:rStyle w:val="Hyperlink"/>
            <w:rFonts w:cs="Arial"/>
            <w:i/>
            <w:lang w:val="fr-FR"/>
          </w:rPr>
          <w:t>)</w:t>
        </w:r>
      </w:hyperlink>
    </w:p>
    <w:p w14:paraId="153E3AC4" w14:textId="77777777" w:rsidR="00EC201D" w:rsidRPr="00DB5B8F" w:rsidRDefault="00EC201D" w:rsidP="00EC201D">
      <w:pPr>
        <w:ind w:left="540"/>
        <w:contextualSpacing/>
        <w:jc w:val="both"/>
        <w:rPr>
          <w:rFonts w:cs="Arial"/>
          <w:iCs/>
          <w:lang w:val="fr-FR"/>
        </w:rPr>
      </w:pPr>
    </w:p>
    <w:p w14:paraId="1D58B26B" w14:textId="0B593DD8" w:rsidR="00EC201D" w:rsidRPr="00B17014" w:rsidRDefault="00B17014" w:rsidP="00EC201D">
      <w:pPr>
        <w:ind w:left="540"/>
        <w:jc w:val="both"/>
        <w:rPr>
          <w:iCs/>
          <w:lang w:val="fr-FR"/>
        </w:rPr>
      </w:pPr>
      <w:r w:rsidRPr="00B17014">
        <w:rPr>
          <w:iCs/>
          <w:lang w:val="fr-FR"/>
        </w:rPr>
        <w:t xml:space="preserve">Des activités dédiées à la promotion du Plan d'action ont été incluses dans le nouveau </w:t>
      </w:r>
      <w:hyperlink r:id="rId29" w:history="1">
        <w:r w:rsidRPr="00B17014">
          <w:rPr>
            <w:rStyle w:val="Hyperlink"/>
            <w:iCs/>
            <w:lang w:val="fr-FR"/>
          </w:rPr>
          <w:t>Programme de travail (POW) 2021-2026</w:t>
        </w:r>
      </w:hyperlink>
      <w:r w:rsidRPr="00B17014">
        <w:rPr>
          <w:iCs/>
          <w:lang w:val="fr-FR"/>
        </w:rPr>
        <w:t xml:space="preserve"> du Groupe de travail sur les oiseaux terrestres migrateurs dans la région Afrique-Eurasie (GT AEML). Plusieurs organisations, y compris des partenaires de </w:t>
      </w:r>
      <w:proofErr w:type="spellStart"/>
      <w:r w:rsidRPr="00B17014">
        <w:rPr>
          <w:iCs/>
          <w:lang w:val="fr-FR"/>
        </w:rPr>
        <w:t>BirdLife</w:t>
      </w:r>
      <w:proofErr w:type="spellEnd"/>
      <w:r w:rsidRPr="00B17014">
        <w:rPr>
          <w:iCs/>
          <w:lang w:val="fr-FR"/>
        </w:rPr>
        <w:t xml:space="preserve"> (par exemple, MME Hongrie), sont activement impliquées dans la mise en œuvre de ce Plan d'action aux niveaux local et national.</w:t>
      </w:r>
    </w:p>
    <w:p w14:paraId="27F0EB67" w14:textId="77777777" w:rsidR="00B17014" w:rsidRPr="00DB5B8F" w:rsidRDefault="00B17014" w:rsidP="00EC201D">
      <w:pPr>
        <w:ind w:left="540"/>
        <w:jc w:val="both"/>
        <w:rPr>
          <w:lang w:val="fr-FR"/>
        </w:rPr>
      </w:pPr>
    </w:p>
    <w:p w14:paraId="6EC17E06" w14:textId="427BF19D" w:rsidR="00EC201D" w:rsidRPr="003B3330" w:rsidRDefault="00F056A2" w:rsidP="00EC201D">
      <w:pPr>
        <w:ind w:left="540"/>
        <w:jc w:val="both"/>
        <w:rPr>
          <w:iCs/>
          <w:lang w:val="fr-FR"/>
        </w:rPr>
      </w:pPr>
      <w:hyperlink r:id="rId30" w:history="1">
        <w:r w:rsidR="00EC201D" w:rsidRPr="003B3330">
          <w:rPr>
            <w:color w:val="0563C1" w:themeColor="hyperlink"/>
            <w:u w:val="single"/>
            <w:lang w:val="fr-FR"/>
          </w:rPr>
          <w:t>Tourterelle des bois</w:t>
        </w:r>
        <w:r w:rsidR="00EC201D" w:rsidRPr="003B3330">
          <w:rPr>
            <w:i/>
            <w:color w:val="0563C1" w:themeColor="hyperlink"/>
            <w:u w:val="single"/>
            <w:lang w:val="fr-FR"/>
          </w:rPr>
          <w:t xml:space="preserve"> (</w:t>
        </w:r>
        <w:proofErr w:type="spellStart"/>
        <w:r w:rsidR="00EC201D" w:rsidRPr="003B3330">
          <w:rPr>
            <w:i/>
            <w:color w:val="0563C1" w:themeColor="hyperlink"/>
            <w:u w:val="single"/>
            <w:lang w:val="fr-FR"/>
          </w:rPr>
          <w:t>Streptopelia</w:t>
        </w:r>
        <w:proofErr w:type="spellEnd"/>
        <w:r w:rsidR="00EC201D" w:rsidRPr="003B3330">
          <w:rPr>
            <w:i/>
            <w:color w:val="0563C1" w:themeColor="hyperlink"/>
            <w:u w:val="single"/>
            <w:lang w:val="fr-FR"/>
          </w:rPr>
          <w:t xml:space="preserve"> </w:t>
        </w:r>
        <w:proofErr w:type="spellStart"/>
        <w:r w:rsidR="00EC201D" w:rsidRPr="003B3330">
          <w:rPr>
            <w:i/>
            <w:color w:val="0563C1" w:themeColor="hyperlink"/>
            <w:u w:val="single"/>
            <w:lang w:val="fr-FR"/>
          </w:rPr>
          <w:t>turtur</w:t>
        </w:r>
        <w:proofErr w:type="spellEnd"/>
        <w:r w:rsidR="00EC201D" w:rsidRPr="003B3330">
          <w:rPr>
            <w:iCs/>
            <w:color w:val="0563C1" w:themeColor="hyperlink"/>
            <w:u w:val="single"/>
            <w:lang w:val="fr-FR"/>
          </w:rPr>
          <w:t>)</w:t>
        </w:r>
      </w:hyperlink>
    </w:p>
    <w:p w14:paraId="100C8D24" w14:textId="77777777" w:rsidR="00EC201D" w:rsidRPr="003B3330" w:rsidRDefault="00EC201D" w:rsidP="00EC201D">
      <w:pPr>
        <w:contextualSpacing/>
        <w:jc w:val="both"/>
        <w:rPr>
          <w:rFonts w:cs="Arial"/>
          <w:color w:val="000000"/>
          <w:shd w:val="clear" w:color="auto" w:fill="FFFFFF"/>
          <w:lang w:val="fr-FR"/>
        </w:rPr>
      </w:pPr>
    </w:p>
    <w:p w14:paraId="4C8F535A" w14:textId="1BF911D9" w:rsidR="00EC201D" w:rsidRPr="003B3330" w:rsidRDefault="00EC201D" w:rsidP="00EC201D">
      <w:pPr>
        <w:ind w:left="567"/>
        <w:contextualSpacing/>
        <w:jc w:val="both"/>
        <w:rPr>
          <w:rFonts w:cs="Arial"/>
          <w:iCs/>
          <w:lang w:val="fr-FR"/>
        </w:rPr>
      </w:pPr>
      <w:r w:rsidRPr="003B3330">
        <w:rPr>
          <w:rFonts w:cs="Arial"/>
          <w:color w:val="000000"/>
          <w:shd w:val="clear" w:color="auto" w:fill="FFFFFF"/>
          <w:lang w:val="fr-FR"/>
        </w:rPr>
        <w:t>En 2020 et 2021, plusieurs ateliers ont été organisés par la Commission européenne pour soutenir le développement d'un modèle de gestion adaptative de la chasse de la Tourterelle des bois européenne</w:t>
      </w:r>
      <w:r w:rsidRPr="003B3330">
        <w:rPr>
          <w:lang w:val="fr-FR"/>
        </w:rPr>
        <w:t>. Le modèle sert d'outil pour la gestion de l'espèce sur la base d'un processus décisionnel participatif étayé par la science</w:t>
      </w:r>
      <w:r w:rsidRPr="003B3330">
        <w:rPr>
          <w:rFonts w:cs="Arial"/>
          <w:color w:val="000000"/>
          <w:shd w:val="clear" w:color="auto" w:fill="FFFFFF"/>
          <w:lang w:val="fr-FR"/>
        </w:rPr>
        <w:t xml:space="preserve">. </w:t>
      </w:r>
      <w:r w:rsidRPr="003B3330">
        <w:rPr>
          <w:rFonts w:cs="Arial"/>
          <w:iCs/>
          <w:lang w:val="fr-FR"/>
        </w:rPr>
        <w:t xml:space="preserve">Une approche sans quota de prélèvement pour une période spécifique a été discutée, dans le but </w:t>
      </w:r>
      <w:r w:rsidRPr="003B3330">
        <w:rPr>
          <w:rFonts w:cs="Arial"/>
          <w:iCs/>
          <w:color w:val="000000" w:themeColor="text1"/>
          <w:lang w:val="fr-FR"/>
        </w:rPr>
        <w:t>de permettre</w:t>
      </w:r>
      <w:r w:rsidRPr="003B3330">
        <w:rPr>
          <w:color w:val="000000" w:themeColor="text1"/>
          <w:lang w:val="fr-FR"/>
        </w:rPr>
        <w:t xml:space="preserve"> </w:t>
      </w:r>
      <w:r w:rsidRPr="003B3330">
        <w:rPr>
          <w:rFonts w:cs="Arial"/>
          <w:iCs/>
          <w:lang w:val="fr-FR"/>
        </w:rPr>
        <w:t xml:space="preserve">la compilation de données solides sur les trajectoires des populations et les prélèvements </w:t>
      </w:r>
      <w:r w:rsidRPr="003B3330">
        <w:rPr>
          <w:color w:val="000000" w:themeColor="text1"/>
          <w:lang w:val="fr-FR"/>
        </w:rPr>
        <w:t xml:space="preserve">en cours de collecte </w:t>
      </w:r>
      <w:r w:rsidRPr="003B3330">
        <w:rPr>
          <w:rFonts w:cs="Arial"/>
          <w:iCs/>
          <w:lang w:val="fr-FR"/>
        </w:rPr>
        <w:t xml:space="preserve">dans toutes les régions de la voie de migration européenne de la Tourterelle des bois. </w:t>
      </w:r>
      <w:r w:rsidRPr="003B3330">
        <w:rPr>
          <w:rFonts w:cs="Arial"/>
          <w:color w:val="000000"/>
          <w:shd w:val="clear" w:color="auto" w:fill="FFFFFF"/>
          <w:lang w:val="fr-FR"/>
        </w:rPr>
        <w:t xml:space="preserve">Le Secrétariat a soutenu la Commission européenne dans ses efforts </w:t>
      </w:r>
      <w:r w:rsidRPr="003B3330">
        <w:rPr>
          <w:color w:val="000000" w:themeColor="text1"/>
          <w:shd w:val="clear" w:color="auto" w:fill="FFFFFF"/>
          <w:lang w:val="fr-FR"/>
        </w:rPr>
        <w:t xml:space="preserve">pour </w:t>
      </w:r>
      <w:r w:rsidRPr="003B3330">
        <w:rPr>
          <w:rFonts w:cs="Arial"/>
          <w:color w:val="000000" w:themeColor="text1"/>
          <w:shd w:val="clear" w:color="auto" w:fill="FFFFFF"/>
          <w:lang w:val="fr-FR"/>
        </w:rPr>
        <w:t>convoquer</w:t>
      </w:r>
      <w:r w:rsidRPr="003B3330">
        <w:rPr>
          <w:color w:val="000000" w:themeColor="text1"/>
          <w:shd w:val="clear" w:color="auto" w:fill="FFFFFF"/>
          <w:lang w:val="fr-FR"/>
        </w:rPr>
        <w:t xml:space="preserve"> les États de l'aire de répartition pour ces ateliers, et a </w:t>
      </w:r>
      <w:r w:rsidRPr="00B17014">
        <w:rPr>
          <w:color w:val="000000" w:themeColor="text1"/>
          <w:shd w:val="clear" w:color="auto" w:fill="FFFFFF"/>
          <w:lang w:val="fr-FR"/>
        </w:rPr>
        <w:t xml:space="preserve">continué à promouvoir le </w:t>
      </w:r>
      <w:r w:rsidRPr="00B17014">
        <w:rPr>
          <w:rFonts w:cs="Arial"/>
          <w:color w:val="000000" w:themeColor="text1"/>
          <w:shd w:val="clear" w:color="auto" w:fill="FFFFFF"/>
          <w:lang w:val="fr-FR"/>
        </w:rPr>
        <w:t>plan d'actio</w:t>
      </w:r>
      <w:r w:rsidRPr="00B17014">
        <w:rPr>
          <w:rFonts w:cs="Arial"/>
          <w:color w:val="000000"/>
          <w:shd w:val="clear" w:color="auto" w:fill="FFFFFF"/>
          <w:lang w:val="fr-FR"/>
        </w:rPr>
        <w:t xml:space="preserve">n. Il s'agit notamment d'un appel à la collecte de données solides et précises sur les prises de chasse </w:t>
      </w:r>
      <w:r w:rsidRPr="00B17014">
        <w:rPr>
          <w:color w:val="000000" w:themeColor="text1"/>
          <w:shd w:val="clear" w:color="auto" w:fill="FFFFFF"/>
          <w:lang w:val="fr-FR"/>
        </w:rPr>
        <w:t>et à la présentation d'un rapport annuel au groupe de travail sur les prise</w:t>
      </w:r>
      <w:r w:rsidRPr="00B17014">
        <w:rPr>
          <w:rFonts w:cs="Arial"/>
          <w:color w:val="000000"/>
          <w:shd w:val="clear" w:color="auto" w:fill="FFFFFF"/>
          <w:lang w:val="fr-FR"/>
        </w:rPr>
        <w:t>s de tourterelles, afin de calculer les statistiques annuelles sur les prises de chasse.</w:t>
      </w:r>
      <w:r w:rsidR="00B17014" w:rsidRPr="00B17014">
        <w:rPr>
          <w:lang w:val="fr-FR"/>
        </w:rPr>
        <w:t xml:space="preserve"> </w:t>
      </w:r>
      <w:r w:rsidR="00B17014" w:rsidRPr="00B17014">
        <w:rPr>
          <w:rFonts w:cs="Arial"/>
          <w:color w:val="000000"/>
          <w:shd w:val="clear" w:color="auto" w:fill="FFFFFF"/>
          <w:lang w:val="fr-FR"/>
        </w:rPr>
        <w:t xml:space="preserve">Plusieurs États de l'aire de répartition ont mis en place un moratoire temporaire sur la </w:t>
      </w:r>
      <w:proofErr w:type="spellStart"/>
      <w:r w:rsidR="00B17014" w:rsidRPr="00B17014">
        <w:rPr>
          <w:rFonts w:cs="Arial"/>
          <w:color w:val="000000"/>
          <w:shd w:val="clear" w:color="auto" w:fill="FFFFFF"/>
          <w:lang w:val="fr-FR"/>
        </w:rPr>
        <w:t>chasse.</w:t>
      </w:r>
      <w:r w:rsidRPr="003B3330">
        <w:rPr>
          <w:lang w:val="fr-FR"/>
        </w:rPr>
        <w:t>Le</w:t>
      </w:r>
      <w:proofErr w:type="spellEnd"/>
      <w:r w:rsidRPr="003B3330">
        <w:rPr>
          <w:lang w:val="fr-FR"/>
        </w:rPr>
        <w:t xml:space="preserve"> Secrétariat a soutenu les efforts visant à garantir que toute chasse de l'espèce soit durable et pleinement en concordance avec le Plan d'action, p</w:t>
      </w:r>
      <w:r w:rsidRPr="003B3330">
        <w:rPr>
          <w:color w:val="000000" w:themeColor="text1"/>
          <w:lang w:val="fr-FR"/>
        </w:rPr>
        <w:t xml:space="preserve">romouvant le mandat et les efforts </w:t>
      </w:r>
      <w:r w:rsidRPr="003B3330">
        <w:rPr>
          <w:lang w:val="fr-FR"/>
        </w:rPr>
        <w:t xml:space="preserve">parmi les États de l'aire de répartition et les organisations pertinentes par une lettre envoyée en mai 2021. </w:t>
      </w:r>
      <w:r w:rsidRPr="003B3330">
        <w:rPr>
          <w:rFonts w:cs="Arial"/>
          <w:shd w:val="clear" w:color="auto" w:fill="FFFFFF"/>
          <w:lang w:val="fr-FR"/>
        </w:rPr>
        <w:t>Les activités</w:t>
      </w:r>
      <w:r w:rsidRPr="003B3330">
        <w:rPr>
          <w:shd w:val="clear" w:color="auto" w:fill="FFFFFF"/>
          <w:lang w:val="fr-FR"/>
        </w:rPr>
        <w:t xml:space="preserve"> </w:t>
      </w:r>
      <w:r w:rsidRPr="003B3330">
        <w:rPr>
          <w:rFonts w:cs="Arial"/>
          <w:shd w:val="clear" w:color="auto" w:fill="FFFFFF"/>
          <w:lang w:val="fr-FR"/>
        </w:rPr>
        <w:t xml:space="preserve">pour </w:t>
      </w:r>
      <w:r w:rsidRPr="003B3330">
        <w:rPr>
          <w:rFonts w:cs="Arial"/>
          <w:color w:val="000000"/>
          <w:shd w:val="clear" w:color="auto" w:fill="FFFFFF"/>
          <w:lang w:val="fr-FR"/>
        </w:rPr>
        <w:t xml:space="preserve">ce plan d'action ont été incluses dans le nouveau Plan de travail 2021-2026 du GT AEML. </w:t>
      </w:r>
      <w:r w:rsidRPr="003B3330">
        <w:rPr>
          <w:rFonts w:cs="Arial"/>
          <w:iCs/>
          <w:lang w:val="fr-FR"/>
        </w:rPr>
        <w:t>En 2021 et 2022, un moratoire sur la chasse à la tourterelle des bois a été instauré en France, en Espagne, au Portugal et dans certaines parties de l'Italie, tandis que la Grèce et Chypre ont réduit de moitié les quotas de chasse à la Tourterelle des bois.</w:t>
      </w:r>
    </w:p>
    <w:p w14:paraId="317D8328" w14:textId="77777777" w:rsidR="00EC201D" w:rsidRPr="003B3330" w:rsidRDefault="00EC201D" w:rsidP="00EC201D">
      <w:pPr>
        <w:jc w:val="both"/>
        <w:rPr>
          <w:iCs/>
          <w:lang w:val="fr-FR"/>
        </w:rPr>
      </w:pPr>
    </w:p>
    <w:p w14:paraId="371D58BE" w14:textId="77777777" w:rsidR="00EC201D" w:rsidRPr="003B3330" w:rsidRDefault="00EC201D" w:rsidP="00EC201D">
      <w:pPr>
        <w:ind w:left="540"/>
        <w:jc w:val="both"/>
        <w:rPr>
          <w:i/>
          <w:u w:val="single"/>
          <w:lang w:val="fr-FR"/>
        </w:rPr>
      </w:pPr>
      <w:r w:rsidRPr="003B3330">
        <w:rPr>
          <w:u w:val="single"/>
          <w:lang w:val="fr-FR"/>
        </w:rPr>
        <w:t>Bruant auréole</w:t>
      </w:r>
      <w:r w:rsidRPr="003B3330">
        <w:rPr>
          <w:i/>
          <w:u w:val="single"/>
          <w:lang w:val="fr-FR"/>
        </w:rPr>
        <w:t xml:space="preserve"> (</w:t>
      </w:r>
      <w:proofErr w:type="spellStart"/>
      <w:r w:rsidRPr="003B3330">
        <w:rPr>
          <w:i/>
          <w:u w:val="single"/>
          <w:lang w:val="fr-FR"/>
        </w:rPr>
        <w:t>Emberiza</w:t>
      </w:r>
      <w:proofErr w:type="spellEnd"/>
      <w:r w:rsidRPr="003B3330">
        <w:rPr>
          <w:i/>
          <w:u w:val="single"/>
          <w:lang w:val="fr-FR"/>
        </w:rPr>
        <w:t xml:space="preserve"> </w:t>
      </w:r>
      <w:proofErr w:type="spellStart"/>
      <w:r w:rsidRPr="003B3330">
        <w:rPr>
          <w:i/>
          <w:u w:val="single"/>
          <w:lang w:val="fr-FR"/>
        </w:rPr>
        <w:t>aureola</w:t>
      </w:r>
      <w:proofErr w:type="spellEnd"/>
      <w:r w:rsidRPr="003B3330">
        <w:rPr>
          <w:i/>
          <w:u w:val="single"/>
          <w:lang w:val="fr-FR"/>
        </w:rPr>
        <w:t>)</w:t>
      </w:r>
    </w:p>
    <w:p w14:paraId="7BE2483D" w14:textId="77777777" w:rsidR="00EC201D" w:rsidRPr="003B3330" w:rsidRDefault="00EC201D" w:rsidP="00EC201D">
      <w:pPr>
        <w:jc w:val="both"/>
        <w:rPr>
          <w:iCs/>
          <w:lang w:val="fr-FR"/>
        </w:rPr>
      </w:pPr>
    </w:p>
    <w:p w14:paraId="32FA367C" w14:textId="77777777" w:rsidR="00EC201D" w:rsidRPr="003B3330" w:rsidRDefault="00EC201D" w:rsidP="00EC201D">
      <w:pPr>
        <w:ind w:left="540"/>
        <w:jc w:val="both"/>
        <w:rPr>
          <w:iCs/>
          <w:lang w:val="fr-FR"/>
        </w:rPr>
      </w:pPr>
      <w:r w:rsidRPr="003B3330">
        <w:rPr>
          <w:iCs/>
          <w:lang w:val="fr-FR"/>
        </w:rPr>
        <w:t>Le Bruant auréole (</w:t>
      </w:r>
      <w:proofErr w:type="spellStart"/>
      <w:r w:rsidRPr="003B3330">
        <w:rPr>
          <w:i/>
          <w:iCs/>
          <w:lang w:val="fr-FR"/>
        </w:rPr>
        <w:t>Emberiza</w:t>
      </w:r>
      <w:proofErr w:type="spellEnd"/>
      <w:r w:rsidRPr="003B3330">
        <w:rPr>
          <w:i/>
          <w:iCs/>
          <w:lang w:val="fr-FR"/>
        </w:rPr>
        <w:t xml:space="preserve"> </w:t>
      </w:r>
      <w:proofErr w:type="spellStart"/>
      <w:r w:rsidRPr="003B3330">
        <w:rPr>
          <w:i/>
          <w:iCs/>
          <w:lang w:val="fr-FR"/>
        </w:rPr>
        <w:t>aureola</w:t>
      </w:r>
      <w:proofErr w:type="spellEnd"/>
      <w:r w:rsidRPr="003B3330">
        <w:rPr>
          <w:iCs/>
          <w:lang w:val="fr-FR"/>
        </w:rPr>
        <w:t>) était autrefois l'un des oiseaux chanteurs les plus abondants de la région paléarctique septentrionale. Sa population mondiale a été estimée à des centaines de millions d'individus et, avant les années 80, son aire de reproduction couvrait plus de 15 millions de km</w:t>
      </w:r>
      <w:r w:rsidRPr="003B3330">
        <w:rPr>
          <w:iCs/>
          <w:vertAlign w:val="superscript"/>
          <w:lang w:val="fr-FR"/>
        </w:rPr>
        <w:t>2</w:t>
      </w:r>
      <w:r w:rsidRPr="003B3330">
        <w:rPr>
          <w:iCs/>
          <w:lang w:val="fr-FR"/>
        </w:rPr>
        <w:t>, s'étendant de la Scandinavie à la côte du Pacifique. La population a diminué de 84,3 à 94,7 % entre 1980 et 2013, et l'aire de répartition de l'espèce s'est rétractée vers l'est d'environ 5 000 km en un peu moins de 25 ans. Le Bruant auréole a été inscrit à l'Annexe I de la CMS lors de la COP9 en 2008 et est classé « En danger critique d'extinction » par l'UICN.</w:t>
      </w:r>
    </w:p>
    <w:p w14:paraId="4409034C" w14:textId="77777777" w:rsidR="00EC201D" w:rsidRPr="003B3330" w:rsidRDefault="00EC201D" w:rsidP="00EC201D">
      <w:pPr>
        <w:jc w:val="both"/>
        <w:rPr>
          <w:iCs/>
          <w:lang w:val="fr-FR"/>
        </w:rPr>
      </w:pPr>
    </w:p>
    <w:p w14:paraId="28D042B1" w14:textId="77777777" w:rsidR="00EC201D" w:rsidRPr="003B3330" w:rsidRDefault="00EC201D" w:rsidP="00EC201D">
      <w:pPr>
        <w:ind w:left="540"/>
        <w:jc w:val="both"/>
        <w:rPr>
          <w:iCs/>
          <w:lang w:val="fr-FR"/>
        </w:rPr>
      </w:pPr>
      <w:r w:rsidRPr="003B3330">
        <w:rPr>
          <w:iCs/>
          <w:lang w:val="fr-FR"/>
        </w:rPr>
        <w:t xml:space="preserve">L'élaboration d'un plan d'action international pour le Bruant auréole a été entrepris sous la responsabilité du GT AEML, </w:t>
      </w:r>
      <w:proofErr w:type="spellStart"/>
      <w:r w:rsidRPr="003B3330">
        <w:rPr>
          <w:iCs/>
          <w:lang w:val="fr-FR"/>
        </w:rPr>
        <w:t>Birdlife</w:t>
      </w:r>
      <w:proofErr w:type="spellEnd"/>
      <w:r w:rsidRPr="003B3330">
        <w:rPr>
          <w:iCs/>
          <w:lang w:val="fr-FR"/>
        </w:rPr>
        <w:t xml:space="preserve"> International prenant la direction des opérations en tant que membre du groupe de travail, du MLSG et du FLAP. L'élaboration du plan d'action a été coordonnée par M. Simba Chan de la Wild Bird Society of Japan. Des consultations avec des représentants gouvernementaux et des experts des États de l'aire de répartition sur le projet de plan ont eu lieu lors de diverses tables rondes organisées dans le cadre de congrès ornithologiques internationaux, et des ateliers et réunions nationaux spécialisés ont été organisés pour discuter des priorités en matière de recherche et de conservation du bruant auréole.</w:t>
      </w:r>
    </w:p>
    <w:p w14:paraId="589B5019" w14:textId="77777777" w:rsidR="00EC201D" w:rsidRPr="003B3330" w:rsidRDefault="00EC201D" w:rsidP="00EC201D">
      <w:pPr>
        <w:ind w:left="540"/>
        <w:jc w:val="both"/>
        <w:rPr>
          <w:iCs/>
          <w:lang w:val="fr-FR"/>
        </w:rPr>
      </w:pPr>
    </w:p>
    <w:p w14:paraId="595CBA14" w14:textId="77777777" w:rsidR="00EC201D" w:rsidRPr="003B3330" w:rsidRDefault="00EC201D" w:rsidP="00EC201D">
      <w:pPr>
        <w:ind w:left="540"/>
        <w:jc w:val="both"/>
        <w:rPr>
          <w:iCs/>
          <w:lang w:val="fr-FR"/>
        </w:rPr>
      </w:pPr>
      <w:r w:rsidRPr="003B3330">
        <w:rPr>
          <w:iCs/>
          <w:lang w:val="fr-FR"/>
        </w:rPr>
        <w:lastRenderedPageBreak/>
        <w:t xml:space="preserve">Une voie à suivre pour conclure le Plan d'action et son adoption potentielle au titre de la CMS a été présentée dans le document </w:t>
      </w:r>
      <w:hyperlink r:id="rId31" w:history="1">
        <w:r w:rsidRPr="003B3330">
          <w:rPr>
            <w:iCs/>
            <w:color w:val="0563C1" w:themeColor="hyperlink"/>
            <w:u w:val="single"/>
            <w:lang w:val="fr-FR"/>
          </w:rPr>
          <w:t>UNEP/CMS/ScC-SC5/Doc.6.1.1</w:t>
        </w:r>
      </w:hyperlink>
      <w:r w:rsidRPr="003B3330">
        <w:rPr>
          <w:iCs/>
          <w:lang w:val="fr-FR"/>
        </w:rPr>
        <w:t xml:space="preserve"> à la cinquième réunion (en ligne) du Conseil scientifique de la CMS, qui s'est tenue du 28 juin au 9 juillet 2021. Le 13 juillet 2022, le Secrétariat, en coopération avec le coordonnateur et le Président du GT AEML, a organisé une réunion (en ligne) des compilateurs et des acteurs clés dans les États de l'aire de répartition pour discuter de l'état d'avancement et des prochaines étapes pour les consultations et la validation, la reconnaissance du plan d'action. Un calendrier provisoire pour les consultations avec les États de l'aire de répartition, le GT AEML, le Conseil scientifique de la CMS et la soumission au Comité permanent de la CMS pour adoption, comme mandaté par la Décision 13.48, a été convenu. Au moment de la rédaction du présent document, le projet de plan d'action était en cours de révision sur la base des commentaires reçus du GT AEML. Selon le calendrier convenu, le processus de validation devrait être achevé d'ici le milieu de l'année 2023.</w:t>
      </w:r>
    </w:p>
    <w:p w14:paraId="555B79CA" w14:textId="77777777" w:rsidR="00EC201D" w:rsidRPr="003B3330" w:rsidRDefault="00EC201D" w:rsidP="00EC201D">
      <w:pPr>
        <w:jc w:val="both"/>
        <w:rPr>
          <w:i/>
          <w:lang w:val="fr-FR"/>
        </w:rPr>
      </w:pPr>
    </w:p>
    <w:p w14:paraId="315C2322" w14:textId="77777777" w:rsidR="00EC201D" w:rsidRPr="003B3330" w:rsidRDefault="00EC201D" w:rsidP="00EC201D">
      <w:pPr>
        <w:jc w:val="both"/>
        <w:rPr>
          <w:iCs/>
          <w:u w:val="single"/>
          <w:lang w:val="fr-FR"/>
        </w:rPr>
      </w:pPr>
      <w:r w:rsidRPr="003B3330">
        <w:rPr>
          <w:iCs/>
          <w:u w:val="single"/>
          <w:lang w:val="fr-FR"/>
        </w:rPr>
        <w:t>Activités de mise en œuvre de la Résolution 05.09 (Rev.COP12) liées à d'autres plans d'action</w:t>
      </w:r>
    </w:p>
    <w:p w14:paraId="36BCA6A5" w14:textId="77777777" w:rsidR="00EC201D" w:rsidRPr="003B3330" w:rsidRDefault="00EC201D" w:rsidP="00EC201D">
      <w:pPr>
        <w:jc w:val="both"/>
        <w:rPr>
          <w:iCs/>
          <w:u w:val="single"/>
          <w:lang w:val="fr-FR"/>
        </w:rPr>
      </w:pPr>
    </w:p>
    <w:p w14:paraId="7E51D2DE" w14:textId="77777777" w:rsidR="00EC201D" w:rsidRPr="003B3330" w:rsidRDefault="00EC201D" w:rsidP="00EC201D">
      <w:pPr>
        <w:numPr>
          <w:ilvl w:val="0"/>
          <w:numId w:val="2"/>
        </w:numPr>
        <w:ind w:left="540" w:hanging="540"/>
        <w:contextualSpacing/>
        <w:jc w:val="both"/>
        <w:rPr>
          <w:iCs/>
          <w:lang w:val="fr-FR"/>
        </w:rPr>
      </w:pPr>
      <w:r w:rsidRPr="003B3330">
        <w:rPr>
          <w:iCs/>
          <w:lang w:val="fr-FR"/>
        </w:rPr>
        <w:t xml:space="preserve">Outre les plans d'action susmentionnés, le Secrétariat a soutenu la mise en œuvre d'autres plans d'action existants sur une base ad hoc et en fonction des capacités disponibles. Il s'agit notamment d'espèces couvertes par des instruments spécifiques, comme la grande outarde. </w:t>
      </w:r>
    </w:p>
    <w:p w14:paraId="24138111" w14:textId="77777777" w:rsidR="00EC201D" w:rsidRPr="003B3330" w:rsidRDefault="00EC201D" w:rsidP="00EC201D">
      <w:pPr>
        <w:jc w:val="both"/>
        <w:rPr>
          <w:i/>
          <w:lang w:val="fr-FR"/>
        </w:rPr>
      </w:pPr>
    </w:p>
    <w:p w14:paraId="1B4B2ABE" w14:textId="77777777" w:rsidR="00EC201D" w:rsidRPr="003B3330" w:rsidRDefault="00EC201D" w:rsidP="00EC201D">
      <w:pPr>
        <w:ind w:left="540"/>
        <w:jc w:val="both"/>
        <w:rPr>
          <w:i/>
          <w:u w:val="single"/>
          <w:lang w:val="fr-FR"/>
        </w:rPr>
      </w:pPr>
      <w:r w:rsidRPr="003B3330">
        <w:rPr>
          <w:u w:val="single"/>
          <w:lang w:val="fr-FR"/>
        </w:rPr>
        <w:t>Grande outarde</w:t>
      </w:r>
      <w:r w:rsidRPr="003B3330">
        <w:rPr>
          <w:i/>
          <w:u w:val="single"/>
          <w:lang w:val="fr-FR"/>
        </w:rPr>
        <w:t xml:space="preserve"> (Otis tarda)</w:t>
      </w:r>
    </w:p>
    <w:p w14:paraId="2DB36C07" w14:textId="77777777" w:rsidR="00EC201D" w:rsidRPr="003B3330" w:rsidRDefault="00EC201D" w:rsidP="00EC201D">
      <w:pPr>
        <w:ind w:left="540"/>
        <w:contextualSpacing/>
        <w:jc w:val="both"/>
        <w:rPr>
          <w:iCs/>
          <w:lang w:val="fr-FR"/>
        </w:rPr>
      </w:pPr>
    </w:p>
    <w:p w14:paraId="57441A70" w14:textId="77777777" w:rsidR="00EC201D" w:rsidRPr="003B3330" w:rsidRDefault="00EC201D" w:rsidP="00EC201D">
      <w:pPr>
        <w:ind w:left="540"/>
        <w:contextualSpacing/>
        <w:jc w:val="both"/>
        <w:rPr>
          <w:iCs/>
          <w:lang w:val="fr-FR"/>
        </w:rPr>
      </w:pPr>
      <w:r w:rsidRPr="003B3330">
        <w:rPr>
          <w:iCs/>
          <w:lang w:val="fr-FR"/>
        </w:rPr>
        <w:t xml:space="preserve">Dans le cadre du </w:t>
      </w:r>
      <w:r w:rsidRPr="003B3330">
        <w:rPr>
          <w:i/>
          <w:lang w:val="fr-FR"/>
        </w:rPr>
        <w:t>Mémorandum d'entente de la CMS sur la conservation et la gestion des populations d'Europe centrale de la Grande outarde (Otis tarda)</w:t>
      </w:r>
      <w:r w:rsidRPr="003B3330">
        <w:rPr>
          <w:iCs/>
          <w:lang w:val="fr-FR"/>
        </w:rPr>
        <w:t>, en mars 2023, le Secrétariat a participé à une réunion en ligne organisée par l'Autriche, la Hongrie, la Slovaquie et l'Allemagne pour discuter des options pour la 5</w:t>
      </w:r>
      <w:r w:rsidRPr="003B3330">
        <w:rPr>
          <w:iCs/>
          <w:vertAlign w:val="superscript"/>
          <w:lang w:val="fr-FR"/>
        </w:rPr>
        <w:t>e</w:t>
      </w:r>
      <w:r w:rsidRPr="003B3330">
        <w:rPr>
          <w:iCs/>
          <w:lang w:val="fr-FR"/>
        </w:rPr>
        <w:t xml:space="preserve"> réunion des Signataires du </w:t>
      </w:r>
      <w:proofErr w:type="spellStart"/>
      <w:r w:rsidRPr="003B3330">
        <w:rPr>
          <w:iCs/>
          <w:lang w:val="fr-FR"/>
        </w:rPr>
        <w:t>MdE</w:t>
      </w:r>
      <w:proofErr w:type="spellEnd"/>
      <w:r w:rsidRPr="003B3330">
        <w:rPr>
          <w:iCs/>
          <w:lang w:val="fr-FR"/>
        </w:rPr>
        <w:t xml:space="preserve">, provisoirement prévue pour septembre 2023. </w:t>
      </w:r>
    </w:p>
    <w:p w14:paraId="6AB728FB" w14:textId="77777777" w:rsidR="00EC201D" w:rsidRPr="003B3330" w:rsidRDefault="00EC201D" w:rsidP="00EC201D">
      <w:pPr>
        <w:ind w:left="540"/>
        <w:contextualSpacing/>
        <w:jc w:val="both"/>
        <w:rPr>
          <w:iCs/>
          <w:lang w:val="fr-FR"/>
        </w:rPr>
      </w:pPr>
    </w:p>
    <w:p w14:paraId="568B4205" w14:textId="03C5E07F" w:rsidR="00EC201D" w:rsidRPr="00250161" w:rsidRDefault="00EC201D" w:rsidP="00EC201D">
      <w:pPr>
        <w:ind w:left="540"/>
        <w:contextualSpacing/>
        <w:jc w:val="both"/>
        <w:rPr>
          <w:iCs/>
          <w:lang w:val="fr-FR"/>
        </w:rPr>
      </w:pPr>
      <w:r w:rsidRPr="00B17014">
        <w:rPr>
          <w:iCs/>
          <w:lang w:val="fr-FR"/>
        </w:rPr>
        <w:t xml:space="preserve">En outre, </w:t>
      </w:r>
      <w:r w:rsidR="00B17014">
        <w:rPr>
          <w:iCs/>
          <w:lang w:val="fr-FR"/>
        </w:rPr>
        <w:t>l</w:t>
      </w:r>
      <w:r w:rsidR="00B17014" w:rsidRPr="00B17014">
        <w:rPr>
          <w:iCs/>
          <w:lang w:val="fr-FR"/>
        </w:rPr>
        <w:t>e Secrétariat a été en contact régulier avec les coordinateurs de l</w:t>
      </w:r>
      <w:r w:rsidR="00B17014">
        <w:rPr>
          <w:iCs/>
          <w:lang w:val="fr-FR"/>
        </w:rPr>
        <w:t>’</w:t>
      </w:r>
      <w:hyperlink r:id="rId32" w:history="1">
        <w:r w:rsidR="00B17014" w:rsidRPr="00B17014">
          <w:rPr>
            <w:rStyle w:val="Hyperlink"/>
            <w:iCs/>
            <w:lang w:val="fr-FR"/>
          </w:rPr>
          <w:t>Action concertée pour la population d’Asie de la grande outarde (</w:t>
        </w:r>
        <w:r w:rsidR="00B17014" w:rsidRPr="00B17014">
          <w:rPr>
            <w:rStyle w:val="Hyperlink"/>
            <w:i/>
            <w:lang w:val="fr-FR"/>
          </w:rPr>
          <w:t>Otis tarda</w:t>
        </w:r>
        <w:r w:rsidR="00B17014" w:rsidRPr="00B17014">
          <w:rPr>
            <w:rStyle w:val="Hyperlink"/>
            <w:iCs/>
            <w:lang w:val="fr-FR"/>
          </w:rPr>
          <w:t>)</w:t>
        </w:r>
      </w:hyperlink>
      <w:r w:rsidRPr="00B17014">
        <w:rPr>
          <w:iCs/>
          <w:lang w:val="fr-FR"/>
        </w:rPr>
        <w:t>. Un</w:t>
      </w:r>
      <w:r w:rsidRPr="003B3330">
        <w:rPr>
          <w:iCs/>
          <w:lang w:val="fr-FR"/>
        </w:rPr>
        <w:t xml:space="preserve">e révision du précédent plan d'action pour la Grande outarde en Asie et la préparation d'un nouveau plan d'action ont été prévues dans le cadre de cette action concertée. Un projet de nouveau plan d'action a été soumis par le Gouvernement de la Mongolie à la COP14 pour adoption (voir </w:t>
      </w:r>
      <w:hyperlink r:id="rId33" w:history="1">
        <w:r w:rsidRPr="003B3330">
          <w:rPr>
            <w:rStyle w:val="Hyperlink"/>
            <w:iCs/>
            <w:lang w:val="fr-FR"/>
          </w:rPr>
          <w:t>UNEP/CMS/COP14/COP14/Doc.28.5.3</w:t>
        </w:r>
      </w:hyperlink>
      <w:r w:rsidRPr="003B3330">
        <w:rPr>
          <w:iCs/>
          <w:lang w:val="fr-FR"/>
        </w:rPr>
        <w:t xml:space="preserve"> </w:t>
      </w:r>
      <w:r w:rsidRPr="003B3330">
        <w:rPr>
          <w:i/>
          <w:lang w:val="fr-FR"/>
        </w:rPr>
        <w:t>Plan d'action pour la Grande outarde en Asie</w:t>
      </w:r>
      <w:r w:rsidRPr="003B3330">
        <w:rPr>
          <w:iCs/>
          <w:lang w:val="fr-FR"/>
        </w:rPr>
        <w:t xml:space="preserve">). </w:t>
      </w:r>
      <w:r w:rsidRPr="00250161">
        <w:rPr>
          <w:iCs/>
          <w:lang w:val="fr-FR"/>
        </w:rPr>
        <w:t>En 2022, l'</w:t>
      </w:r>
      <w:proofErr w:type="spellStart"/>
      <w:r w:rsidRPr="00250161">
        <w:rPr>
          <w:iCs/>
          <w:lang w:val="fr-FR"/>
        </w:rPr>
        <w:t>Eurasian</w:t>
      </w:r>
      <w:proofErr w:type="spellEnd"/>
      <w:r w:rsidRPr="00250161">
        <w:rPr>
          <w:iCs/>
          <w:lang w:val="fr-FR"/>
        </w:rPr>
        <w:t xml:space="preserve"> </w:t>
      </w:r>
      <w:proofErr w:type="spellStart"/>
      <w:r w:rsidRPr="00250161">
        <w:rPr>
          <w:iCs/>
          <w:lang w:val="fr-FR"/>
        </w:rPr>
        <w:t>Bustard</w:t>
      </w:r>
      <w:proofErr w:type="spellEnd"/>
      <w:r w:rsidRPr="00250161">
        <w:rPr>
          <w:iCs/>
          <w:lang w:val="fr-FR"/>
        </w:rPr>
        <w:t xml:space="preserve"> Alliance et l'</w:t>
      </w:r>
      <w:proofErr w:type="spellStart"/>
      <w:r w:rsidRPr="00250161">
        <w:rPr>
          <w:iCs/>
          <w:lang w:val="fr-FR"/>
        </w:rPr>
        <w:t>Ornithological</w:t>
      </w:r>
      <w:proofErr w:type="spellEnd"/>
      <w:r w:rsidRPr="00250161">
        <w:rPr>
          <w:iCs/>
          <w:lang w:val="fr-FR"/>
        </w:rPr>
        <w:t xml:space="preserve"> Society of the Middle East (OSME) ont publié </w:t>
      </w:r>
      <w:r w:rsidR="00250161" w:rsidRPr="00250161">
        <w:rPr>
          <w:iCs/>
          <w:lang w:val="fr-FR"/>
        </w:rPr>
        <w:t xml:space="preserve">une série d'articles scientifiques basés sur les actes de l'atelier qui s'est tenu à Oulan-Bator en 2017, ainsi que sur les nouvelles données et les nouveaux résultats obtenus depuis lors. Il a été constaté que la population régionale d'Asie centrale d'Otis tarda </w:t>
      </w:r>
      <w:proofErr w:type="spellStart"/>
      <w:r w:rsidR="00250161" w:rsidRPr="00250161">
        <w:rPr>
          <w:iCs/>
          <w:lang w:val="fr-FR"/>
        </w:rPr>
        <w:t>tarda</w:t>
      </w:r>
      <w:proofErr w:type="spellEnd"/>
      <w:r w:rsidR="00250161" w:rsidRPr="00250161">
        <w:rPr>
          <w:iCs/>
          <w:lang w:val="fr-FR"/>
        </w:rPr>
        <w:t xml:space="preserve"> est tombée à peut-être 500 individus, ce qui représente moins de 1 </w:t>
      </w:r>
      <w:r w:rsidR="00250161">
        <w:rPr>
          <w:iCs/>
          <w:lang w:val="fr-FR"/>
        </w:rPr>
        <w:t>pour cent</w:t>
      </w:r>
      <w:r w:rsidR="00250161" w:rsidRPr="00250161">
        <w:rPr>
          <w:iCs/>
          <w:lang w:val="fr-FR"/>
        </w:rPr>
        <w:t xml:space="preserve"> de la population mondiale. L'évaluation actualisée de la population mondiale d'Otis tarda fait état d'une réduction de 40 </w:t>
      </w:r>
      <w:r w:rsidR="00250161">
        <w:rPr>
          <w:iCs/>
          <w:lang w:val="fr-FR"/>
        </w:rPr>
        <w:t>pour cent</w:t>
      </w:r>
      <w:r w:rsidR="00250161" w:rsidRPr="00250161">
        <w:rPr>
          <w:iCs/>
          <w:lang w:val="fr-FR"/>
        </w:rPr>
        <w:t xml:space="preserve"> par rapport à l'évaluation précédente de 2014. En juillet 2022, une notification a été envoyée à toutes les Parties et aux organisations partenaires concernant les possibilités d'obtenir de petites subventions pour des projets, émises et coordonnées par l'OSME et l'</w:t>
      </w:r>
      <w:proofErr w:type="spellStart"/>
      <w:r w:rsidR="00250161" w:rsidRPr="00250161">
        <w:rPr>
          <w:iCs/>
          <w:lang w:val="fr-FR"/>
        </w:rPr>
        <w:t>Eurasian</w:t>
      </w:r>
      <w:proofErr w:type="spellEnd"/>
      <w:r w:rsidR="00250161" w:rsidRPr="00250161">
        <w:rPr>
          <w:iCs/>
          <w:lang w:val="fr-FR"/>
        </w:rPr>
        <w:t xml:space="preserve"> </w:t>
      </w:r>
      <w:proofErr w:type="spellStart"/>
      <w:r w:rsidR="00250161" w:rsidRPr="00250161">
        <w:rPr>
          <w:iCs/>
          <w:lang w:val="fr-FR"/>
        </w:rPr>
        <w:t>Bustard</w:t>
      </w:r>
      <w:proofErr w:type="spellEnd"/>
      <w:r w:rsidR="00250161" w:rsidRPr="00250161">
        <w:rPr>
          <w:iCs/>
          <w:lang w:val="fr-FR"/>
        </w:rPr>
        <w:t xml:space="preserve"> Alliance.</w:t>
      </w:r>
    </w:p>
    <w:p w14:paraId="56ABD8E8" w14:textId="77777777" w:rsidR="00250161" w:rsidRDefault="00250161" w:rsidP="00EC201D">
      <w:pPr>
        <w:ind w:left="540"/>
        <w:contextualSpacing/>
        <w:jc w:val="both"/>
        <w:rPr>
          <w:u w:val="single"/>
          <w:lang w:val="fr-FR"/>
        </w:rPr>
      </w:pPr>
    </w:p>
    <w:p w14:paraId="3770A198" w14:textId="594211A5" w:rsidR="00EC201D" w:rsidRPr="003B3330" w:rsidRDefault="00EC201D" w:rsidP="00EC201D">
      <w:pPr>
        <w:ind w:left="540"/>
        <w:contextualSpacing/>
        <w:jc w:val="both"/>
        <w:rPr>
          <w:i/>
          <w:u w:val="single"/>
          <w:lang w:val="fr-FR"/>
        </w:rPr>
      </w:pPr>
      <w:r w:rsidRPr="003B3330">
        <w:rPr>
          <w:u w:val="single"/>
          <w:lang w:val="fr-FR"/>
        </w:rPr>
        <w:t>Vautour moine</w:t>
      </w:r>
      <w:r w:rsidRPr="003B3330">
        <w:rPr>
          <w:i/>
          <w:u w:val="single"/>
          <w:lang w:val="fr-FR"/>
        </w:rPr>
        <w:t xml:space="preserve"> (</w:t>
      </w:r>
      <w:proofErr w:type="spellStart"/>
      <w:r w:rsidRPr="003B3330">
        <w:rPr>
          <w:i/>
          <w:u w:val="single"/>
          <w:lang w:val="fr-FR"/>
        </w:rPr>
        <w:t>Aegy</w:t>
      </w:r>
      <w:r>
        <w:rPr>
          <w:i/>
          <w:u w:val="single"/>
          <w:lang w:val="fr-FR"/>
        </w:rPr>
        <w:t>p</w:t>
      </w:r>
      <w:r w:rsidRPr="003B3330">
        <w:rPr>
          <w:i/>
          <w:u w:val="single"/>
          <w:lang w:val="fr-FR"/>
        </w:rPr>
        <w:t>ius</w:t>
      </w:r>
      <w:proofErr w:type="spellEnd"/>
      <w:r w:rsidRPr="003B3330">
        <w:rPr>
          <w:i/>
          <w:u w:val="single"/>
          <w:lang w:val="fr-FR"/>
        </w:rPr>
        <w:t xml:space="preserve"> </w:t>
      </w:r>
      <w:proofErr w:type="spellStart"/>
      <w:r w:rsidRPr="003B3330">
        <w:rPr>
          <w:i/>
          <w:u w:val="single"/>
          <w:lang w:val="fr-FR"/>
        </w:rPr>
        <w:t>monachus</w:t>
      </w:r>
      <w:proofErr w:type="spellEnd"/>
      <w:r w:rsidRPr="003B3330">
        <w:rPr>
          <w:i/>
          <w:u w:val="single"/>
          <w:lang w:val="fr-FR"/>
        </w:rPr>
        <w:t>)</w:t>
      </w:r>
    </w:p>
    <w:p w14:paraId="76F40DA5" w14:textId="77777777" w:rsidR="00EC201D" w:rsidRPr="003B3330" w:rsidRDefault="00EC201D" w:rsidP="00EC201D">
      <w:pPr>
        <w:ind w:left="720"/>
        <w:contextualSpacing/>
        <w:jc w:val="both"/>
        <w:rPr>
          <w:iCs/>
          <w:lang w:val="fr-FR"/>
        </w:rPr>
      </w:pPr>
    </w:p>
    <w:p w14:paraId="0BBC7372" w14:textId="77777777" w:rsidR="00EC201D" w:rsidRPr="003B3330" w:rsidRDefault="00EC201D" w:rsidP="00EC201D">
      <w:pPr>
        <w:ind w:left="540"/>
        <w:contextualSpacing/>
        <w:jc w:val="both"/>
        <w:rPr>
          <w:iCs/>
          <w:lang w:val="fr-FR"/>
        </w:rPr>
      </w:pPr>
      <w:r w:rsidRPr="003B3330">
        <w:rPr>
          <w:iCs/>
          <w:lang w:val="fr-FR"/>
        </w:rPr>
        <w:t xml:space="preserve">Le plan d'action européen pour le Vautour moine a été élaboré en 1993 et adopté en 1996 par l'Union européenne et la Convention de Berne, et par la COP5 de la CMS en 1997. Le plan d'action n'a pas été révisé depuis. Sa mise en œuvre a été examinée à quatre reprises – en 2000 (Gallo-Orsi, 2001), 2004 (Nagy et </w:t>
      </w:r>
      <w:proofErr w:type="spellStart"/>
      <w:r w:rsidRPr="003B3330">
        <w:rPr>
          <w:iCs/>
          <w:lang w:val="fr-FR"/>
        </w:rPr>
        <w:t>Crockford</w:t>
      </w:r>
      <w:proofErr w:type="spellEnd"/>
      <w:r w:rsidRPr="003B3330">
        <w:rPr>
          <w:iCs/>
          <w:lang w:val="fr-FR"/>
        </w:rPr>
        <w:t>, 2004), 2010 (</w:t>
      </w:r>
      <w:proofErr w:type="spellStart"/>
      <w:r w:rsidRPr="003B3330">
        <w:rPr>
          <w:iCs/>
          <w:lang w:val="fr-FR"/>
        </w:rPr>
        <w:t>Barov</w:t>
      </w:r>
      <w:proofErr w:type="spellEnd"/>
      <w:r w:rsidRPr="003B3330">
        <w:rPr>
          <w:iCs/>
          <w:lang w:val="fr-FR"/>
        </w:rPr>
        <w:t xml:space="preserve"> et </w:t>
      </w:r>
      <w:proofErr w:type="spellStart"/>
      <w:r w:rsidRPr="003B3330">
        <w:rPr>
          <w:iCs/>
          <w:lang w:val="fr-FR"/>
        </w:rPr>
        <w:t>Derhé</w:t>
      </w:r>
      <w:proofErr w:type="spellEnd"/>
      <w:r w:rsidRPr="003B3330">
        <w:rPr>
          <w:iCs/>
          <w:lang w:val="fr-FR"/>
        </w:rPr>
        <w:t xml:space="preserve">, 2010) et plus récemment en 2017 par le </w:t>
      </w:r>
      <w:proofErr w:type="spellStart"/>
      <w:r w:rsidRPr="003B3330">
        <w:rPr>
          <w:iCs/>
          <w:lang w:val="fr-FR"/>
        </w:rPr>
        <w:t>Vulture</w:t>
      </w:r>
      <w:proofErr w:type="spellEnd"/>
      <w:r w:rsidRPr="003B3330">
        <w:rPr>
          <w:iCs/>
          <w:lang w:val="fr-FR"/>
        </w:rPr>
        <w:t xml:space="preserve"> Conservation </w:t>
      </w:r>
      <w:proofErr w:type="spellStart"/>
      <w:r w:rsidRPr="003B3330">
        <w:rPr>
          <w:iCs/>
          <w:lang w:val="fr-FR"/>
        </w:rPr>
        <w:t>Fund</w:t>
      </w:r>
      <w:proofErr w:type="spellEnd"/>
      <w:r w:rsidRPr="003B3330">
        <w:rPr>
          <w:iCs/>
          <w:lang w:val="fr-FR"/>
        </w:rPr>
        <w:t xml:space="preserve">. </w:t>
      </w:r>
      <w:r w:rsidRPr="003B3330">
        <w:rPr>
          <w:iCs/>
          <w:lang w:val="fr-FR"/>
        </w:rPr>
        <w:lastRenderedPageBreak/>
        <w:t>L'objectif à court terme du plan a été atteint puisque la population européenne reproductrice a globalement augmenté. Un Plan d'action sur les voies de migration de Vautour moine (CVFAP) - contenu dans l'annexe 5 du Plan d’action multi-espèces pour conserver les vautours - couvrant les 64 États de l'aire de répartition a été approuvé par la Résolution 12.10 de la CMS. Le CVFAP vise à intégrer le cadre d'action européen, y compris la mise en œuvre des meilleures pratiques, dans le ca</w:t>
      </w:r>
      <w:r w:rsidRPr="003B3330">
        <w:rPr>
          <w:lang w:val="fr-FR"/>
        </w:rPr>
        <w:t>dr</w:t>
      </w:r>
      <w:r w:rsidRPr="003B3330">
        <w:rPr>
          <w:color w:val="000000" w:themeColor="text1"/>
          <w:lang w:val="fr-FR"/>
        </w:rPr>
        <w:t>e global des activités</w:t>
      </w:r>
      <w:r w:rsidRPr="003B3330">
        <w:rPr>
          <w:iCs/>
          <w:color w:val="000000" w:themeColor="text1"/>
          <w:lang w:val="fr-FR"/>
        </w:rPr>
        <w:t xml:space="preserve">, </w:t>
      </w:r>
      <w:r w:rsidRPr="003B3330">
        <w:rPr>
          <w:iCs/>
          <w:lang w:val="fr-FR"/>
        </w:rPr>
        <w:t>et à proposer un cadre coordonné et cohérent pour la conservation de l'espèce dans l'ensemble de son aire de répartition. Une révision du CVFAP est prévue pour 2024-2025.</w:t>
      </w:r>
    </w:p>
    <w:p w14:paraId="57A5A3AB" w14:textId="77777777" w:rsidR="00EC201D" w:rsidRPr="003B3330" w:rsidRDefault="00EC201D" w:rsidP="00EC201D">
      <w:pPr>
        <w:ind w:left="540"/>
        <w:contextualSpacing/>
        <w:jc w:val="both"/>
        <w:rPr>
          <w:iCs/>
          <w:lang w:val="fr-FR"/>
        </w:rPr>
      </w:pPr>
      <w:r w:rsidRPr="003B3330">
        <w:rPr>
          <w:iCs/>
          <w:lang w:val="fr-FR"/>
        </w:rPr>
        <w:t xml:space="preserve"> </w:t>
      </w:r>
    </w:p>
    <w:p w14:paraId="0884CD5D" w14:textId="77777777" w:rsidR="00EC201D" w:rsidRPr="003B3330" w:rsidRDefault="00EC201D" w:rsidP="00EC201D">
      <w:pPr>
        <w:jc w:val="both"/>
        <w:rPr>
          <w:iCs/>
          <w:u w:val="single"/>
          <w:lang w:val="fr-FR"/>
        </w:rPr>
      </w:pPr>
      <w:r w:rsidRPr="003B3330">
        <w:rPr>
          <w:iCs/>
          <w:u w:val="single"/>
          <w:lang w:val="fr-FR"/>
        </w:rPr>
        <w:t>Autres plans d'action et processus de développement connexes proposés pour la validation</w:t>
      </w:r>
    </w:p>
    <w:p w14:paraId="69C70E06" w14:textId="77777777" w:rsidR="00EC201D" w:rsidRPr="003B3330" w:rsidRDefault="00EC201D" w:rsidP="00EC201D">
      <w:pPr>
        <w:jc w:val="both"/>
        <w:rPr>
          <w:i/>
          <w:lang w:val="fr-FR"/>
        </w:rPr>
      </w:pPr>
    </w:p>
    <w:p w14:paraId="1471E096" w14:textId="77777777" w:rsidR="00EC201D" w:rsidRPr="003B3330" w:rsidRDefault="00EC201D" w:rsidP="00EC201D">
      <w:pPr>
        <w:ind w:left="540"/>
        <w:jc w:val="both"/>
        <w:rPr>
          <w:u w:val="single"/>
          <w:lang w:val="fr-FR"/>
        </w:rPr>
      </w:pPr>
      <w:r w:rsidRPr="003B3330">
        <w:rPr>
          <w:u w:val="single"/>
          <w:lang w:val="fr-FR"/>
        </w:rPr>
        <w:t>Frégate d'Andrews (</w:t>
      </w:r>
      <w:proofErr w:type="spellStart"/>
      <w:r w:rsidRPr="003B3330">
        <w:rPr>
          <w:i/>
          <w:iCs/>
          <w:u w:val="single"/>
          <w:lang w:val="fr-FR"/>
        </w:rPr>
        <w:t>Fregata</w:t>
      </w:r>
      <w:proofErr w:type="spellEnd"/>
      <w:r w:rsidRPr="003B3330">
        <w:rPr>
          <w:i/>
          <w:iCs/>
          <w:u w:val="single"/>
          <w:lang w:val="fr-FR"/>
        </w:rPr>
        <w:t xml:space="preserve"> </w:t>
      </w:r>
      <w:proofErr w:type="spellStart"/>
      <w:r w:rsidRPr="003B3330">
        <w:rPr>
          <w:i/>
          <w:iCs/>
          <w:u w:val="single"/>
          <w:lang w:val="fr-FR"/>
        </w:rPr>
        <w:t>andrewsi</w:t>
      </w:r>
      <w:proofErr w:type="spellEnd"/>
      <w:r w:rsidRPr="003B3330">
        <w:rPr>
          <w:u w:val="single"/>
          <w:lang w:val="fr-FR"/>
        </w:rPr>
        <w:t>)</w:t>
      </w:r>
    </w:p>
    <w:p w14:paraId="6FC19D40" w14:textId="77777777" w:rsidR="00EC201D" w:rsidRPr="003B3330" w:rsidRDefault="00EC201D" w:rsidP="00EC201D">
      <w:pPr>
        <w:jc w:val="both"/>
        <w:rPr>
          <w:i/>
          <w:lang w:val="fr-FR"/>
        </w:rPr>
      </w:pPr>
    </w:p>
    <w:p w14:paraId="71BA9A61" w14:textId="77777777" w:rsidR="00EC201D" w:rsidRPr="003B3330" w:rsidRDefault="00EC201D" w:rsidP="00EC201D">
      <w:pPr>
        <w:ind w:left="540"/>
        <w:jc w:val="both"/>
        <w:rPr>
          <w:iCs/>
          <w:lang w:val="fr-FR"/>
        </w:rPr>
      </w:pPr>
      <w:r w:rsidRPr="003B3330">
        <w:rPr>
          <w:iCs/>
          <w:lang w:val="fr-FR"/>
        </w:rPr>
        <w:t>Le Gouvernement de l'Australie a élaboré un projet de plan d'action pour la Frégate d'Andrews</w:t>
      </w:r>
      <w:r w:rsidRPr="003B3330">
        <w:rPr>
          <w:i/>
          <w:lang w:val="fr-FR"/>
        </w:rPr>
        <w:t xml:space="preserve">. </w:t>
      </w:r>
      <w:r w:rsidRPr="003B3330">
        <w:rPr>
          <w:iCs/>
          <w:lang w:val="fr-FR"/>
        </w:rPr>
        <w:t xml:space="preserve">L'espèce est inscrite à l'Annexe I de la CMS et est considérée comme « En danger critique d'extinction » par l'UICN. En juillet 2022, le Secrétariat a diffusé le projet de Plan d'action, au nom du Président du Conseil scientifique de la CMS, aux Conseillers scientifiques des États de l'aire de répartition pour recueillir leurs observations. Les autres membres et observateurs du Conseil scientifique ont également été informés du processus. L'avant-projet de plan d'action révisé a été présenté conjointement par le Gouvernement de l'Australie et le Gouvernement des Philippines pour adoption lors de la 11e réunion du Partenariat pour la voie de migration Asie orientale-Australasie (EAAFP MOP11), qui s'est tenue à Brisbane, en Australie, en mars 2023, au cours de laquelle il a bénéficié d'un soutien unanime. De plus amples détails sur le processus, ainsi que le projet de plan d'action proposé pour adoption par la COP14, sont disponibles dans le document </w:t>
      </w:r>
      <w:hyperlink r:id="rId34" w:history="1">
        <w:r w:rsidRPr="003B3330">
          <w:rPr>
            <w:rStyle w:val="Hyperlink"/>
            <w:iCs/>
            <w:lang w:val="fr-FR"/>
          </w:rPr>
          <w:t>UNEP/CMS/COP14/Doc.</w:t>
        </w:r>
        <w:r w:rsidRPr="003B3330">
          <w:rPr>
            <w:rStyle w:val="Hyperlink"/>
            <w:rFonts w:cs="Arial"/>
            <w:lang w:val="fr-FR"/>
          </w:rPr>
          <w:t>28.5.2</w:t>
        </w:r>
      </w:hyperlink>
      <w:r>
        <w:rPr>
          <w:i/>
          <w:lang w:val="fr-FR"/>
        </w:rPr>
        <w:t xml:space="preserve"> P</w:t>
      </w:r>
      <w:r w:rsidRPr="003B3330">
        <w:rPr>
          <w:i/>
          <w:lang w:val="fr-FR"/>
        </w:rPr>
        <w:t>lan d'action pour la Frégate d'Andrews</w:t>
      </w:r>
      <w:r w:rsidRPr="003B3330">
        <w:rPr>
          <w:iCs/>
          <w:lang w:val="fr-FR"/>
        </w:rPr>
        <w:t xml:space="preserve">. </w:t>
      </w:r>
    </w:p>
    <w:p w14:paraId="1EC17E71" w14:textId="77777777" w:rsidR="00EC201D" w:rsidRPr="003B3330" w:rsidRDefault="00EC201D" w:rsidP="00EC201D">
      <w:pPr>
        <w:ind w:left="540"/>
        <w:jc w:val="both"/>
        <w:rPr>
          <w:iCs/>
          <w:lang w:val="fr-FR"/>
        </w:rPr>
      </w:pPr>
    </w:p>
    <w:p w14:paraId="001C6AA1" w14:textId="77777777" w:rsidR="00EC201D" w:rsidRPr="003B3330" w:rsidRDefault="00EC201D" w:rsidP="00EC201D">
      <w:pPr>
        <w:ind w:left="540"/>
        <w:jc w:val="both"/>
        <w:rPr>
          <w:i/>
          <w:u w:val="single"/>
          <w:lang w:val="fr-FR"/>
        </w:rPr>
      </w:pPr>
      <w:r w:rsidRPr="003B3330">
        <w:rPr>
          <w:u w:val="single"/>
          <w:lang w:val="fr-FR"/>
        </w:rPr>
        <w:t>Faucon concolore</w:t>
      </w:r>
      <w:r w:rsidRPr="003B3330">
        <w:rPr>
          <w:i/>
          <w:u w:val="single"/>
          <w:lang w:val="fr-FR"/>
        </w:rPr>
        <w:t xml:space="preserve"> (Falco </w:t>
      </w:r>
      <w:proofErr w:type="spellStart"/>
      <w:r w:rsidRPr="003B3330">
        <w:rPr>
          <w:i/>
          <w:u w:val="single"/>
          <w:lang w:val="fr-FR"/>
        </w:rPr>
        <w:t>concolor</w:t>
      </w:r>
      <w:proofErr w:type="spellEnd"/>
      <w:r w:rsidRPr="003B3330">
        <w:rPr>
          <w:i/>
          <w:u w:val="single"/>
          <w:lang w:val="fr-FR"/>
        </w:rPr>
        <w:t>)</w:t>
      </w:r>
    </w:p>
    <w:p w14:paraId="5D335118" w14:textId="77777777" w:rsidR="00EC201D" w:rsidRPr="003B3330" w:rsidRDefault="00EC201D" w:rsidP="00EC201D">
      <w:pPr>
        <w:ind w:left="540"/>
        <w:jc w:val="both"/>
        <w:rPr>
          <w:i/>
          <w:lang w:val="fr-FR"/>
        </w:rPr>
      </w:pPr>
    </w:p>
    <w:p w14:paraId="14BADED0" w14:textId="77777777" w:rsidR="00EC201D" w:rsidRPr="003B3330" w:rsidRDefault="00EC201D" w:rsidP="00EC201D">
      <w:pPr>
        <w:ind w:left="540"/>
        <w:jc w:val="both"/>
        <w:rPr>
          <w:lang w:val="fr-FR"/>
        </w:rPr>
      </w:pPr>
      <w:r w:rsidRPr="003B3330">
        <w:rPr>
          <w:lang w:val="fr-FR"/>
        </w:rPr>
        <w:t>Cette espèce se reproduit dans les déserts hyperarides d'Afrique du Nord et d'Asie occidentale, ainsi que dans les îles inhabitées de la péninsule arabique, et hiverne principalement à Madagascar. Selon les estimations les plus récentes, la population de l'espèce se situe entre 2 800 et 4 000 individus, mais de nombreuses zones sont mal surveillées et des déclins sont enregistrés dans la plupart des populations étudiées.</w:t>
      </w:r>
    </w:p>
    <w:p w14:paraId="6002924D" w14:textId="77777777" w:rsidR="00EC201D" w:rsidRPr="003B3330" w:rsidRDefault="00EC201D" w:rsidP="00EC201D">
      <w:pPr>
        <w:ind w:left="540"/>
        <w:jc w:val="both"/>
        <w:rPr>
          <w:lang w:val="fr-FR"/>
        </w:rPr>
      </w:pPr>
    </w:p>
    <w:p w14:paraId="5DB36B6A" w14:textId="77777777" w:rsidR="00EC201D" w:rsidRPr="003B3330" w:rsidRDefault="00EC201D" w:rsidP="00EC201D">
      <w:pPr>
        <w:ind w:left="540"/>
        <w:jc w:val="both"/>
        <w:rPr>
          <w:lang w:val="fr-FR"/>
        </w:rPr>
      </w:pPr>
      <w:r w:rsidRPr="003B3330">
        <w:rPr>
          <w:lang w:val="fr-FR"/>
        </w:rPr>
        <w:t>Le faucon concolore est inscrit à l'Annexe II de la CMS et est considéré comme « Vulnérable » par l'UICN. Il est également inscrit comme espèce de catégorie 1</w:t>
      </w:r>
      <w:r w:rsidRPr="003B3330">
        <w:rPr>
          <w:rStyle w:val="FootnoteReference"/>
          <w:lang w:val="fr-FR"/>
        </w:rPr>
        <w:footnoteReference w:id="5"/>
      </w:r>
      <w:r w:rsidRPr="003B3330">
        <w:rPr>
          <w:lang w:val="fr-FR"/>
        </w:rPr>
        <w:t xml:space="preserve"> dans le tableau 1 du Plan d'action du </w:t>
      </w:r>
      <w:proofErr w:type="spellStart"/>
      <w:r w:rsidRPr="003B3330">
        <w:rPr>
          <w:lang w:val="fr-FR"/>
        </w:rPr>
        <w:t>MdE</w:t>
      </w:r>
      <w:proofErr w:type="spellEnd"/>
      <w:r w:rsidRPr="003B3330">
        <w:rPr>
          <w:lang w:val="fr-FR"/>
        </w:rPr>
        <w:t xml:space="preserve"> Rapaces. Un plan d'action international par espèce est en cours d'élaboration par le </w:t>
      </w:r>
      <w:proofErr w:type="spellStart"/>
      <w:r w:rsidRPr="003B3330">
        <w:rPr>
          <w:lang w:val="fr-FR"/>
        </w:rPr>
        <w:t>MdE</w:t>
      </w:r>
      <w:proofErr w:type="spellEnd"/>
      <w:r w:rsidRPr="003B3330">
        <w:rPr>
          <w:lang w:val="fr-FR"/>
        </w:rPr>
        <w:t xml:space="preserve"> Rapaces suivant la recommandation du MOS1. Un groupe de travail composé d'experts et de représentants des États de l'aire de répartition a été mis en place et un premier projet est en cours de diffusion (date de diffusion prévue pour le 30 mai 2023). Le projet final devrait être prêt en septembre 2023.</w:t>
      </w:r>
    </w:p>
    <w:p w14:paraId="472C9A5F" w14:textId="77777777" w:rsidR="00EC201D" w:rsidRPr="003B3330" w:rsidRDefault="00EC201D" w:rsidP="00EC201D">
      <w:pPr>
        <w:rPr>
          <w:rFonts w:cs="Arial"/>
          <w:u w:val="single"/>
          <w:lang w:val="fr-FR"/>
        </w:rPr>
      </w:pPr>
    </w:p>
    <w:p w14:paraId="152B18B0" w14:textId="77777777" w:rsidR="00EC201D" w:rsidRPr="003B3330" w:rsidRDefault="00EC201D" w:rsidP="00EC201D">
      <w:pPr>
        <w:rPr>
          <w:rFonts w:cs="Arial"/>
          <w:u w:val="single"/>
          <w:lang w:val="fr-FR"/>
        </w:rPr>
      </w:pPr>
      <w:r w:rsidRPr="003B3330">
        <w:rPr>
          <w:rFonts w:cs="Arial"/>
          <w:u w:val="single"/>
          <w:lang w:val="fr-FR"/>
        </w:rPr>
        <w:t>Discussion et analyse</w:t>
      </w:r>
    </w:p>
    <w:p w14:paraId="315EDA2D" w14:textId="77777777" w:rsidR="00EC201D" w:rsidRPr="003B3330" w:rsidRDefault="00EC201D" w:rsidP="00EC201D">
      <w:pPr>
        <w:jc w:val="both"/>
        <w:rPr>
          <w:iCs/>
          <w:lang w:val="fr-FR"/>
        </w:rPr>
      </w:pPr>
    </w:p>
    <w:p w14:paraId="1EE4B9B4" w14:textId="77777777" w:rsidR="00EC201D" w:rsidRPr="003B3330" w:rsidRDefault="00EC201D" w:rsidP="00EC201D">
      <w:pPr>
        <w:numPr>
          <w:ilvl w:val="0"/>
          <w:numId w:val="2"/>
        </w:numPr>
        <w:ind w:left="540" w:hanging="540"/>
        <w:contextualSpacing/>
        <w:jc w:val="both"/>
        <w:rPr>
          <w:iCs/>
          <w:lang w:val="fr-FR"/>
        </w:rPr>
      </w:pPr>
      <w:r w:rsidRPr="003B3330">
        <w:rPr>
          <w:iCs/>
          <w:lang w:val="fr-FR"/>
        </w:rPr>
        <w:t>Un nombre important d'activités visant à soutenir la mise en œuvre des plans d'action existants pour les espèces d'oiseaux et les processus d'élaboration de nouveaux plans d'action ont été entreprises depuis la COP13. Ces activités incluaient des projets concrets facilités par des accords de financement à petite échelle avec des partenaires de mise en œuvre, mettant en œuvre des actions spécifiques proposées dans les plans – par exemple, pour le Courlis de Sibérie.</w:t>
      </w:r>
    </w:p>
    <w:p w14:paraId="0609BC9F" w14:textId="77777777" w:rsidR="00EC201D" w:rsidRPr="003B3330" w:rsidRDefault="00EC201D" w:rsidP="00EC201D">
      <w:pPr>
        <w:numPr>
          <w:ilvl w:val="0"/>
          <w:numId w:val="2"/>
        </w:numPr>
        <w:ind w:left="540" w:hanging="540"/>
        <w:contextualSpacing/>
        <w:jc w:val="both"/>
        <w:rPr>
          <w:iCs/>
          <w:lang w:val="fr-FR"/>
        </w:rPr>
      </w:pPr>
      <w:r w:rsidRPr="003B3330">
        <w:rPr>
          <w:iCs/>
          <w:lang w:val="fr-FR"/>
        </w:rPr>
        <w:lastRenderedPageBreak/>
        <w:t>Malgré les défis liés à la pandémie de COVID-19, qui a entravé la mise en œuvre à différents niveaux, des progrès significatifs ont été enregistrés dans la coopération internationale sur les plans d'action par espèce, notamment via des ateliers en ligne (par exemple, les ateliers de l'UE pour la Tourterelle des bois), ainsi que dans la mise en œuvre aux niveaux national et régional.</w:t>
      </w:r>
    </w:p>
    <w:p w14:paraId="3E95C1EE" w14:textId="77777777" w:rsidR="00EC201D" w:rsidRPr="003B3330" w:rsidRDefault="00EC201D" w:rsidP="00EC201D">
      <w:pPr>
        <w:pStyle w:val="ListParagraph"/>
        <w:rPr>
          <w:iCs/>
          <w:lang w:val="fr-FR"/>
        </w:rPr>
      </w:pPr>
    </w:p>
    <w:p w14:paraId="123D9AB6" w14:textId="77777777" w:rsidR="00EC201D" w:rsidRPr="003B3330" w:rsidRDefault="00EC201D" w:rsidP="00EC201D">
      <w:pPr>
        <w:numPr>
          <w:ilvl w:val="0"/>
          <w:numId w:val="2"/>
        </w:numPr>
        <w:ind w:left="539" w:hanging="539"/>
        <w:contextualSpacing/>
        <w:jc w:val="both"/>
        <w:rPr>
          <w:iCs/>
          <w:lang w:val="fr-FR"/>
        </w:rPr>
      </w:pPr>
      <w:r w:rsidRPr="003B3330">
        <w:rPr>
          <w:iCs/>
          <w:lang w:val="fr-FR"/>
        </w:rPr>
        <w:t>Dans le contexte de la Décision 13.48 relative à la finalisation et à la validation du Plan d'action pour le Bruant auréole, le Secrétariat a coopéré étroitement avec le compilateur du projet de Plan d'action et a soutenu, avec une capacité considérable, les consultations avec les États de l'aire de répartition et le Groupe de travail sur les oiseaux terrestres migrateurs d'Afrique-Eurasie – notamment en organisant une réunion en ligne avec les acteurs clés et les parties prenantes concernées dans les États de l'aire de répartition. Au moment de la rédaction du présent document, il dirigeait le processus d'approbation du Plan d'action par le Conseil scientifique et le Comité permanent.</w:t>
      </w:r>
    </w:p>
    <w:p w14:paraId="6064E406" w14:textId="77777777" w:rsidR="00EC201D" w:rsidRPr="003B3330" w:rsidRDefault="00EC201D" w:rsidP="00EC201D">
      <w:pPr>
        <w:pStyle w:val="ListParagraph"/>
        <w:rPr>
          <w:iCs/>
          <w:lang w:val="fr-FR"/>
        </w:rPr>
      </w:pPr>
    </w:p>
    <w:p w14:paraId="198CA4F5" w14:textId="77777777" w:rsidR="00EC201D" w:rsidRPr="003B3330" w:rsidRDefault="00EC201D" w:rsidP="00EC201D">
      <w:pPr>
        <w:numPr>
          <w:ilvl w:val="0"/>
          <w:numId w:val="2"/>
        </w:numPr>
        <w:ind w:left="539" w:hanging="539"/>
        <w:contextualSpacing/>
        <w:jc w:val="both"/>
        <w:rPr>
          <w:iCs/>
          <w:lang w:val="fr-FR"/>
        </w:rPr>
      </w:pPr>
      <w:r w:rsidRPr="003B3330">
        <w:rPr>
          <w:iCs/>
          <w:lang w:val="fr-FR"/>
        </w:rPr>
        <w:t>Il est également important de reconnaître les efforts consentis par les Parties et les parties prenantes pour élaborer de nouveaux plans d'action pour les espèces menacées ayant un besoin urgent de mesures de conservation, telles que la Frégate d'Andrews, la Grande outarde en Asie et le Faucon concolore, ainsi que la coopération entre les États de l'aire de répartition et entre les cadres internationaux pertinents (par exemple, entre la CMS et l'EAAFP).</w:t>
      </w:r>
    </w:p>
    <w:p w14:paraId="43A0F843" w14:textId="77777777" w:rsidR="00EC201D" w:rsidRPr="003B3330" w:rsidRDefault="00EC201D" w:rsidP="00EC201D">
      <w:pPr>
        <w:pStyle w:val="ListParagraph"/>
        <w:rPr>
          <w:iCs/>
          <w:lang w:val="fr-FR"/>
        </w:rPr>
      </w:pPr>
    </w:p>
    <w:p w14:paraId="1160F118" w14:textId="77777777" w:rsidR="00EC201D" w:rsidRPr="003B3330" w:rsidRDefault="00EC201D" w:rsidP="00EC201D">
      <w:pPr>
        <w:numPr>
          <w:ilvl w:val="0"/>
          <w:numId w:val="2"/>
        </w:numPr>
        <w:ind w:left="539" w:hanging="539"/>
        <w:contextualSpacing/>
        <w:jc w:val="both"/>
        <w:rPr>
          <w:iCs/>
          <w:lang w:val="fr-FR"/>
        </w:rPr>
      </w:pPr>
      <w:r w:rsidRPr="003B3330">
        <w:rPr>
          <w:iCs/>
          <w:lang w:val="fr-FR"/>
        </w:rPr>
        <w:t>Le principal défi consiste à assurer le financement de la coordination internationale, de la mise en œuvre et du suivi des plans d'action par espèce (et multi-espèces), ainsi que de la sensibilisation à ces plans. Le Secrétariat ne dispose pas de capacités ou de fonds suffisants pour mettre en place des mécanismes adéquats de coordination, de suivi et de sensibilisation pour chacun des plans d'action approuvés dans le cadre de la Convention. Les progrès dans la mise en œuvre des mesures de conservation dépendent largement de l'engagement des parties prenantes, tout comme le suivi des actions et des réalisations, qui repose sur des informations activement partagées par les parties et les parties prenantes. Un soutien important n'est possible que grâce aux contributions volontaires, qui permettent d'établir des accords de financement avec les partenaires de mise en œuvre. La majorité des espèces faisant l'objet des plans d'action approuvés par la CMS ont un besoin urgent de mesures de conservation, mais avec les capacités actuellement en place, de nombreuses menaces pertinentes ne peuvent être traitées et des mesures promues que par des initiatives thématiques globales (par exemple, pour lutter contre les prises illégales, les obstacles à la migration liés à l'infrastructure, etc.) au niveau international.</w:t>
      </w:r>
    </w:p>
    <w:p w14:paraId="4F0DD586" w14:textId="77777777" w:rsidR="00EC201D" w:rsidRPr="003B3330" w:rsidRDefault="00EC201D" w:rsidP="00EC201D">
      <w:pPr>
        <w:ind w:left="539"/>
        <w:contextualSpacing/>
        <w:jc w:val="both"/>
        <w:rPr>
          <w:iCs/>
          <w:lang w:val="fr-FR"/>
        </w:rPr>
      </w:pPr>
    </w:p>
    <w:p w14:paraId="60C54B2C" w14:textId="65D4AA03" w:rsidR="00EC201D" w:rsidRPr="003B3330" w:rsidRDefault="00EC201D" w:rsidP="00EC201D">
      <w:pPr>
        <w:numPr>
          <w:ilvl w:val="0"/>
          <w:numId w:val="2"/>
        </w:numPr>
        <w:ind w:left="539" w:hanging="539"/>
        <w:contextualSpacing/>
        <w:jc w:val="both"/>
        <w:rPr>
          <w:iCs/>
          <w:lang w:val="fr-FR"/>
        </w:rPr>
      </w:pPr>
      <w:r w:rsidRPr="003B3330">
        <w:rPr>
          <w:iCs/>
          <w:lang w:val="fr-FR"/>
        </w:rPr>
        <w:t>En ce qui concerne la Décision 13.49, au moment de la rédaction du présent document, le Secrétariat n'avait pas connaissance d'avancées dans l'élaboration du Plan d'action pour le Bec-en-ciseaux à collier. La COP14 peut dès lors envisager de renouveler la décision modifiée figurant à l'</w:t>
      </w:r>
      <w:r w:rsidR="00250161">
        <w:rPr>
          <w:iCs/>
          <w:lang w:val="fr-FR"/>
        </w:rPr>
        <w:t>A</w:t>
      </w:r>
      <w:r w:rsidRPr="003B3330">
        <w:rPr>
          <w:iCs/>
          <w:lang w:val="fr-FR"/>
        </w:rPr>
        <w:t>nnexe 2 du présent document.</w:t>
      </w:r>
    </w:p>
    <w:p w14:paraId="0BE1BA7E" w14:textId="77777777" w:rsidR="00EC201D" w:rsidRPr="003B3330" w:rsidRDefault="00EC201D" w:rsidP="00EC201D">
      <w:pPr>
        <w:rPr>
          <w:rFonts w:cs="Arial"/>
          <w:u w:val="single"/>
          <w:lang w:val="fr-FR"/>
        </w:rPr>
      </w:pPr>
    </w:p>
    <w:p w14:paraId="6DBC2FA4" w14:textId="77777777" w:rsidR="00EC201D" w:rsidRPr="003B3330" w:rsidRDefault="00EC201D" w:rsidP="00EC201D">
      <w:pPr>
        <w:rPr>
          <w:rFonts w:cs="Arial"/>
          <w:lang w:val="fr-FR"/>
        </w:rPr>
      </w:pPr>
      <w:r w:rsidRPr="003B3330">
        <w:rPr>
          <w:rFonts w:cs="Arial"/>
          <w:u w:val="single"/>
          <w:lang w:val="fr-FR"/>
        </w:rPr>
        <w:t>Actions recommandées</w:t>
      </w:r>
    </w:p>
    <w:p w14:paraId="677C856F" w14:textId="77777777" w:rsidR="00EC201D" w:rsidRPr="003B3330" w:rsidRDefault="00EC201D" w:rsidP="00EC201D">
      <w:pPr>
        <w:rPr>
          <w:rFonts w:cs="Arial"/>
          <w:lang w:val="fr-FR"/>
        </w:rPr>
      </w:pPr>
    </w:p>
    <w:p w14:paraId="2F17F208" w14:textId="77777777" w:rsidR="00EC201D" w:rsidRPr="003B3330" w:rsidRDefault="00EC201D" w:rsidP="00EC201D">
      <w:pPr>
        <w:numPr>
          <w:ilvl w:val="0"/>
          <w:numId w:val="2"/>
        </w:numPr>
        <w:ind w:left="540" w:hanging="540"/>
        <w:contextualSpacing/>
        <w:jc w:val="both"/>
        <w:rPr>
          <w:lang w:val="fr-FR"/>
        </w:rPr>
      </w:pPr>
      <w:r w:rsidRPr="003B3330">
        <w:rPr>
          <w:rFonts w:cs="Arial"/>
          <w:lang w:val="fr-FR"/>
        </w:rPr>
        <w:t>Il est recommandé à la Conférence des Parties</w:t>
      </w:r>
      <w:r w:rsidRPr="003B3330">
        <w:rPr>
          <w:rFonts w:cs="Arial"/>
          <w:lang w:val="fr-FR" w:eastAsia="en-GB"/>
        </w:rPr>
        <w:t xml:space="preserve"> :</w:t>
      </w:r>
    </w:p>
    <w:p w14:paraId="44ACD64D" w14:textId="77777777" w:rsidR="00EC201D" w:rsidRPr="003B3330" w:rsidRDefault="00EC201D" w:rsidP="00EC201D">
      <w:pPr>
        <w:ind w:left="540"/>
        <w:contextualSpacing/>
        <w:jc w:val="both"/>
        <w:rPr>
          <w:rFonts w:cs="Arial"/>
          <w:lang w:val="fr-FR"/>
        </w:rPr>
      </w:pPr>
    </w:p>
    <w:p w14:paraId="35A6270F" w14:textId="77777777" w:rsidR="00EC201D" w:rsidRPr="003B3330" w:rsidRDefault="00EC201D" w:rsidP="00250161">
      <w:pPr>
        <w:numPr>
          <w:ilvl w:val="0"/>
          <w:numId w:val="3"/>
        </w:numPr>
        <w:ind w:left="1134" w:hanging="594"/>
        <w:contextualSpacing/>
        <w:jc w:val="both"/>
        <w:rPr>
          <w:lang w:val="fr-FR"/>
        </w:rPr>
      </w:pPr>
      <w:r w:rsidRPr="003B3330">
        <w:rPr>
          <w:rFonts w:cs="Arial"/>
          <w:lang w:val="fr-FR"/>
        </w:rPr>
        <w:t>d'adopter les projets d'amendements à la Résolution 12.12 (Rev.COP13) figurant à l'Annexe 1 du présent document ;</w:t>
      </w:r>
    </w:p>
    <w:p w14:paraId="4235312F" w14:textId="77777777" w:rsidR="00EC201D" w:rsidRPr="003B3330" w:rsidRDefault="00EC201D" w:rsidP="00250161">
      <w:pPr>
        <w:ind w:left="1134" w:hanging="594"/>
        <w:contextualSpacing/>
        <w:jc w:val="both"/>
        <w:rPr>
          <w:lang w:val="fr-FR"/>
        </w:rPr>
      </w:pPr>
    </w:p>
    <w:p w14:paraId="0DAC9D89" w14:textId="4B8BA9BB" w:rsidR="00EC201D" w:rsidRPr="003B3330" w:rsidRDefault="00EC201D" w:rsidP="00250161">
      <w:pPr>
        <w:numPr>
          <w:ilvl w:val="0"/>
          <w:numId w:val="3"/>
        </w:numPr>
        <w:ind w:left="1134" w:hanging="594"/>
        <w:contextualSpacing/>
        <w:jc w:val="both"/>
        <w:rPr>
          <w:lang w:val="fr-FR"/>
        </w:rPr>
      </w:pPr>
      <w:r w:rsidRPr="003B3330">
        <w:rPr>
          <w:lang w:val="fr-FR"/>
        </w:rPr>
        <w:t>d'adopter les projets de décision figurant à l'</w:t>
      </w:r>
      <w:r w:rsidR="00250161">
        <w:rPr>
          <w:lang w:val="fr-FR"/>
        </w:rPr>
        <w:t>A</w:t>
      </w:r>
      <w:r w:rsidRPr="003B3330">
        <w:rPr>
          <w:lang w:val="fr-FR"/>
        </w:rPr>
        <w:t>nnexe 2 du présent document.</w:t>
      </w:r>
    </w:p>
    <w:p w14:paraId="6D4DC6F2" w14:textId="77777777" w:rsidR="00EC201D" w:rsidRDefault="00EC201D" w:rsidP="00250161">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1134" w:hanging="594"/>
        <w:jc w:val="both"/>
        <w:textAlignment w:val="baseline"/>
        <w:outlineLvl w:val="1"/>
        <w:rPr>
          <w:rFonts w:eastAsia="Arial" w:cs="Arial"/>
          <w:caps/>
          <w:lang w:val="fr-FR"/>
        </w:rPr>
        <w:sectPr w:rsidR="00EC201D" w:rsidSect="00EC201D">
          <w:headerReference w:type="even" r:id="rId35"/>
          <w:headerReference w:type="default" r:id="rId36"/>
          <w:headerReference w:type="first" r:id="rId37"/>
          <w:footerReference w:type="first" r:id="rId38"/>
          <w:pgSz w:w="11906" w:h="16838" w:code="9"/>
          <w:pgMar w:top="1440" w:right="1440" w:bottom="1440" w:left="1440" w:header="568" w:footer="720" w:gutter="0"/>
          <w:cols w:space="720"/>
          <w:titlePg/>
          <w:docGrid w:linePitch="360"/>
        </w:sectPr>
      </w:pPr>
    </w:p>
    <w:p w14:paraId="6FFB568C" w14:textId="77777777" w:rsidR="00EC201D" w:rsidRPr="003B3330" w:rsidRDefault="00EC201D" w:rsidP="00EC201D">
      <w:pPr>
        <w:pStyle w:val="ListParagraph"/>
        <w:ind w:left="2160"/>
        <w:jc w:val="right"/>
        <w:rPr>
          <w:rFonts w:cs="Arial"/>
          <w:b/>
          <w:caps/>
          <w:lang w:val="fr-FR"/>
        </w:rPr>
      </w:pPr>
      <w:r w:rsidRPr="003B3330">
        <w:rPr>
          <w:rFonts w:cs="Arial"/>
          <w:b/>
          <w:caps/>
          <w:lang w:val="fr-FR"/>
        </w:rPr>
        <w:lastRenderedPageBreak/>
        <w:t>Annexe 1</w:t>
      </w:r>
    </w:p>
    <w:p w14:paraId="1834305F" w14:textId="77777777" w:rsidR="00EC201D" w:rsidRPr="003B3330" w:rsidRDefault="00EC201D" w:rsidP="00EC201D">
      <w:pPr>
        <w:pStyle w:val="ListParagraph"/>
        <w:ind w:left="2160"/>
        <w:jc w:val="right"/>
        <w:rPr>
          <w:rFonts w:cs="Arial"/>
          <w:b/>
          <w:caps/>
          <w:lang w:val="fr-FR"/>
        </w:rPr>
      </w:pPr>
    </w:p>
    <w:p w14:paraId="25307B90" w14:textId="77777777" w:rsidR="00EC201D" w:rsidRPr="003B3330" w:rsidRDefault="00EC201D" w:rsidP="00EC201D">
      <w:pPr>
        <w:widowControl w:val="0"/>
        <w:autoSpaceDE w:val="0"/>
        <w:autoSpaceDN w:val="0"/>
        <w:adjustRightInd w:val="0"/>
        <w:jc w:val="center"/>
        <w:rPr>
          <w:rFonts w:eastAsia="MS Mincho" w:cs="Arial"/>
          <w:lang w:val="fr-FR"/>
        </w:rPr>
      </w:pPr>
      <w:r w:rsidRPr="003B3330">
        <w:rPr>
          <w:rFonts w:eastAsia="MS Mincho" w:cs="Arial"/>
          <w:lang w:val="fr-FR"/>
        </w:rPr>
        <w:t>PROPOSITIONS D'AMENDEMENTS À LA RÉSOLUTION 12.12 (Rev.COP13)</w:t>
      </w:r>
    </w:p>
    <w:p w14:paraId="50010EFD" w14:textId="77777777" w:rsidR="00EC201D" w:rsidRPr="003B3330" w:rsidRDefault="00EC201D" w:rsidP="00EC201D">
      <w:pPr>
        <w:widowControl w:val="0"/>
        <w:autoSpaceDE w:val="0"/>
        <w:autoSpaceDN w:val="0"/>
        <w:adjustRightInd w:val="0"/>
        <w:jc w:val="center"/>
        <w:rPr>
          <w:rFonts w:eastAsia="MS Mincho" w:cs="Arial"/>
          <w:lang w:val="fr-FR"/>
        </w:rPr>
      </w:pPr>
    </w:p>
    <w:p w14:paraId="53A8EB48" w14:textId="77777777" w:rsidR="00EC201D" w:rsidRPr="003B3330" w:rsidRDefault="00EC201D" w:rsidP="00EC201D">
      <w:pPr>
        <w:widowControl w:val="0"/>
        <w:autoSpaceDE w:val="0"/>
        <w:autoSpaceDN w:val="0"/>
        <w:adjustRightInd w:val="0"/>
        <w:jc w:val="center"/>
        <w:rPr>
          <w:rFonts w:cs="Arial"/>
          <w:i/>
          <w:iCs/>
          <w:sz w:val="21"/>
          <w:szCs w:val="21"/>
          <w:lang w:val="fr-FR"/>
        </w:rPr>
      </w:pPr>
      <w:r w:rsidRPr="003B3330">
        <w:rPr>
          <w:rFonts w:cs="Arial"/>
          <w:i/>
          <w:iCs/>
          <w:sz w:val="21"/>
          <w:szCs w:val="21"/>
          <w:lang w:val="fr-FR"/>
        </w:rPr>
        <w:t xml:space="preserve">Note : Le nouveau texte proposé est </w:t>
      </w:r>
      <w:r w:rsidRPr="003B3330">
        <w:rPr>
          <w:rFonts w:cs="Arial"/>
          <w:i/>
          <w:iCs/>
          <w:sz w:val="21"/>
          <w:szCs w:val="21"/>
          <w:u w:val="single"/>
          <w:lang w:val="fr-FR"/>
        </w:rPr>
        <w:t>souligné.</w:t>
      </w:r>
      <w:r w:rsidRPr="003B3330">
        <w:rPr>
          <w:rFonts w:cs="Arial"/>
          <w:i/>
          <w:iCs/>
          <w:sz w:val="21"/>
          <w:szCs w:val="21"/>
          <w:lang w:val="fr-FR"/>
        </w:rPr>
        <w:t xml:space="preserve"> Le texte à supprimer est </w:t>
      </w:r>
      <w:r w:rsidRPr="003B3330">
        <w:rPr>
          <w:rFonts w:cs="Arial"/>
          <w:i/>
          <w:iCs/>
          <w:strike/>
          <w:sz w:val="21"/>
          <w:szCs w:val="21"/>
          <w:lang w:val="fr-FR"/>
        </w:rPr>
        <w:t>barré</w:t>
      </w:r>
      <w:r w:rsidRPr="003B3330">
        <w:rPr>
          <w:rFonts w:cs="Arial"/>
          <w:i/>
          <w:iCs/>
          <w:sz w:val="21"/>
          <w:szCs w:val="21"/>
          <w:lang w:val="fr-FR"/>
        </w:rPr>
        <w:t>.</w:t>
      </w:r>
    </w:p>
    <w:p w14:paraId="12570E2A" w14:textId="77777777" w:rsidR="00EC201D" w:rsidRPr="003B3330" w:rsidRDefault="00EC201D" w:rsidP="00EC201D">
      <w:pPr>
        <w:widowControl w:val="0"/>
        <w:autoSpaceDE w:val="0"/>
        <w:autoSpaceDN w:val="0"/>
        <w:adjustRightInd w:val="0"/>
        <w:jc w:val="center"/>
        <w:rPr>
          <w:rFonts w:eastAsia="MS Mincho" w:cs="Arial"/>
          <w:lang w:val="fr-FR"/>
        </w:rPr>
      </w:pPr>
    </w:p>
    <w:p w14:paraId="30C70F0A" w14:textId="77777777" w:rsidR="00EC201D" w:rsidRPr="00DB5B8F" w:rsidRDefault="00EC201D" w:rsidP="00EC201D">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center"/>
        <w:textAlignment w:val="baseline"/>
        <w:outlineLvl w:val="1"/>
        <w:rPr>
          <w:rFonts w:cs="Arial"/>
          <w:b/>
          <w:lang w:val="fr-FR"/>
        </w:rPr>
      </w:pPr>
      <w:r w:rsidRPr="00DB5B8F">
        <w:rPr>
          <w:rFonts w:cs="Arial"/>
          <w:b/>
          <w:lang w:val="fr-FR"/>
        </w:rPr>
        <w:t>PLANS D'ACTION POUR LES OISEAUX</w:t>
      </w:r>
    </w:p>
    <w:p w14:paraId="5F98CBCC" w14:textId="77777777" w:rsidR="00EC201D" w:rsidRPr="00DB5B8F" w:rsidRDefault="00EC201D" w:rsidP="00EC201D">
      <w:pPr>
        <w:widowControl w:val="0"/>
        <w:pBdr>
          <w:top w:val="single" w:sz="6" w:space="0" w:color="FFFFFF"/>
          <w:left w:val="single" w:sz="6" w:space="0" w:color="FFFFFF"/>
          <w:bottom w:val="single" w:sz="6" w:space="0" w:color="FFFFFF"/>
          <w:right w:val="single" w:sz="6" w:space="0" w:color="FFFFFF"/>
        </w:pBdr>
        <w:suppressAutoHyphens/>
        <w:autoSpaceDE w:val="0"/>
        <w:autoSpaceDN w:val="0"/>
        <w:ind w:left="-86" w:right="-360"/>
        <w:jc w:val="center"/>
        <w:textAlignment w:val="baseline"/>
        <w:outlineLvl w:val="1"/>
        <w:rPr>
          <w:rFonts w:eastAsia="Times New Roman" w:cs="Arial"/>
          <w:b/>
          <w:bCs/>
          <w:lang w:val="fr-FR"/>
        </w:rPr>
      </w:pPr>
    </w:p>
    <w:p w14:paraId="03CF30CC" w14:textId="7400B957" w:rsidR="00EC201D" w:rsidRPr="0094413B" w:rsidRDefault="0094413B" w:rsidP="0094413B">
      <w:pPr>
        <w:adjustRightInd w:val="0"/>
        <w:jc w:val="both"/>
        <w:rPr>
          <w:rFonts w:cs="Arial"/>
          <w:i/>
          <w:lang w:val="fr-FR"/>
        </w:rPr>
      </w:pPr>
      <w:r w:rsidRPr="0094413B">
        <w:rPr>
          <w:rFonts w:cs="Arial"/>
          <w:i/>
          <w:lang w:val="fr-FR"/>
        </w:rPr>
        <w:t xml:space="preserve">Rappelant </w:t>
      </w:r>
      <w:r w:rsidRPr="0094413B">
        <w:rPr>
          <w:rFonts w:cs="Arial"/>
          <w:iCs/>
          <w:lang w:val="fr-FR"/>
        </w:rPr>
        <w:t>la Résolution 11.14</w:t>
      </w:r>
      <w:r w:rsidRPr="00282506">
        <w:rPr>
          <w:rStyle w:val="FootnoteReference"/>
          <w:rFonts w:cs="Arial"/>
        </w:rPr>
        <w:footnoteReference w:id="6"/>
      </w:r>
      <w:r w:rsidRPr="0094413B">
        <w:rPr>
          <w:rFonts w:cs="Arial"/>
          <w:i/>
          <w:lang w:val="fr-FR"/>
        </w:rPr>
        <w:t xml:space="preserve"> Programme de travail sur les oiseaux migrateurs et les voies de migration, </w:t>
      </w:r>
      <w:r w:rsidRPr="0094413B">
        <w:rPr>
          <w:rFonts w:cs="Arial"/>
          <w:iCs/>
          <w:lang w:val="fr-FR"/>
        </w:rPr>
        <w:t>qui recommande l’élaboration, l’adoption et la mise en œuvre de plans d’action par espèce pour les espèces prioritaires, conformément aux priorités de la CMS pour les Actions concertées et en coopération, dont le bruant auréole</w:t>
      </w:r>
      <w:r w:rsidRPr="0094413B">
        <w:rPr>
          <w:rFonts w:cs="Arial"/>
          <w:i/>
          <w:lang w:val="fr-FR"/>
        </w:rPr>
        <w:t xml:space="preserve"> (</w:t>
      </w:r>
      <w:proofErr w:type="spellStart"/>
      <w:r w:rsidRPr="0094413B">
        <w:rPr>
          <w:rFonts w:cs="Arial"/>
          <w:i/>
          <w:lang w:val="fr-FR"/>
        </w:rPr>
        <w:t>Emberiza</w:t>
      </w:r>
      <w:proofErr w:type="spellEnd"/>
      <w:r w:rsidRPr="0094413B">
        <w:rPr>
          <w:rFonts w:cs="Arial"/>
          <w:i/>
          <w:lang w:val="fr-FR"/>
        </w:rPr>
        <w:t xml:space="preserve"> </w:t>
      </w:r>
      <w:proofErr w:type="spellStart"/>
      <w:r w:rsidRPr="0094413B">
        <w:rPr>
          <w:rFonts w:cs="Arial"/>
          <w:i/>
          <w:lang w:val="fr-FR"/>
        </w:rPr>
        <w:t>aureola</w:t>
      </w:r>
      <w:proofErr w:type="spellEnd"/>
      <w:r w:rsidRPr="0094413B">
        <w:rPr>
          <w:rFonts w:cs="Arial"/>
          <w:i/>
          <w:lang w:val="fr-FR"/>
        </w:rPr>
        <w:t>), l</w:t>
      </w:r>
      <w:r w:rsidRPr="0094413B">
        <w:rPr>
          <w:rFonts w:cs="Arial"/>
          <w:iCs/>
          <w:lang w:val="fr-FR"/>
        </w:rPr>
        <w:t>e fuligule de Baer</w:t>
      </w:r>
      <w:r w:rsidRPr="0094413B">
        <w:rPr>
          <w:rFonts w:cs="Arial"/>
          <w:i/>
          <w:lang w:val="fr-FR"/>
        </w:rPr>
        <w:t xml:space="preserve"> (</w:t>
      </w:r>
      <w:proofErr w:type="spellStart"/>
      <w:r w:rsidRPr="0094413B">
        <w:rPr>
          <w:rFonts w:cs="Arial"/>
          <w:i/>
          <w:lang w:val="fr-FR"/>
        </w:rPr>
        <w:t>Aythya</w:t>
      </w:r>
      <w:proofErr w:type="spellEnd"/>
      <w:r w:rsidRPr="0094413B">
        <w:rPr>
          <w:rFonts w:cs="Arial"/>
          <w:i/>
          <w:lang w:val="fr-FR"/>
        </w:rPr>
        <w:t xml:space="preserve"> baeri) </w:t>
      </w:r>
      <w:r w:rsidRPr="0094413B">
        <w:rPr>
          <w:rFonts w:cs="Arial"/>
          <w:iCs/>
          <w:lang w:val="fr-FR"/>
        </w:rPr>
        <w:t>et le courlis de Sibérie</w:t>
      </w:r>
      <w:r w:rsidRPr="0094413B">
        <w:rPr>
          <w:rFonts w:cs="Arial"/>
          <w:i/>
          <w:lang w:val="fr-FR"/>
        </w:rPr>
        <w:t xml:space="preserve"> (Numenius </w:t>
      </w:r>
      <w:proofErr w:type="spellStart"/>
      <w:r w:rsidRPr="0094413B">
        <w:rPr>
          <w:rFonts w:cs="Arial"/>
          <w:i/>
          <w:lang w:val="fr-FR"/>
        </w:rPr>
        <w:t>madagascariensis</w:t>
      </w:r>
      <w:proofErr w:type="spellEnd"/>
      <w:r w:rsidRPr="0094413B">
        <w:rPr>
          <w:rFonts w:cs="Arial"/>
          <w:i/>
          <w:lang w:val="fr-FR"/>
        </w:rPr>
        <w:t>)</w:t>
      </w:r>
      <w:r w:rsidR="00EC201D" w:rsidRPr="0094413B">
        <w:rPr>
          <w:rFonts w:cs="Arial"/>
          <w:lang w:val="fr-FR"/>
        </w:rPr>
        <w:t>,</w:t>
      </w:r>
    </w:p>
    <w:p w14:paraId="3E8FB3DD" w14:textId="77777777" w:rsidR="00EC201D" w:rsidRPr="0094413B" w:rsidRDefault="00EC201D" w:rsidP="00EC201D">
      <w:pPr>
        <w:adjustRightInd w:val="0"/>
        <w:jc w:val="both"/>
        <w:rPr>
          <w:rFonts w:cs="Arial"/>
          <w:i/>
          <w:lang w:val="fr-FR"/>
        </w:rPr>
      </w:pPr>
    </w:p>
    <w:p w14:paraId="29F3F024" w14:textId="6B2A8E5B" w:rsidR="00EC201D" w:rsidRPr="0094413B" w:rsidRDefault="0094413B" w:rsidP="00EC201D">
      <w:pPr>
        <w:adjustRightInd w:val="0"/>
        <w:jc w:val="both"/>
        <w:rPr>
          <w:rFonts w:cs="Arial"/>
          <w:lang w:val="fr-FR"/>
        </w:rPr>
      </w:pPr>
      <w:r w:rsidRPr="0094413B">
        <w:rPr>
          <w:rFonts w:cs="Arial"/>
          <w:i/>
          <w:lang w:val="fr-FR"/>
        </w:rPr>
        <w:t xml:space="preserve">Rappelant également </w:t>
      </w:r>
      <w:r w:rsidRPr="0094413B">
        <w:rPr>
          <w:rFonts w:cs="Arial"/>
          <w:lang w:val="fr-FR"/>
        </w:rPr>
        <w:t>la Résolution 11.17 (Rev.COP12)</w:t>
      </w:r>
      <w:r w:rsidR="004D3F43" w:rsidRPr="004D3F43">
        <w:rPr>
          <w:rFonts w:cs="Arial"/>
          <w:vertAlign w:val="superscript"/>
          <w:lang w:val="fr-FR"/>
        </w:rPr>
        <w:t xml:space="preserve"> </w:t>
      </w:r>
      <w:r w:rsidR="004D3F43" w:rsidRPr="00A72CC4">
        <w:rPr>
          <w:rFonts w:cs="Arial"/>
          <w:vertAlign w:val="superscript"/>
          <w:lang w:val="en-GB"/>
        </w:rPr>
        <w:footnoteReference w:id="7"/>
      </w:r>
      <w:r w:rsidRPr="0094413B">
        <w:rPr>
          <w:rFonts w:cs="Arial"/>
          <w:lang w:val="fr-FR"/>
        </w:rPr>
        <w:t xml:space="preserve"> </w:t>
      </w:r>
      <w:r w:rsidRPr="0094413B">
        <w:rPr>
          <w:rFonts w:cs="Arial"/>
          <w:i/>
          <w:lang w:val="fr-FR"/>
        </w:rPr>
        <w:t>Plan d’action pour les oiseaux terrestres migrateurs d’Afrique-Eurasie</w:t>
      </w:r>
      <w:r w:rsidRPr="0094413B">
        <w:rPr>
          <w:rFonts w:cs="Arial"/>
          <w:lang w:val="fr-FR"/>
        </w:rPr>
        <w:t>, qui demande au Groupe de travail sur les oiseaux terrestres et au Conseil scientifique, avec le soutien du Secrétariat de la CMS, d’élaborer, en tant que nouvel enjeu, des Plans d’action pour le bruant auréole, la tourterelle des bois (</w:t>
      </w:r>
      <w:proofErr w:type="spellStart"/>
      <w:r w:rsidRPr="0094413B">
        <w:rPr>
          <w:rFonts w:cs="Arial"/>
          <w:i/>
          <w:iCs/>
          <w:lang w:val="fr-FR"/>
        </w:rPr>
        <w:t>Streptopelia</w:t>
      </w:r>
      <w:proofErr w:type="spellEnd"/>
      <w:r w:rsidRPr="0094413B">
        <w:rPr>
          <w:rFonts w:cs="Arial"/>
          <w:i/>
          <w:iCs/>
          <w:lang w:val="fr-FR"/>
        </w:rPr>
        <w:t xml:space="preserve"> </w:t>
      </w:r>
      <w:proofErr w:type="spellStart"/>
      <w:r w:rsidRPr="0094413B">
        <w:rPr>
          <w:rFonts w:cs="Arial"/>
          <w:i/>
          <w:iCs/>
          <w:lang w:val="fr-FR"/>
        </w:rPr>
        <w:t>turtur</w:t>
      </w:r>
      <w:proofErr w:type="spellEnd"/>
      <w:r w:rsidRPr="0094413B">
        <w:rPr>
          <w:rFonts w:cs="Arial"/>
          <w:lang w:val="fr-FR"/>
        </w:rPr>
        <w:t>) et le rollier d’Europe (</w:t>
      </w:r>
      <w:proofErr w:type="spellStart"/>
      <w:r w:rsidRPr="0094413B">
        <w:rPr>
          <w:rFonts w:cs="Arial"/>
          <w:i/>
          <w:iCs/>
          <w:lang w:val="fr-FR"/>
        </w:rPr>
        <w:t>Coracias</w:t>
      </w:r>
      <w:proofErr w:type="spellEnd"/>
      <w:r w:rsidRPr="0094413B">
        <w:rPr>
          <w:rFonts w:cs="Arial"/>
          <w:i/>
          <w:iCs/>
          <w:lang w:val="fr-FR"/>
        </w:rPr>
        <w:t xml:space="preserve"> </w:t>
      </w:r>
      <w:proofErr w:type="spellStart"/>
      <w:r w:rsidRPr="0094413B">
        <w:rPr>
          <w:rFonts w:cs="Arial"/>
          <w:i/>
          <w:iCs/>
          <w:lang w:val="fr-FR"/>
        </w:rPr>
        <w:t>garrulus</w:t>
      </w:r>
      <w:proofErr w:type="spellEnd"/>
      <w:r w:rsidRPr="0094413B">
        <w:rPr>
          <w:rFonts w:cs="Arial"/>
          <w:lang w:val="fr-FR"/>
        </w:rPr>
        <w:t>)</w:t>
      </w:r>
      <w:r w:rsidR="00EC201D" w:rsidRPr="0094413B">
        <w:rPr>
          <w:rFonts w:cs="Arial"/>
          <w:lang w:val="fr-FR"/>
        </w:rPr>
        <w:t>,</w:t>
      </w:r>
    </w:p>
    <w:p w14:paraId="0E505A2A" w14:textId="77777777" w:rsidR="00EC201D" w:rsidRPr="0094413B" w:rsidRDefault="00EC201D" w:rsidP="00EC201D">
      <w:pPr>
        <w:adjustRightInd w:val="0"/>
        <w:jc w:val="both"/>
        <w:rPr>
          <w:rFonts w:cs="Arial"/>
          <w:i/>
          <w:lang w:val="fr-FR"/>
        </w:rPr>
      </w:pPr>
    </w:p>
    <w:p w14:paraId="7B038EAB" w14:textId="5006A738" w:rsidR="00EC201D" w:rsidRDefault="0094413B" w:rsidP="00EC201D">
      <w:pPr>
        <w:adjustRightInd w:val="0"/>
        <w:jc w:val="both"/>
        <w:rPr>
          <w:rFonts w:cs="Arial"/>
          <w:i/>
          <w:strike/>
          <w:lang w:val="fr-FR"/>
        </w:rPr>
      </w:pPr>
      <w:r w:rsidRPr="0094413B">
        <w:rPr>
          <w:rFonts w:cs="Arial"/>
          <w:i/>
          <w:strike/>
          <w:lang w:val="fr-FR"/>
        </w:rPr>
        <w:t xml:space="preserve">Notant </w:t>
      </w:r>
      <w:r w:rsidRPr="0094413B">
        <w:rPr>
          <w:rFonts w:cs="Arial"/>
          <w:iCs/>
          <w:strike/>
          <w:lang w:val="fr-FR"/>
        </w:rPr>
        <w:t>que le courlis de Sibérie a été désigné pour faire l’objet d’Actions concertées pour la période 2015-2017 au travers de la Résolution 11.13</w:t>
      </w:r>
      <w:r w:rsidR="004D3F43" w:rsidRPr="00A72CC4">
        <w:rPr>
          <w:rFonts w:cs="Arial"/>
          <w:strike/>
          <w:u w:val="single"/>
          <w:vertAlign w:val="superscript"/>
          <w:lang w:val="en-GB"/>
        </w:rPr>
        <w:footnoteReference w:id="8"/>
      </w:r>
      <w:r w:rsidRPr="0094413B">
        <w:rPr>
          <w:rFonts w:cs="Arial"/>
          <w:i/>
          <w:strike/>
          <w:lang w:val="fr-FR"/>
        </w:rPr>
        <w:t xml:space="preserve"> Actions concertées et en coopération,</w:t>
      </w:r>
    </w:p>
    <w:p w14:paraId="1C86AF8A" w14:textId="77777777" w:rsidR="0094413B" w:rsidRPr="0094413B" w:rsidRDefault="0094413B" w:rsidP="00EC201D">
      <w:pPr>
        <w:adjustRightInd w:val="0"/>
        <w:jc w:val="both"/>
        <w:rPr>
          <w:rFonts w:cs="Arial"/>
          <w:i/>
          <w:highlight w:val="yellow"/>
          <w:lang w:val="fr-FR"/>
        </w:rPr>
      </w:pPr>
    </w:p>
    <w:p w14:paraId="52853606" w14:textId="3BA762DB" w:rsidR="00EC201D" w:rsidRPr="0094413B" w:rsidRDefault="0094413B" w:rsidP="00EC201D">
      <w:pPr>
        <w:adjustRightInd w:val="0"/>
        <w:jc w:val="both"/>
        <w:rPr>
          <w:rFonts w:cs="Arial"/>
          <w:u w:val="single"/>
          <w:lang w:val="fr-FR"/>
        </w:rPr>
      </w:pPr>
      <w:r w:rsidRPr="000343B4">
        <w:rPr>
          <w:rFonts w:cs="Arial"/>
          <w:i/>
          <w:lang w:val="fr-FR"/>
        </w:rPr>
        <w:t>Notant également</w:t>
      </w:r>
      <w:r w:rsidRPr="000343B4">
        <w:rPr>
          <w:rFonts w:cs="Arial"/>
          <w:lang w:val="fr-FR"/>
        </w:rPr>
        <w:t xml:space="preserve"> que le Plan d’action pour le fuligule de Baer a été adopté lors de la 8</w:t>
      </w:r>
      <w:r w:rsidRPr="000343B4">
        <w:rPr>
          <w:rFonts w:cs="Arial"/>
          <w:vertAlign w:val="superscript"/>
          <w:lang w:val="fr-FR"/>
        </w:rPr>
        <w:t>e</w:t>
      </w:r>
      <w:r w:rsidRPr="000343B4">
        <w:rPr>
          <w:rFonts w:cs="Arial"/>
          <w:lang w:val="fr-FR"/>
        </w:rPr>
        <w:t xml:space="preserve"> Réunion des partenaires du Partenariat sur l’itinéraire aérien Asie orientale-Australasie (E</w:t>
      </w:r>
      <w:r w:rsidRPr="00CC1BD9">
        <w:rPr>
          <w:rFonts w:cs="Arial"/>
          <w:lang w:val="fr-FR"/>
        </w:rPr>
        <w:t>A</w:t>
      </w:r>
      <w:r w:rsidRPr="000343B4">
        <w:rPr>
          <w:rFonts w:cs="Arial"/>
          <w:lang w:val="fr-FR"/>
        </w:rPr>
        <w:t>FP) au Japon en 2015</w:t>
      </w:r>
      <w:r>
        <w:rPr>
          <w:rFonts w:cs="Arial"/>
          <w:lang w:val="fr-FR"/>
        </w:rPr>
        <w:t xml:space="preserve">, </w:t>
      </w:r>
      <w:r w:rsidRPr="000343B4">
        <w:rPr>
          <w:rFonts w:cs="Arial"/>
          <w:lang w:val="fr-FR"/>
        </w:rPr>
        <w:t>que le Plan d’action pour le courlis de Sibérie a été adopté lors de la 9</w:t>
      </w:r>
      <w:r w:rsidRPr="000343B4">
        <w:rPr>
          <w:rFonts w:cs="Arial"/>
          <w:vertAlign w:val="superscript"/>
          <w:lang w:val="fr-FR"/>
        </w:rPr>
        <w:t>e</w:t>
      </w:r>
      <w:r w:rsidRPr="000343B4">
        <w:rPr>
          <w:rFonts w:cs="Arial"/>
          <w:lang w:val="fr-FR"/>
        </w:rPr>
        <w:t xml:space="preserve"> Réunion des partenaires de l’E</w:t>
      </w:r>
      <w:r w:rsidRPr="00CE087E">
        <w:rPr>
          <w:rFonts w:cs="Arial"/>
          <w:lang w:val="fr-FR"/>
        </w:rPr>
        <w:t>A</w:t>
      </w:r>
      <w:r w:rsidRPr="000343B4">
        <w:rPr>
          <w:rFonts w:cs="Arial"/>
          <w:lang w:val="fr-FR"/>
        </w:rPr>
        <w:t>FP à</w:t>
      </w:r>
      <w:r>
        <w:rPr>
          <w:rFonts w:cs="Arial"/>
          <w:lang w:val="fr-FR"/>
        </w:rPr>
        <w:t xml:space="preserve"> </w:t>
      </w:r>
      <w:r w:rsidRPr="000343B4">
        <w:rPr>
          <w:rFonts w:cs="Arial"/>
          <w:lang w:val="fr-FR"/>
        </w:rPr>
        <w:t>Singapour en 2017,</w:t>
      </w:r>
      <w:r w:rsidRPr="00CE087E">
        <w:rPr>
          <w:rFonts w:cs="Arial"/>
          <w:lang w:val="fr-FR"/>
        </w:rPr>
        <w:t xml:space="preserve"> que le Plan d’action pour le pélican </w:t>
      </w:r>
      <w:r>
        <w:rPr>
          <w:rFonts w:cs="Arial"/>
          <w:lang w:val="fr-FR"/>
        </w:rPr>
        <w:t>dalmate</w:t>
      </w:r>
      <w:r w:rsidRPr="00CE087E">
        <w:rPr>
          <w:rFonts w:cs="Arial"/>
          <w:lang w:val="fr-FR"/>
        </w:rPr>
        <w:t xml:space="preserve"> a été adopté par la 10</w:t>
      </w:r>
      <w:r w:rsidRPr="00CE087E">
        <w:rPr>
          <w:rFonts w:cs="Arial"/>
          <w:vertAlign w:val="superscript"/>
          <w:lang w:val="fr-FR"/>
        </w:rPr>
        <w:t>e</w:t>
      </w:r>
      <w:r w:rsidRPr="00CE087E">
        <w:rPr>
          <w:rFonts w:cs="Arial"/>
          <w:lang w:val="fr-FR"/>
        </w:rPr>
        <w:t xml:space="preserve"> Réunion des partenaires </w:t>
      </w:r>
      <w:r w:rsidRPr="0094413B">
        <w:rPr>
          <w:rFonts w:cs="Arial"/>
          <w:u w:val="single"/>
          <w:lang w:val="fr-FR"/>
        </w:rPr>
        <w:t>(MOP10)</w:t>
      </w:r>
      <w:r>
        <w:rPr>
          <w:rFonts w:cs="Arial"/>
          <w:lang w:val="fr-FR"/>
        </w:rPr>
        <w:t xml:space="preserve"> </w:t>
      </w:r>
      <w:r w:rsidRPr="00CE087E">
        <w:rPr>
          <w:rFonts w:cs="Arial"/>
          <w:lang w:val="fr-FR"/>
        </w:rPr>
        <w:t xml:space="preserve">de l’EAFP à </w:t>
      </w:r>
      <w:proofErr w:type="spellStart"/>
      <w:r w:rsidRPr="00CE087E">
        <w:rPr>
          <w:rFonts w:cs="Arial"/>
          <w:lang w:val="fr-FR"/>
        </w:rPr>
        <w:t>Changjiang</w:t>
      </w:r>
      <w:proofErr w:type="spellEnd"/>
      <w:r w:rsidRPr="00CE087E">
        <w:rPr>
          <w:rFonts w:cs="Arial"/>
          <w:lang w:val="fr-FR"/>
        </w:rPr>
        <w:t xml:space="preserve">, en Chine, en 2018, </w:t>
      </w:r>
      <w:r w:rsidRPr="0094413B">
        <w:rPr>
          <w:rFonts w:cs="Arial"/>
          <w:strike/>
          <w:lang w:val="fr-FR"/>
        </w:rPr>
        <w:t xml:space="preserve">et </w:t>
      </w:r>
      <w:r w:rsidRPr="00CE087E">
        <w:rPr>
          <w:rFonts w:cs="Arial"/>
          <w:lang w:val="fr-FR"/>
        </w:rPr>
        <w:t xml:space="preserve">que les Plans d’action pour l’érismature à tête blanche et le pélican </w:t>
      </w:r>
      <w:r>
        <w:rPr>
          <w:rFonts w:cs="Arial"/>
          <w:lang w:val="fr-FR"/>
        </w:rPr>
        <w:t>dalmate</w:t>
      </w:r>
      <w:r w:rsidRPr="00CE087E">
        <w:rPr>
          <w:rFonts w:cs="Arial"/>
          <w:lang w:val="fr-FR"/>
        </w:rPr>
        <w:t xml:space="preserve"> ont été adoptés lors de la 7</w:t>
      </w:r>
      <w:r w:rsidRPr="00CE087E">
        <w:rPr>
          <w:rFonts w:cs="Arial"/>
          <w:vertAlign w:val="superscript"/>
          <w:lang w:val="fr-FR"/>
        </w:rPr>
        <w:t>e</w:t>
      </w:r>
      <w:r w:rsidRPr="00CE087E">
        <w:rPr>
          <w:rFonts w:cs="Arial"/>
          <w:lang w:val="fr-FR"/>
        </w:rPr>
        <w:t xml:space="preserve"> session de la Réunion des Parties à l’Accord sur la conservation des oiseaux d’eau migrateurs d’Afrique-Eurasie (AEWA) à Durban, Afrique du Sud, en 2018</w:t>
      </w:r>
      <w:r w:rsidRPr="0094413B">
        <w:rPr>
          <w:lang w:val="fr-FR"/>
        </w:rPr>
        <w:t xml:space="preserve"> </w:t>
      </w:r>
      <w:r w:rsidR="00EC201D" w:rsidRPr="0094413B">
        <w:rPr>
          <w:u w:val="single"/>
          <w:lang w:val="fr-FR"/>
        </w:rPr>
        <w:t xml:space="preserve">et </w:t>
      </w:r>
      <w:r w:rsidR="00EC201D" w:rsidRPr="0094413B">
        <w:rPr>
          <w:rFonts w:cs="Arial"/>
          <w:u w:val="single"/>
          <w:lang w:val="fr-FR"/>
        </w:rPr>
        <w:t>que le plan d'action pour les frégates d'Andrews a été adopté par la MOP11 de l'EAAFP, à Brisbane, en Australie, en 2023,</w:t>
      </w:r>
    </w:p>
    <w:p w14:paraId="5B76606A" w14:textId="77777777" w:rsidR="00EC201D" w:rsidRPr="0094413B" w:rsidRDefault="00EC201D" w:rsidP="00EC201D">
      <w:pPr>
        <w:adjustRightInd w:val="0"/>
        <w:jc w:val="both"/>
        <w:rPr>
          <w:rFonts w:cs="Arial"/>
          <w:i/>
          <w:lang w:val="fr-FR"/>
        </w:rPr>
      </w:pPr>
    </w:p>
    <w:p w14:paraId="675DB359" w14:textId="1F3D7A6E" w:rsidR="00EC201D" w:rsidRPr="00590FB8" w:rsidRDefault="00590FB8" w:rsidP="00EC201D">
      <w:pPr>
        <w:adjustRightInd w:val="0"/>
        <w:jc w:val="both"/>
        <w:rPr>
          <w:rFonts w:cs="Arial"/>
          <w:lang w:val="fr-FR"/>
        </w:rPr>
      </w:pPr>
      <w:r w:rsidRPr="00590FB8">
        <w:rPr>
          <w:rFonts w:cs="Arial"/>
          <w:i/>
          <w:lang w:val="fr-FR"/>
        </w:rPr>
        <w:t>Notant en outre</w:t>
      </w:r>
      <w:r w:rsidRPr="00590FB8">
        <w:rPr>
          <w:rFonts w:cs="Arial"/>
          <w:lang w:val="fr-FR"/>
        </w:rPr>
        <w:t xml:space="preserve"> le projet </w:t>
      </w:r>
      <w:proofErr w:type="spellStart"/>
      <w:r w:rsidRPr="00590FB8">
        <w:rPr>
          <w:rFonts w:cs="Arial"/>
          <w:lang w:val="fr-FR"/>
        </w:rPr>
        <w:t>EuroSAP</w:t>
      </w:r>
      <w:proofErr w:type="spellEnd"/>
      <w:r w:rsidRPr="00590FB8">
        <w:rPr>
          <w:rFonts w:cs="Arial"/>
          <w:lang w:val="fr-FR"/>
        </w:rPr>
        <w:t xml:space="preserve">, parrainé par la Commission européenne et coordonné par </w:t>
      </w:r>
      <w:proofErr w:type="spellStart"/>
      <w:r w:rsidRPr="00590FB8">
        <w:rPr>
          <w:rFonts w:cs="Arial"/>
          <w:lang w:val="fr-FR"/>
        </w:rPr>
        <w:t>BirdLife</w:t>
      </w:r>
      <w:proofErr w:type="spellEnd"/>
      <w:r w:rsidRPr="00590FB8">
        <w:rPr>
          <w:rFonts w:cs="Arial"/>
          <w:lang w:val="fr-FR"/>
        </w:rPr>
        <w:t xml:space="preserve"> International, dans le cadre duquel les plans d’action pour la tourterelle des bois, pour le pélican dalmate (</w:t>
      </w:r>
      <w:proofErr w:type="spellStart"/>
      <w:r w:rsidRPr="00590FB8">
        <w:rPr>
          <w:rFonts w:cs="Arial"/>
          <w:i/>
          <w:iCs/>
          <w:lang w:val="fr-FR"/>
        </w:rPr>
        <w:t>Pelecanus</w:t>
      </w:r>
      <w:proofErr w:type="spellEnd"/>
      <w:r w:rsidRPr="00590FB8">
        <w:rPr>
          <w:rFonts w:cs="Arial"/>
          <w:i/>
          <w:iCs/>
          <w:lang w:val="fr-FR"/>
        </w:rPr>
        <w:t xml:space="preserve"> </w:t>
      </w:r>
      <w:proofErr w:type="spellStart"/>
      <w:r w:rsidRPr="00590FB8">
        <w:rPr>
          <w:rFonts w:cs="Arial"/>
          <w:i/>
          <w:iCs/>
          <w:lang w:val="fr-FR"/>
        </w:rPr>
        <w:t>crispus</w:t>
      </w:r>
      <w:proofErr w:type="spellEnd"/>
      <w:r w:rsidRPr="00590FB8">
        <w:rPr>
          <w:rFonts w:cs="Arial"/>
          <w:lang w:val="fr-FR"/>
        </w:rPr>
        <w:t>) et pour l’érismature à tête blanche (</w:t>
      </w:r>
      <w:proofErr w:type="spellStart"/>
      <w:r w:rsidRPr="00590FB8">
        <w:rPr>
          <w:rFonts w:cs="Arial"/>
          <w:i/>
          <w:iCs/>
          <w:lang w:val="fr-FR"/>
        </w:rPr>
        <w:t>Oxyura</w:t>
      </w:r>
      <w:proofErr w:type="spellEnd"/>
      <w:r w:rsidRPr="00590FB8">
        <w:rPr>
          <w:rFonts w:cs="Arial"/>
          <w:i/>
          <w:iCs/>
          <w:lang w:val="fr-FR"/>
        </w:rPr>
        <w:t xml:space="preserve"> </w:t>
      </w:r>
      <w:proofErr w:type="spellStart"/>
      <w:r w:rsidRPr="00590FB8">
        <w:rPr>
          <w:rFonts w:cs="Arial"/>
          <w:i/>
          <w:iCs/>
          <w:lang w:val="fr-FR"/>
        </w:rPr>
        <w:t>leucocephala</w:t>
      </w:r>
      <w:proofErr w:type="spellEnd"/>
      <w:r w:rsidRPr="00590FB8">
        <w:rPr>
          <w:rFonts w:cs="Arial"/>
          <w:i/>
          <w:iCs/>
          <w:lang w:val="fr-FR"/>
        </w:rPr>
        <w:t>)</w:t>
      </w:r>
      <w:r w:rsidRPr="00590FB8">
        <w:rPr>
          <w:rFonts w:cs="Arial"/>
          <w:lang w:val="fr-FR"/>
        </w:rPr>
        <w:t xml:space="preserve"> ont été finalisés début 2018</w:t>
      </w:r>
      <w:r w:rsidR="00EC201D" w:rsidRPr="00590FB8">
        <w:rPr>
          <w:rFonts w:cs="Arial"/>
          <w:lang w:val="fr-FR"/>
        </w:rPr>
        <w:t xml:space="preserve">, </w:t>
      </w:r>
    </w:p>
    <w:p w14:paraId="10B64C4E" w14:textId="77777777" w:rsidR="00EC201D" w:rsidRPr="00590FB8" w:rsidRDefault="00EC201D" w:rsidP="00EC201D">
      <w:pPr>
        <w:adjustRightInd w:val="0"/>
        <w:jc w:val="both"/>
        <w:rPr>
          <w:rFonts w:cs="Arial"/>
          <w:lang w:val="fr-FR"/>
        </w:rPr>
      </w:pPr>
    </w:p>
    <w:p w14:paraId="3C9A0030" w14:textId="0721A7BA" w:rsidR="00EC201D" w:rsidRPr="00590FB8" w:rsidRDefault="00590FB8" w:rsidP="00EC201D">
      <w:pPr>
        <w:adjustRightInd w:val="0"/>
        <w:jc w:val="both"/>
        <w:rPr>
          <w:rFonts w:cs="Arial"/>
          <w:lang w:val="fr-FR"/>
        </w:rPr>
      </w:pPr>
      <w:r w:rsidRPr="00590FB8">
        <w:rPr>
          <w:rFonts w:cs="Arial"/>
          <w:i/>
          <w:iCs/>
          <w:lang w:val="fr-FR"/>
        </w:rPr>
        <w:t xml:space="preserve">Notant également </w:t>
      </w:r>
      <w:r w:rsidRPr="00590FB8">
        <w:rPr>
          <w:rFonts w:cs="Arial"/>
          <w:lang w:val="fr-FR"/>
        </w:rPr>
        <w:t>que le Comité permanent de la CMS a adopté les plans d’action pour la tourterelle des bois, l’érismature à tête blanche et le pélican dalmate lors de sa 48</w:t>
      </w:r>
      <w:r w:rsidRPr="00590FB8">
        <w:rPr>
          <w:rFonts w:cs="Arial"/>
          <w:vertAlign w:val="superscript"/>
          <w:lang w:val="fr-FR"/>
        </w:rPr>
        <w:t>e</w:t>
      </w:r>
      <w:r w:rsidRPr="00590FB8">
        <w:rPr>
          <w:rFonts w:cs="Arial"/>
          <w:lang w:val="fr-FR"/>
        </w:rPr>
        <w:t xml:space="preserve"> réunion</w:t>
      </w:r>
      <w:r w:rsidR="00EC201D" w:rsidRPr="00590FB8">
        <w:rPr>
          <w:rFonts w:cs="Arial"/>
          <w:lang w:val="fr-FR"/>
        </w:rPr>
        <w:t>,</w:t>
      </w:r>
    </w:p>
    <w:p w14:paraId="7B05FF96" w14:textId="77777777" w:rsidR="00EC201D" w:rsidRPr="00590FB8" w:rsidRDefault="00EC201D" w:rsidP="00EC201D">
      <w:pPr>
        <w:adjustRightInd w:val="0"/>
        <w:jc w:val="both"/>
        <w:rPr>
          <w:rFonts w:cs="Arial"/>
          <w:i/>
          <w:lang w:val="fr-FR"/>
        </w:rPr>
      </w:pPr>
    </w:p>
    <w:p w14:paraId="302B08A4" w14:textId="452B1997" w:rsidR="00EC201D" w:rsidRPr="00590FB8" w:rsidRDefault="00590FB8" w:rsidP="00EC201D">
      <w:pPr>
        <w:adjustRightInd w:val="0"/>
        <w:jc w:val="both"/>
        <w:rPr>
          <w:rFonts w:cs="Arial"/>
          <w:lang w:val="fr-FR"/>
        </w:rPr>
      </w:pPr>
      <w:r w:rsidRPr="00590FB8">
        <w:rPr>
          <w:rFonts w:cs="Arial"/>
          <w:i/>
          <w:lang w:val="fr-FR"/>
        </w:rPr>
        <w:t xml:space="preserve">Reconnaissant </w:t>
      </w:r>
      <w:r w:rsidRPr="00590FB8">
        <w:rPr>
          <w:rFonts w:cs="Arial"/>
          <w:lang w:val="fr-FR"/>
        </w:rPr>
        <w:t>les progrès accomplis dans l’élaboration du Plan d’action pour le bruant auréole, y</w:t>
      </w:r>
      <w:r w:rsidRPr="00457C11">
        <w:rPr>
          <w:rFonts w:cs="Arial"/>
          <w:lang w:val="fr-FR"/>
        </w:rPr>
        <w:t xml:space="preserve"> compris le </w:t>
      </w:r>
      <w:r>
        <w:rPr>
          <w:rFonts w:cs="Arial"/>
          <w:lang w:val="fr-FR"/>
        </w:rPr>
        <w:t>rigoureux</w:t>
      </w:r>
      <w:r w:rsidRPr="00457C11">
        <w:rPr>
          <w:rFonts w:cs="Arial"/>
          <w:lang w:val="fr-FR"/>
        </w:rPr>
        <w:t xml:space="preserve"> processus scientifique et participatif </w:t>
      </w:r>
      <w:r>
        <w:rPr>
          <w:rFonts w:cs="Arial"/>
          <w:lang w:val="fr-FR"/>
        </w:rPr>
        <w:t>visant à</w:t>
      </w:r>
      <w:r w:rsidRPr="00457C11">
        <w:rPr>
          <w:rFonts w:cs="Arial"/>
          <w:lang w:val="fr-FR"/>
        </w:rPr>
        <w:t xml:space="preserve"> sa finalisation et sa mise en œuvre</w:t>
      </w:r>
      <w:r>
        <w:rPr>
          <w:rFonts w:cs="Arial"/>
          <w:lang w:val="fr-FR"/>
        </w:rPr>
        <w:t xml:space="preserve"> réussies, </w:t>
      </w:r>
      <w:r w:rsidRPr="00590FB8">
        <w:rPr>
          <w:rFonts w:cs="Arial"/>
          <w:strike/>
          <w:lang w:val="fr-FR"/>
        </w:rPr>
        <w:t>et</w:t>
      </w:r>
    </w:p>
    <w:p w14:paraId="7DF74BD3" w14:textId="66F44792" w:rsidR="004D3F43" w:rsidRDefault="004D3F43" w:rsidP="00EC201D">
      <w:pPr>
        <w:adjustRightInd w:val="0"/>
        <w:jc w:val="both"/>
        <w:rPr>
          <w:rFonts w:cs="Arial"/>
          <w:i/>
          <w:highlight w:val="yellow"/>
          <w:u w:val="single"/>
          <w:lang w:val="fr-FR"/>
        </w:rPr>
      </w:pPr>
      <w:r>
        <w:rPr>
          <w:rFonts w:cs="Arial"/>
          <w:i/>
          <w:highlight w:val="yellow"/>
          <w:u w:val="single"/>
          <w:lang w:val="fr-FR"/>
        </w:rPr>
        <w:br w:type="page"/>
      </w:r>
    </w:p>
    <w:p w14:paraId="4E3EEEE1" w14:textId="77777777" w:rsidR="00590FB8" w:rsidRPr="00C22B2D" w:rsidRDefault="00590FB8" w:rsidP="00590FB8">
      <w:pPr>
        <w:adjustRightInd w:val="0"/>
        <w:jc w:val="both"/>
        <w:rPr>
          <w:rFonts w:cs="Arial"/>
          <w:lang w:val="fr-FR"/>
        </w:rPr>
      </w:pPr>
      <w:r>
        <w:rPr>
          <w:rFonts w:cs="Arial"/>
          <w:i/>
          <w:iCs/>
          <w:lang w:val="fr-FR"/>
        </w:rPr>
        <w:lastRenderedPageBreak/>
        <w:t>Préoccupée</w:t>
      </w:r>
      <w:r w:rsidRPr="00C22B2D">
        <w:rPr>
          <w:rFonts w:cs="Arial"/>
          <w:lang w:val="fr-FR"/>
        </w:rPr>
        <w:t xml:space="preserve"> par l</w:t>
      </w:r>
      <w:r>
        <w:rPr>
          <w:rFonts w:cs="Arial"/>
          <w:lang w:val="fr-FR"/>
        </w:rPr>
        <w:t xml:space="preserve">’état de conservation du </w:t>
      </w:r>
      <w:r w:rsidRPr="00AB449E">
        <w:rPr>
          <w:rFonts w:cs="Arial"/>
          <w:lang w:val="fr-FR"/>
        </w:rPr>
        <w:t xml:space="preserve">bec-en-ciseaux à collier </w:t>
      </w:r>
      <w:r w:rsidRPr="00DE5232">
        <w:rPr>
          <w:rFonts w:cs="Arial"/>
          <w:lang w:val="fr-FR"/>
        </w:rPr>
        <w:t>(</w:t>
      </w:r>
      <w:proofErr w:type="spellStart"/>
      <w:r w:rsidRPr="00C22B2D">
        <w:rPr>
          <w:rFonts w:cs="Arial"/>
          <w:i/>
          <w:iCs/>
          <w:lang w:val="fr-FR"/>
        </w:rPr>
        <w:t>Rynchops</w:t>
      </w:r>
      <w:proofErr w:type="spellEnd"/>
      <w:r w:rsidRPr="00C22B2D">
        <w:rPr>
          <w:rFonts w:cs="Arial"/>
          <w:i/>
          <w:iCs/>
          <w:lang w:val="fr-FR"/>
        </w:rPr>
        <w:t xml:space="preserve"> </w:t>
      </w:r>
      <w:proofErr w:type="spellStart"/>
      <w:r w:rsidRPr="00C22B2D">
        <w:rPr>
          <w:rFonts w:cs="Arial"/>
          <w:i/>
          <w:iCs/>
          <w:lang w:val="fr-FR"/>
        </w:rPr>
        <w:t>albicollis</w:t>
      </w:r>
      <w:proofErr w:type="spellEnd"/>
      <w:r w:rsidRPr="00DE5232">
        <w:rPr>
          <w:rFonts w:cs="Arial"/>
          <w:lang w:val="fr-FR"/>
        </w:rPr>
        <w:t xml:space="preserve">) </w:t>
      </w:r>
      <w:r w:rsidRPr="00C22B2D">
        <w:rPr>
          <w:rFonts w:cs="Arial"/>
          <w:lang w:val="fr-FR"/>
        </w:rPr>
        <w:t>et de ses habitats fluviaux et côtiers</w:t>
      </w:r>
      <w:r>
        <w:rPr>
          <w:rFonts w:cs="Arial"/>
          <w:lang w:val="fr-FR"/>
        </w:rPr>
        <w:t xml:space="preserve">, tenant compte de la possible </w:t>
      </w:r>
      <w:r w:rsidRPr="00C22B2D">
        <w:rPr>
          <w:rFonts w:cs="Arial"/>
          <w:lang w:val="fr-FR"/>
        </w:rPr>
        <w:t>extinction de l</w:t>
      </w:r>
      <w:r>
        <w:rPr>
          <w:rFonts w:cs="Arial"/>
          <w:lang w:val="fr-FR"/>
        </w:rPr>
        <w:t>’</w:t>
      </w:r>
      <w:r w:rsidRPr="00C22B2D">
        <w:rPr>
          <w:rFonts w:cs="Arial"/>
          <w:lang w:val="fr-FR"/>
        </w:rPr>
        <w:t xml:space="preserve">espèce en Asie du Sud-Est </w:t>
      </w:r>
      <w:r>
        <w:rPr>
          <w:rFonts w:cs="Arial"/>
          <w:lang w:val="fr-FR"/>
        </w:rPr>
        <w:t>et</w:t>
      </w:r>
      <w:r w:rsidRPr="00C22B2D">
        <w:rPr>
          <w:rFonts w:cs="Arial"/>
          <w:lang w:val="fr-FR"/>
        </w:rPr>
        <w:t xml:space="preserve"> </w:t>
      </w:r>
      <w:r>
        <w:rPr>
          <w:rFonts w:cs="Arial"/>
          <w:lang w:val="fr-FR"/>
        </w:rPr>
        <w:t>du</w:t>
      </w:r>
      <w:r w:rsidRPr="00C22B2D">
        <w:rPr>
          <w:rFonts w:cs="Arial"/>
          <w:lang w:val="fr-FR"/>
        </w:rPr>
        <w:t xml:space="preserve"> déclin</w:t>
      </w:r>
      <w:r>
        <w:rPr>
          <w:rFonts w:cs="Arial"/>
          <w:lang w:val="fr-FR"/>
        </w:rPr>
        <w:t xml:space="preserve"> marqué</w:t>
      </w:r>
      <w:r w:rsidRPr="00C22B2D">
        <w:rPr>
          <w:rFonts w:cs="Arial"/>
          <w:lang w:val="fr-FR"/>
        </w:rPr>
        <w:t xml:space="preserve"> de </w:t>
      </w:r>
      <w:r>
        <w:rPr>
          <w:rFonts w:cs="Arial"/>
          <w:lang w:val="fr-FR"/>
        </w:rPr>
        <w:t>s</w:t>
      </w:r>
      <w:r w:rsidRPr="00C22B2D">
        <w:rPr>
          <w:rFonts w:cs="Arial"/>
          <w:lang w:val="fr-FR"/>
        </w:rPr>
        <w:t xml:space="preserve">a population en Asie du Sud </w:t>
      </w:r>
      <w:r>
        <w:rPr>
          <w:rFonts w:cs="Arial"/>
          <w:lang w:val="fr-FR"/>
        </w:rPr>
        <w:t>observé</w:t>
      </w:r>
      <w:r w:rsidRPr="00C22B2D">
        <w:rPr>
          <w:rFonts w:cs="Arial"/>
          <w:lang w:val="fr-FR"/>
        </w:rPr>
        <w:t xml:space="preserve"> début 2020, et se félicitant de l'initiative des gouvernements de l</w:t>
      </w:r>
      <w:r>
        <w:rPr>
          <w:rFonts w:cs="Arial"/>
          <w:lang w:val="fr-FR"/>
        </w:rPr>
        <w:t>’</w:t>
      </w:r>
      <w:r w:rsidRPr="00C22B2D">
        <w:rPr>
          <w:rFonts w:cs="Arial"/>
          <w:lang w:val="fr-FR"/>
        </w:rPr>
        <w:t xml:space="preserve">Inde et du Bangladesh </w:t>
      </w:r>
      <w:r>
        <w:rPr>
          <w:rFonts w:cs="Arial"/>
          <w:lang w:val="fr-FR"/>
        </w:rPr>
        <w:t xml:space="preserve">visant à </w:t>
      </w:r>
      <w:r w:rsidRPr="00C22B2D">
        <w:rPr>
          <w:rFonts w:cs="Arial"/>
          <w:lang w:val="fr-FR"/>
        </w:rPr>
        <w:t xml:space="preserve">élaborer une proposition d'inscription de l'espèce </w:t>
      </w:r>
      <w:r>
        <w:rPr>
          <w:rFonts w:cs="Arial"/>
          <w:lang w:val="fr-FR"/>
        </w:rPr>
        <w:t>aux Annexes de la</w:t>
      </w:r>
      <w:r w:rsidRPr="00C22B2D">
        <w:rPr>
          <w:rFonts w:cs="Arial"/>
          <w:lang w:val="fr-FR"/>
        </w:rPr>
        <w:t xml:space="preserve"> CMS </w:t>
      </w:r>
      <w:r>
        <w:rPr>
          <w:rFonts w:cs="Arial"/>
          <w:lang w:val="fr-FR"/>
        </w:rPr>
        <w:t xml:space="preserve">et à </w:t>
      </w:r>
      <w:r w:rsidRPr="00C22B2D">
        <w:rPr>
          <w:rFonts w:cs="Arial"/>
          <w:lang w:val="fr-FR"/>
        </w:rPr>
        <w:t xml:space="preserve">diriger l'élaboration d'un </w:t>
      </w:r>
      <w:r>
        <w:rPr>
          <w:rFonts w:cs="Arial"/>
          <w:lang w:val="fr-FR"/>
        </w:rPr>
        <w:t>P</w:t>
      </w:r>
      <w:r w:rsidRPr="00C22B2D">
        <w:rPr>
          <w:rFonts w:cs="Arial"/>
          <w:lang w:val="fr-FR"/>
        </w:rPr>
        <w:t>lan d</w:t>
      </w:r>
      <w:r>
        <w:rPr>
          <w:rFonts w:cs="Arial"/>
          <w:lang w:val="fr-FR"/>
        </w:rPr>
        <w:t>’</w:t>
      </w:r>
      <w:r w:rsidRPr="00C22B2D">
        <w:rPr>
          <w:rFonts w:cs="Arial"/>
          <w:lang w:val="fr-FR"/>
        </w:rPr>
        <w:t xml:space="preserve">action international par espèce </w:t>
      </w:r>
      <w:r>
        <w:rPr>
          <w:rFonts w:cs="Arial"/>
          <w:lang w:val="fr-FR"/>
        </w:rPr>
        <w:t>concernant</w:t>
      </w:r>
      <w:r w:rsidRPr="00C22B2D">
        <w:rPr>
          <w:rFonts w:cs="Arial"/>
          <w:lang w:val="fr-FR"/>
        </w:rPr>
        <w:t xml:space="preserve"> </w:t>
      </w:r>
      <w:proofErr w:type="spellStart"/>
      <w:r w:rsidRPr="008E35FF">
        <w:rPr>
          <w:rFonts w:cs="Arial"/>
          <w:i/>
          <w:iCs/>
          <w:lang w:val="fr-FR"/>
        </w:rPr>
        <w:t>Rynchops</w:t>
      </w:r>
      <w:proofErr w:type="spellEnd"/>
      <w:r w:rsidRPr="008E35FF">
        <w:rPr>
          <w:rFonts w:cs="Arial"/>
          <w:i/>
          <w:iCs/>
          <w:lang w:val="fr-FR"/>
        </w:rPr>
        <w:t xml:space="preserve"> </w:t>
      </w:r>
      <w:proofErr w:type="spellStart"/>
      <w:r w:rsidRPr="008E35FF">
        <w:rPr>
          <w:rFonts w:cs="Arial"/>
          <w:i/>
          <w:iCs/>
          <w:lang w:val="fr-FR"/>
        </w:rPr>
        <w:t>albicollis</w:t>
      </w:r>
      <w:proofErr w:type="spellEnd"/>
      <w:r>
        <w:rPr>
          <w:rFonts w:cs="Arial"/>
          <w:lang w:val="fr-FR"/>
        </w:rPr>
        <w:t xml:space="preserve">, en collaboration avec </w:t>
      </w:r>
      <w:r w:rsidRPr="00C22B2D">
        <w:rPr>
          <w:rFonts w:cs="Arial"/>
          <w:lang w:val="fr-FR"/>
        </w:rPr>
        <w:t>d'autres États de l</w:t>
      </w:r>
      <w:r>
        <w:rPr>
          <w:rFonts w:cs="Arial"/>
          <w:lang w:val="fr-FR"/>
        </w:rPr>
        <w:t>’</w:t>
      </w:r>
      <w:r w:rsidRPr="00C22B2D">
        <w:rPr>
          <w:rFonts w:cs="Arial"/>
          <w:lang w:val="fr-FR"/>
        </w:rPr>
        <w:t>aire de répartition et parties prenantes concernés</w:t>
      </w:r>
      <w:r>
        <w:rPr>
          <w:rFonts w:cs="Arial"/>
          <w:lang w:val="fr-FR"/>
        </w:rPr>
        <w:t>,</w:t>
      </w:r>
    </w:p>
    <w:p w14:paraId="1324CC1A" w14:textId="63D03A72" w:rsidR="00EC201D" w:rsidRPr="004D3F43" w:rsidRDefault="00EC201D" w:rsidP="00EC201D">
      <w:pPr>
        <w:adjustRightInd w:val="0"/>
        <w:jc w:val="both"/>
        <w:rPr>
          <w:rFonts w:cs="Arial"/>
          <w:i/>
          <w:strike/>
          <w:lang w:val="fr-FR"/>
        </w:rPr>
      </w:pPr>
    </w:p>
    <w:p w14:paraId="4BCC247A" w14:textId="77777777" w:rsidR="00EC201D" w:rsidRPr="004D3F43" w:rsidRDefault="00EC201D" w:rsidP="00EC201D">
      <w:pPr>
        <w:rPr>
          <w:rFonts w:cs="Arial"/>
          <w:lang w:val="fr-FR"/>
        </w:rPr>
      </w:pPr>
    </w:p>
    <w:p w14:paraId="5BCE4E5F" w14:textId="77777777" w:rsidR="00590FB8" w:rsidRPr="000343B4" w:rsidRDefault="00590FB8" w:rsidP="00590FB8">
      <w:pPr>
        <w:adjustRightInd w:val="0"/>
        <w:jc w:val="center"/>
        <w:rPr>
          <w:rFonts w:cs="Arial"/>
          <w:i/>
          <w:lang w:val="fr-FR"/>
        </w:rPr>
      </w:pPr>
      <w:r w:rsidRPr="000343B4">
        <w:rPr>
          <w:rFonts w:cs="Arial"/>
          <w:i/>
          <w:lang w:val="fr-FR"/>
        </w:rPr>
        <w:t>La Conférence des Parties à la</w:t>
      </w:r>
    </w:p>
    <w:p w14:paraId="14A1824F" w14:textId="77777777" w:rsidR="00590FB8" w:rsidRPr="000343B4" w:rsidRDefault="00590FB8" w:rsidP="00590FB8">
      <w:pPr>
        <w:adjustRightInd w:val="0"/>
        <w:jc w:val="center"/>
        <w:rPr>
          <w:rFonts w:cs="Arial"/>
          <w:i/>
          <w:lang w:val="fr-FR"/>
        </w:rPr>
      </w:pPr>
      <w:r w:rsidRPr="000343B4">
        <w:rPr>
          <w:rFonts w:cs="Arial"/>
          <w:i/>
          <w:lang w:val="fr-FR"/>
        </w:rPr>
        <w:t>Convention sur la conservation des espèces migratrices appartenant à la faune sauvage</w:t>
      </w:r>
    </w:p>
    <w:p w14:paraId="15D9EAAA" w14:textId="77777777" w:rsidR="00EC201D" w:rsidRPr="003B3330" w:rsidRDefault="00EC201D" w:rsidP="00EC201D">
      <w:pPr>
        <w:adjustRightInd w:val="0"/>
        <w:jc w:val="both"/>
        <w:rPr>
          <w:rFonts w:cs="Arial"/>
          <w:highlight w:val="yellow"/>
          <w:lang w:val="fr-FR"/>
        </w:rPr>
      </w:pPr>
    </w:p>
    <w:p w14:paraId="640C43D6" w14:textId="77777777" w:rsidR="00EC201D" w:rsidRPr="003B3330" w:rsidRDefault="00EC201D" w:rsidP="00EC201D">
      <w:pPr>
        <w:adjustRightInd w:val="0"/>
        <w:jc w:val="both"/>
        <w:rPr>
          <w:rFonts w:cs="Arial"/>
          <w:highlight w:val="yellow"/>
          <w:lang w:val="fr-FR"/>
        </w:rPr>
      </w:pPr>
    </w:p>
    <w:p w14:paraId="1E9D824C" w14:textId="77777777" w:rsidR="00590FB8" w:rsidRPr="00D76B03" w:rsidRDefault="00590FB8" w:rsidP="00590FB8">
      <w:pPr>
        <w:widowControl w:val="0"/>
        <w:numPr>
          <w:ilvl w:val="0"/>
          <w:numId w:val="8"/>
        </w:numPr>
        <w:autoSpaceDE w:val="0"/>
        <w:autoSpaceDN w:val="0"/>
        <w:adjustRightInd w:val="0"/>
        <w:spacing w:after="80"/>
        <w:ind w:left="567" w:hanging="567"/>
        <w:jc w:val="both"/>
        <w:rPr>
          <w:rFonts w:cs="Arial"/>
          <w:lang w:val="fr-FR"/>
        </w:rPr>
      </w:pPr>
      <w:bookmarkStart w:id="0" w:name="_Hlk499195752"/>
      <w:r w:rsidRPr="000343B4">
        <w:rPr>
          <w:rFonts w:cs="Arial"/>
          <w:i/>
          <w:lang w:val="fr-FR"/>
        </w:rPr>
        <w:t xml:space="preserve">Adopte </w:t>
      </w:r>
      <w:r w:rsidRPr="000343B4">
        <w:rPr>
          <w:rFonts w:cs="Arial"/>
          <w:lang w:val="fr-FR"/>
        </w:rPr>
        <w:t>les plans d’action</w:t>
      </w:r>
      <w:r>
        <w:rPr>
          <w:rFonts w:cs="Arial"/>
          <w:lang w:val="fr-FR"/>
        </w:rPr>
        <w:t xml:space="preserve"> par espèce</w:t>
      </w:r>
      <w:r w:rsidRPr="000343B4">
        <w:rPr>
          <w:rFonts w:cs="Arial"/>
          <w:lang w:val="fr-FR"/>
        </w:rPr>
        <w:t xml:space="preserve"> suivants</w:t>
      </w:r>
      <w:r>
        <w:rPr>
          <w:rFonts w:cs="Arial"/>
          <w:lang w:val="fr-FR"/>
        </w:rPr>
        <w:t>,</w:t>
      </w:r>
      <w:r w:rsidRPr="000343B4">
        <w:rPr>
          <w:rFonts w:cs="Arial"/>
          <w:lang w:val="fr-FR"/>
        </w:rPr>
        <w:t xml:space="preserve"> </w:t>
      </w:r>
      <w:r>
        <w:rPr>
          <w:rFonts w:cs="Arial"/>
          <w:lang w:val="fr-FR"/>
        </w:rPr>
        <w:t>tels</w:t>
      </w:r>
      <w:r w:rsidRPr="000343B4">
        <w:rPr>
          <w:rFonts w:cs="Arial"/>
          <w:lang w:val="fr-FR"/>
        </w:rPr>
        <w:t xml:space="preserve"> que soumis à la COP12 :</w:t>
      </w:r>
    </w:p>
    <w:p w14:paraId="1B9C6312" w14:textId="77777777" w:rsidR="00590FB8" w:rsidRPr="000343B4" w:rsidRDefault="00590FB8" w:rsidP="00590FB8">
      <w:pPr>
        <w:adjustRightInd w:val="0"/>
        <w:spacing w:after="80"/>
        <w:ind w:left="567"/>
        <w:jc w:val="both"/>
        <w:rPr>
          <w:rFonts w:cs="Arial"/>
          <w:lang w:val="fr-FR"/>
        </w:rPr>
      </w:pPr>
      <w:r w:rsidRPr="000343B4">
        <w:rPr>
          <w:rFonts w:cs="Arial"/>
          <w:lang w:val="fr-FR"/>
        </w:rPr>
        <w:t>UNEP/CMS/COP12/Doc.24.1.7.- Plan d’action pour le courlis de Sibérie;</w:t>
      </w:r>
    </w:p>
    <w:p w14:paraId="59916BA0" w14:textId="77777777" w:rsidR="00590FB8" w:rsidRPr="000343B4" w:rsidRDefault="00590FB8" w:rsidP="00590FB8">
      <w:pPr>
        <w:adjustRightInd w:val="0"/>
        <w:spacing w:after="80"/>
        <w:ind w:left="567"/>
        <w:jc w:val="both"/>
        <w:rPr>
          <w:rFonts w:cs="Arial"/>
          <w:lang w:val="fr-FR"/>
        </w:rPr>
      </w:pPr>
      <w:r w:rsidRPr="000343B4">
        <w:rPr>
          <w:rFonts w:cs="Arial"/>
          <w:lang w:val="fr-FR"/>
        </w:rPr>
        <w:t>UNEP/CMS/COP12/Doc.24.1.8.- Plan d’action pour le fuligule de Baer;</w:t>
      </w:r>
    </w:p>
    <w:p w14:paraId="798F5D27" w14:textId="04C5B5ED" w:rsidR="00EC201D" w:rsidRPr="00590FB8" w:rsidRDefault="00590FB8" w:rsidP="00590FB8">
      <w:pPr>
        <w:adjustRightInd w:val="0"/>
        <w:ind w:left="567"/>
        <w:jc w:val="both"/>
        <w:rPr>
          <w:rFonts w:cs="Arial"/>
          <w:lang w:val="fr-FR"/>
        </w:rPr>
      </w:pPr>
      <w:r w:rsidRPr="000343B4">
        <w:rPr>
          <w:rFonts w:cs="Arial"/>
          <w:lang w:val="fr-FR"/>
        </w:rPr>
        <w:t>UNEP/CMS/COP12/Doc.24.1.9.- Plan d’action pour le rollier d’Europe</w:t>
      </w:r>
      <w:r w:rsidR="00EC201D" w:rsidRPr="00590FB8">
        <w:rPr>
          <w:rFonts w:cs="Arial"/>
          <w:lang w:val="fr-FR"/>
        </w:rPr>
        <w:t>;</w:t>
      </w:r>
    </w:p>
    <w:p w14:paraId="0BF59ED4" w14:textId="77777777" w:rsidR="00EC201D" w:rsidRPr="00590FB8" w:rsidRDefault="00EC201D" w:rsidP="00EC201D">
      <w:pPr>
        <w:adjustRightInd w:val="0"/>
        <w:ind w:left="720"/>
        <w:jc w:val="both"/>
        <w:rPr>
          <w:rFonts w:cs="Arial"/>
          <w:lang w:val="fr-FR"/>
        </w:rPr>
      </w:pPr>
    </w:p>
    <w:p w14:paraId="68DACFA7" w14:textId="7AEBA0AE" w:rsidR="00EC201D" w:rsidRPr="003B3330" w:rsidRDefault="00EC201D" w:rsidP="00590FB8">
      <w:pPr>
        <w:pStyle w:val="Firstnumbering"/>
        <w:numPr>
          <w:ilvl w:val="0"/>
          <w:numId w:val="0"/>
        </w:numPr>
        <w:ind w:left="567" w:hanging="567"/>
        <w:jc w:val="both"/>
        <w:rPr>
          <w:u w:val="single"/>
          <w:lang w:val="fr-FR"/>
        </w:rPr>
      </w:pPr>
      <w:r w:rsidRPr="003B3330">
        <w:rPr>
          <w:u w:val="single"/>
          <w:lang w:val="fr-FR"/>
        </w:rPr>
        <w:t>1.</w:t>
      </w:r>
      <w:r w:rsidRPr="003B3330">
        <w:rPr>
          <w:i/>
          <w:iCs/>
          <w:u w:val="single"/>
          <w:lang w:val="fr-FR"/>
        </w:rPr>
        <w:t xml:space="preserve"> bis</w:t>
      </w:r>
      <w:r w:rsidR="00590FB8">
        <w:rPr>
          <w:i/>
          <w:iCs/>
          <w:u w:val="single"/>
          <w:lang w:val="fr-FR"/>
        </w:rPr>
        <w:tab/>
      </w:r>
      <w:r w:rsidRPr="003B3330">
        <w:rPr>
          <w:i/>
          <w:iCs/>
          <w:u w:val="single"/>
          <w:lang w:val="fr-FR"/>
        </w:rPr>
        <w:t>Adopte</w:t>
      </w:r>
      <w:r w:rsidRPr="003B3330">
        <w:rPr>
          <w:u w:val="single"/>
          <w:lang w:val="fr-FR"/>
        </w:rPr>
        <w:t xml:space="preserve"> les plans d'action par espèce suivants, tels qu'ils ont été soumis à la COP14 :</w:t>
      </w:r>
    </w:p>
    <w:p w14:paraId="2D5D330E" w14:textId="77777777" w:rsidR="00EC201D" w:rsidRPr="003B3330" w:rsidRDefault="00EC201D" w:rsidP="00EC201D">
      <w:pPr>
        <w:adjustRightInd w:val="0"/>
        <w:ind w:left="720"/>
        <w:jc w:val="both"/>
        <w:rPr>
          <w:u w:val="single"/>
          <w:lang w:val="fr-FR"/>
        </w:rPr>
      </w:pPr>
      <w:r w:rsidRPr="003B3330">
        <w:rPr>
          <w:u w:val="single"/>
          <w:lang w:val="fr-FR"/>
        </w:rPr>
        <w:t xml:space="preserve">UNEP/CMS/COP14/Doc.28.5.2 - </w:t>
      </w:r>
      <w:r w:rsidRPr="003B3330">
        <w:rPr>
          <w:i/>
          <w:iCs/>
          <w:u w:val="single"/>
          <w:lang w:val="fr-FR"/>
        </w:rPr>
        <w:t xml:space="preserve">Plan d'action international par espèce pour la conservation de la Frégate d'Andrews </w:t>
      </w:r>
      <w:r w:rsidRPr="003B3330">
        <w:rPr>
          <w:u w:val="single"/>
          <w:lang w:val="fr-FR"/>
        </w:rPr>
        <w:t>;</w:t>
      </w:r>
    </w:p>
    <w:p w14:paraId="6B7C5D73" w14:textId="77777777" w:rsidR="00EC201D" w:rsidRPr="003B3330" w:rsidRDefault="00EC201D" w:rsidP="00EC201D">
      <w:pPr>
        <w:adjustRightInd w:val="0"/>
        <w:ind w:left="720"/>
        <w:jc w:val="both"/>
        <w:rPr>
          <w:rFonts w:cs="Arial"/>
          <w:lang w:val="fr-FR"/>
        </w:rPr>
      </w:pPr>
      <w:r w:rsidRPr="003B3330">
        <w:rPr>
          <w:u w:val="single"/>
          <w:lang w:val="fr-FR"/>
        </w:rPr>
        <w:t xml:space="preserve">UNEP/CMS/COP14/Doc.28.5.3 - </w:t>
      </w:r>
      <w:r w:rsidRPr="003B3330">
        <w:rPr>
          <w:i/>
          <w:iCs/>
          <w:u w:val="single"/>
          <w:lang w:val="fr-FR"/>
        </w:rPr>
        <w:t>Plan d'action pour la Grande outarde en Asie</w:t>
      </w:r>
      <w:r w:rsidRPr="003B3330">
        <w:rPr>
          <w:u w:val="single"/>
          <w:lang w:val="fr-FR"/>
        </w:rPr>
        <w:t xml:space="preserve"> ;</w:t>
      </w:r>
    </w:p>
    <w:p w14:paraId="1D19FBEA" w14:textId="77777777" w:rsidR="00EC201D" w:rsidRPr="003B3330" w:rsidRDefault="00EC201D" w:rsidP="00EC201D">
      <w:pPr>
        <w:adjustRightInd w:val="0"/>
        <w:ind w:left="20"/>
        <w:jc w:val="both"/>
        <w:rPr>
          <w:rFonts w:cs="Arial"/>
          <w:lang w:val="fr-FR"/>
        </w:rPr>
      </w:pPr>
    </w:p>
    <w:bookmarkEnd w:id="0"/>
    <w:p w14:paraId="51A0D07E" w14:textId="77777777" w:rsidR="00590FB8" w:rsidRPr="00D76B03" w:rsidRDefault="00590FB8" w:rsidP="00590FB8">
      <w:pPr>
        <w:widowControl w:val="0"/>
        <w:numPr>
          <w:ilvl w:val="0"/>
          <w:numId w:val="8"/>
        </w:numPr>
        <w:autoSpaceDE w:val="0"/>
        <w:autoSpaceDN w:val="0"/>
        <w:adjustRightInd w:val="0"/>
        <w:spacing w:after="80"/>
        <w:ind w:left="567" w:hanging="567"/>
        <w:jc w:val="both"/>
        <w:rPr>
          <w:rFonts w:cs="Arial"/>
          <w:lang w:val="fr-FR"/>
        </w:rPr>
      </w:pPr>
      <w:r w:rsidRPr="00C50A5B">
        <w:rPr>
          <w:rFonts w:cs="Arial"/>
          <w:i/>
          <w:lang w:val="fr-FR"/>
        </w:rPr>
        <w:t>Reconnaît</w:t>
      </w:r>
      <w:r w:rsidRPr="00C50A5B">
        <w:rPr>
          <w:rFonts w:cs="Arial"/>
          <w:lang w:val="fr-FR"/>
        </w:rPr>
        <w:t xml:space="preserve"> l’adoption des Plans d’action pour l’érismature à tête blanche, la tourterelle des bois et le pélican dalmate par la 48</w:t>
      </w:r>
      <w:r w:rsidRPr="00C50A5B">
        <w:rPr>
          <w:rFonts w:cs="Arial"/>
          <w:vertAlign w:val="superscript"/>
          <w:lang w:val="fr-FR"/>
        </w:rPr>
        <w:t>e</w:t>
      </w:r>
      <w:r w:rsidRPr="00C50A5B">
        <w:rPr>
          <w:rFonts w:cs="Arial"/>
          <w:lang w:val="fr-FR"/>
        </w:rPr>
        <w:t xml:space="preserve"> réunion du Comité permanent, tels que présentés dans </w:t>
      </w:r>
      <w:r>
        <w:rPr>
          <w:rFonts w:cs="Arial"/>
          <w:lang w:val="fr-FR"/>
        </w:rPr>
        <w:t>d</w:t>
      </w:r>
      <w:r w:rsidRPr="00C50A5B">
        <w:rPr>
          <w:rFonts w:cs="Arial"/>
          <w:lang w:val="fr-FR"/>
        </w:rPr>
        <w:t>es documents, conformément au mandat qu’elle a confié à la 12</w:t>
      </w:r>
      <w:r w:rsidRPr="00C50A5B">
        <w:rPr>
          <w:rFonts w:cs="Arial"/>
          <w:vertAlign w:val="superscript"/>
          <w:lang w:val="fr-FR"/>
        </w:rPr>
        <w:t>e</w:t>
      </w:r>
      <w:r w:rsidRPr="00C50A5B">
        <w:rPr>
          <w:rFonts w:cs="Arial"/>
          <w:lang w:val="fr-FR"/>
        </w:rPr>
        <w:t xml:space="preserve"> </w:t>
      </w:r>
      <w:r>
        <w:rPr>
          <w:rFonts w:cs="Arial"/>
          <w:lang w:val="fr-FR"/>
        </w:rPr>
        <w:t>session</w:t>
      </w:r>
      <w:r w:rsidRPr="00C50A5B">
        <w:rPr>
          <w:rFonts w:cs="Arial"/>
          <w:lang w:val="fr-FR"/>
        </w:rPr>
        <w:t xml:space="preserve"> de la Conférence des Parties</w:t>
      </w:r>
      <w:r>
        <w:rPr>
          <w:rFonts w:cs="Arial"/>
          <w:lang w:val="fr-FR"/>
        </w:rPr>
        <w:t> </w:t>
      </w:r>
      <w:r w:rsidRPr="00C50A5B">
        <w:rPr>
          <w:rFonts w:cs="Arial"/>
          <w:lang w:val="fr-FR"/>
        </w:rPr>
        <w:t>:</w:t>
      </w:r>
    </w:p>
    <w:p w14:paraId="216B54C2" w14:textId="77777777" w:rsidR="00590FB8" w:rsidRPr="00590FB8" w:rsidRDefault="00590FB8" w:rsidP="00590FB8">
      <w:pPr>
        <w:adjustRightInd w:val="0"/>
        <w:spacing w:after="80"/>
        <w:ind w:left="567"/>
        <w:jc w:val="both"/>
        <w:rPr>
          <w:rFonts w:cs="Arial"/>
          <w:lang w:val="fr-FR"/>
        </w:rPr>
      </w:pPr>
      <w:r w:rsidRPr="00590FB8">
        <w:rPr>
          <w:rFonts w:cs="Arial"/>
          <w:lang w:val="fr-FR"/>
        </w:rPr>
        <w:t xml:space="preserve">UNEP/CMS/StC48/Doc.18 </w:t>
      </w:r>
      <w:r w:rsidRPr="00590FB8">
        <w:rPr>
          <w:rFonts w:cs="Arial"/>
          <w:i/>
          <w:lang w:val="fr-FR"/>
        </w:rPr>
        <w:t>Adoption de plans d’action pour les espèces d’oiseaux</w:t>
      </w:r>
      <w:r w:rsidRPr="00590FB8">
        <w:rPr>
          <w:rFonts w:cs="Arial"/>
          <w:lang w:val="fr-FR"/>
        </w:rPr>
        <w:t>;</w:t>
      </w:r>
    </w:p>
    <w:p w14:paraId="2D9F47EE" w14:textId="77777777" w:rsidR="00590FB8" w:rsidRPr="00590FB8" w:rsidRDefault="00590FB8" w:rsidP="00590FB8">
      <w:pPr>
        <w:adjustRightInd w:val="0"/>
        <w:spacing w:after="80"/>
        <w:ind w:left="567"/>
        <w:jc w:val="both"/>
        <w:rPr>
          <w:rFonts w:cs="Arial"/>
          <w:lang w:val="fr-FR"/>
        </w:rPr>
      </w:pPr>
      <w:r w:rsidRPr="00590FB8">
        <w:rPr>
          <w:rFonts w:cs="Arial"/>
          <w:lang w:val="fr-FR"/>
        </w:rPr>
        <w:t xml:space="preserve">UNEP/CMS/StC48/Doc.18/Annexe 1 </w:t>
      </w:r>
      <w:bookmarkStart w:id="1" w:name="_Hlk20224306"/>
      <w:r w:rsidRPr="00590FB8">
        <w:rPr>
          <w:rFonts w:cs="Arial"/>
          <w:i/>
          <w:lang w:val="fr-FR"/>
        </w:rPr>
        <w:t>Plan d’action international par espèces pour la conservation de l’érismature à tête blanche</w:t>
      </w:r>
      <w:bookmarkEnd w:id="1"/>
      <w:r w:rsidRPr="00590FB8">
        <w:rPr>
          <w:rFonts w:cs="Arial"/>
          <w:lang w:val="fr-FR"/>
        </w:rPr>
        <w:t>;</w:t>
      </w:r>
    </w:p>
    <w:p w14:paraId="52974ACE" w14:textId="77777777" w:rsidR="00590FB8" w:rsidRPr="00590FB8" w:rsidRDefault="00590FB8" w:rsidP="00590FB8">
      <w:pPr>
        <w:adjustRightInd w:val="0"/>
        <w:spacing w:after="80"/>
        <w:ind w:left="567"/>
        <w:jc w:val="both"/>
        <w:rPr>
          <w:rFonts w:cs="Arial"/>
          <w:lang w:val="fr-FR"/>
        </w:rPr>
      </w:pPr>
      <w:r w:rsidRPr="00590FB8">
        <w:rPr>
          <w:rFonts w:cs="Arial"/>
          <w:lang w:val="fr-FR"/>
        </w:rPr>
        <w:t xml:space="preserve">UNEP/CMS/StC48/Doc.18/Annexe 2/Rev.1 </w:t>
      </w:r>
      <w:r w:rsidRPr="00590FB8">
        <w:rPr>
          <w:rFonts w:cs="Arial"/>
          <w:i/>
          <w:lang w:val="fr-FR"/>
        </w:rPr>
        <w:t>Plan d’action international par espèces pour la conservation de la tourterelle des bois</w:t>
      </w:r>
      <w:r w:rsidRPr="00590FB8">
        <w:rPr>
          <w:rFonts w:cs="Arial"/>
          <w:lang w:val="fr-FR"/>
        </w:rPr>
        <w:t>;</w:t>
      </w:r>
    </w:p>
    <w:p w14:paraId="25CE27E2" w14:textId="111D9668" w:rsidR="00EC201D" w:rsidRPr="00590FB8" w:rsidRDefault="00590FB8" w:rsidP="00590FB8">
      <w:pPr>
        <w:pStyle w:val="Firstnumbering"/>
        <w:numPr>
          <w:ilvl w:val="0"/>
          <w:numId w:val="0"/>
        </w:numPr>
        <w:ind w:left="567"/>
        <w:jc w:val="both"/>
        <w:rPr>
          <w:rFonts w:cs="Arial"/>
          <w:i/>
          <w:lang w:val="fr-FR"/>
        </w:rPr>
      </w:pPr>
      <w:r w:rsidRPr="00590FB8">
        <w:rPr>
          <w:rFonts w:cs="Arial"/>
          <w:lang w:val="fr-FR"/>
        </w:rPr>
        <w:t xml:space="preserve">UNEP/CMS/StC48/Doc.18/Annexe 3 </w:t>
      </w:r>
      <w:r w:rsidRPr="00590FB8">
        <w:rPr>
          <w:rFonts w:cs="Arial"/>
          <w:i/>
          <w:lang w:val="fr-FR"/>
        </w:rPr>
        <w:t>Plan d’action international par espèces pour la conservation du pélican dalmate</w:t>
      </w:r>
    </w:p>
    <w:p w14:paraId="6C64096C" w14:textId="77777777" w:rsidR="00590FB8" w:rsidRPr="00590FB8" w:rsidRDefault="00590FB8" w:rsidP="00590FB8">
      <w:pPr>
        <w:pStyle w:val="Firstnumbering"/>
        <w:numPr>
          <w:ilvl w:val="0"/>
          <w:numId w:val="0"/>
        </w:numPr>
        <w:ind w:left="567"/>
        <w:jc w:val="both"/>
        <w:rPr>
          <w:lang w:val="fr-FR"/>
        </w:rPr>
      </w:pPr>
    </w:p>
    <w:p w14:paraId="70DCCF9B" w14:textId="73B18232" w:rsidR="00EC201D" w:rsidRPr="00590FB8" w:rsidRDefault="00590FB8" w:rsidP="00590FB8">
      <w:pPr>
        <w:pStyle w:val="Firstnumbering"/>
        <w:numPr>
          <w:ilvl w:val="0"/>
          <w:numId w:val="8"/>
        </w:numPr>
        <w:ind w:left="567" w:hanging="567"/>
        <w:jc w:val="both"/>
        <w:rPr>
          <w:lang w:val="fr-FR"/>
        </w:rPr>
      </w:pPr>
      <w:r w:rsidRPr="00590FB8">
        <w:rPr>
          <w:rFonts w:cs="Arial"/>
          <w:i/>
          <w:lang w:val="fr-FR"/>
        </w:rPr>
        <w:t xml:space="preserve">Incite </w:t>
      </w:r>
      <w:r w:rsidRPr="00590FB8">
        <w:rPr>
          <w:rFonts w:cs="Arial"/>
          <w:lang w:val="fr-FR"/>
        </w:rPr>
        <w:t xml:space="preserve">les Parties et </w:t>
      </w:r>
      <w:r w:rsidRPr="00590FB8">
        <w:rPr>
          <w:rFonts w:cs="Arial"/>
          <w:i/>
          <w:lang w:val="fr-FR"/>
        </w:rPr>
        <w:t>invite</w:t>
      </w:r>
      <w:r w:rsidRPr="00590FB8">
        <w:rPr>
          <w:rFonts w:cs="Arial"/>
          <w:lang w:val="fr-FR"/>
        </w:rPr>
        <w:t xml:space="preserve"> les États de l’aire de répartition non-Parties à mettre en œuvre les dispositions pertinentes de tous les plans d’action pour les oiseaux qui ont été adoptés par la Conférence des Parties à ce jour</w:t>
      </w:r>
      <w:r w:rsidR="00EC201D" w:rsidRPr="00590FB8">
        <w:rPr>
          <w:lang w:val="fr-FR"/>
        </w:rPr>
        <w:t>;</w:t>
      </w:r>
    </w:p>
    <w:p w14:paraId="62156A96" w14:textId="77777777" w:rsidR="00EC201D" w:rsidRPr="00590FB8" w:rsidRDefault="00EC201D" w:rsidP="00590FB8">
      <w:pPr>
        <w:adjustRightInd w:val="0"/>
        <w:ind w:left="567" w:hanging="567"/>
        <w:jc w:val="both"/>
        <w:rPr>
          <w:rFonts w:cs="Arial"/>
          <w:lang w:val="fr-FR"/>
        </w:rPr>
      </w:pPr>
    </w:p>
    <w:p w14:paraId="6AA6F14E" w14:textId="5866EFE1" w:rsidR="00EC201D" w:rsidRPr="00590FB8" w:rsidRDefault="00590FB8" w:rsidP="00590FB8">
      <w:pPr>
        <w:pStyle w:val="Firstnumbering"/>
        <w:numPr>
          <w:ilvl w:val="0"/>
          <w:numId w:val="8"/>
        </w:numPr>
        <w:ind w:left="567" w:hanging="567"/>
        <w:jc w:val="both"/>
        <w:rPr>
          <w:lang w:val="fr-FR"/>
        </w:rPr>
      </w:pPr>
      <w:r w:rsidRPr="00590FB8">
        <w:rPr>
          <w:rFonts w:cs="Arial"/>
          <w:i/>
          <w:lang w:val="fr-FR"/>
        </w:rPr>
        <w:t>Encourage les</w:t>
      </w:r>
      <w:r w:rsidRPr="00590FB8">
        <w:rPr>
          <w:rFonts w:cs="Arial"/>
          <w:lang w:val="fr-FR"/>
        </w:rPr>
        <w:t xml:space="preserve"> autres Parties à apporter un soutien technique et/ou financier aux activités décrites dans les plans d’action</w:t>
      </w:r>
      <w:r w:rsidR="00EC201D" w:rsidRPr="00590FB8">
        <w:rPr>
          <w:lang w:val="fr-FR"/>
        </w:rPr>
        <w:t>;</w:t>
      </w:r>
    </w:p>
    <w:p w14:paraId="21841DFF" w14:textId="77777777" w:rsidR="00EC201D" w:rsidRPr="00590FB8" w:rsidRDefault="00EC201D" w:rsidP="00EC201D">
      <w:pPr>
        <w:pStyle w:val="Firstnumbering"/>
        <w:numPr>
          <w:ilvl w:val="0"/>
          <w:numId w:val="0"/>
        </w:numPr>
        <w:ind w:left="720"/>
        <w:jc w:val="both"/>
        <w:rPr>
          <w:lang w:val="fr-FR"/>
        </w:rPr>
      </w:pPr>
    </w:p>
    <w:p w14:paraId="0A419C43" w14:textId="09CA4379" w:rsidR="00EC201D" w:rsidRPr="00590FB8" w:rsidRDefault="00590FB8" w:rsidP="00590FB8">
      <w:pPr>
        <w:numPr>
          <w:ilvl w:val="0"/>
          <w:numId w:val="8"/>
        </w:numPr>
        <w:suppressAutoHyphens/>
        <w:autoSpaceDE w:val="0"/>
        <w:autoSpaceDN w:val="0"/>
        <w:adjustRightInd w:val="0"/>
        <w:ind w:left="567" w:hanging="567"/>
        <w:jc w:val="both"/>
        <w:rPr>
          <w:rFonts w:cs="Arial"/>
          <w:lang w:val="fr-FR"/>
        </w:rPr>
        <w:sectPr w:rsidR="00EC201D" w:rsidRPr="00590FB8" w:rsidSect="00B2160B">
          <w:headerReference w:type="even" r:id="rId39"/>
          <w:headerReference w:type="default" r:id="rId40"/>
          <w:headerReference w:type="first" r:id="rId41"/>
          <w:footerReference w:type="first" r:id="rId42"/>
          <w:pgSz w:w="11906" w:h="16838" w:code="9"/>
          <w:pgMar w:top="1440" w:right="1440" w:bottom="1440" w:left="1440" w:header="720" w:footer="720" w:gutter="0"/>
          <w:cols w:space="720"/>
          <w:titlePg/>
          <w:docGrid w:linePitch="360"/>
        </w:sectPr>
      </w:pPr>
      <w:r w:rsidRPr="00590FB8">
        <w:rPr>
          <w:rFonts w:cs="Arial"/>
          <w:i/>
          <w:lang w:val="fr-FR"/>
        </w:rPr>
        <w:t>Demande</w:t>
      </w:r>
      <w:r w:rsidRPr="00590FB8">
        <w:rPr>
          <w:rFonts w:cs="Arial"/>
          <w:lang w:val="fr-FR"/>
        </w:rPr>
        <w:t xml:space="preserve"> aux Parties de rendre compte des progrès accomplis dans la mise en œuvre des</w:t>
      </w:r>
      <w:r w:rsidRPr="009E4183">
        <w:rPr>
          <w:rFonts w:cs="Arial"/>
          <w:lang w:val="fr-FR"/>
        </w:rPr>
        <w:t xml:space="preserve"> plans d’action lors de chaque </w:t>
      </w:r>
      <w:r>
        <w:rPr>
          <w:rFonts w:cs="Arial"/>
          <w:lang w:val="fr-FR"/>
        </w:rPr>
        <w:t>session</w:t>
      </w:r>
      <w:r w:rsidRPr="009E4183">
        <w:rPr>
          <w:rFonts w:cs="Arial"/>
          <w:lang w:val="fr-FR"/>
        </w:rPr>
        <w:t xml:space="preserve"> de la Conférence des Parties </w:t>
      </w:r>
      <w:r>
        <w:rPr>
          <w:rFonts w:cs="Arial"/>
          <w:lang w:val="fr-FR"/>
        </w:rPr>
        <w:t>dans le cadre de</w:t>
      </w:r>
      <w:r w:rsidRPr="009E4183">
        <w:rPr>
          <w:rFonts w:cs="Arial"/>
          <w:lang w:val="fr-FR"/>
        </w:rPr>
        <w:t xml:space="preserve"> leur rapport national, y compris en ce qui concerne le Plan d’action pour le bruant auréole</w:t>
      </w:r>
      <w:r w:rsidRPr="00590FB8">
        <w:rPr>
          <w:u w:val="single"/>
          <w:lang w:val="fr-FR"/>
        </w:rPr>
        <w:t xml:space="preserve"> et le Plan d'action du faucon concolore</w:t>
      </w:r>
      <w:r>
        <w:rPr>
          <w:rFonts w:cs="Arial"/>
          <w:lang w:val="fr-FR"/>
        </w:rPr>
        <w:t>,</w:t>
      </w:r>
      <w:r w:rsidRPr="009E4183">
        <w:rPr>
          <w:rFonts w:cs="Arial"/>
          <w:lang w:val="fr-FR"/>
        </w:rPr>
        <w:t xml:space="preserve"> une fois achevé</w:t>
      </w:r>
      <w:r w:rsidRPr="00590FB8">
        <w:rPr>
          <w:rFonts w:cs="Arial"/>
          <w:u w:val="single"/>
          <w:lang w:val="fr-FR"/>
        </w:rPr>
        <w:t>s</w:t>
      </w:r>
      <w:r w:rsidRPr="009E4183">
        <w:rPr>
          <w:rFonts w:cs="Arial"/>
          <w:lang w:val="fr-FR"/>
        </w:rPr>
        <w:t>.</w:t>
      </w:r>
    </w:p>
    <w:p w14:paraId="121459EF" w14:textId="77777777" w:rsidR="00EC201D" w:rsidRPr="003B3330" w:rsidRDefault="00EC201D" w:rsidP="00EC201D">
      <w:pPr>
        <w:pStyle w:val="Firstnumbering"/>
        <w:numPr>
          <w:ilvl w:val="0"/>
          <w:numId w:val="0"/>
        </w:numPr>
        <w:ind w:left="567"/>
        <w:jc w:val="right"/>
        <w:rPr>
          <w:rFonts w:cs="Arial"/>
          <w:b/>
          <w:caps/>
          <w:lang w:val="fr-FR"/>
        </w:rPr>
      </w:pPr>
      <w:r w:rsidRPr="003B3330">
        <w:rPr>
          <w:rFonts w:cs="Arial"/>
          <w:b/>
          <w:caps/>
          <w:lang w:val="fr-FR"/>
        </w:rPr>
        <w:lastRenderedPageBreak/>
        <w:t>Annexe 2</w:t>
      </w:r>
    </w:p>
    <w:p w14:paraId="31CAE404" w14:textId="77777777" w:rsidR="00EC201D" w:rsidRPr="003B3330" w:rsidRDefault="00EC201D" w:rsidP="00EC201D">
      <w:pPr>
        <w:pStyle w:val="Firstnumbering"/>
        <w:numPr>
          <w:ilvl w:val="0"/>
          <w:numId w:val="0"/>
        </w:numPr>
        <w:ind w:left="567"/>
        <w:jc w:val="center"/>
        <w:rPr>
          <w:rFonts w:cs="Arial"/>
          <w:lang w:val="fr-FR"/>
        </w:rPr>
      </w:pPr>
    </w:p>
    <w:p w14:paraId="4F9A3E26" w14:textId="6F78ADBF" w:rsidR="00EC201D" w:rsidRPr="003B3330" w:rsidRDefault="00EC201D" w:rsidP="00EC201D">
      <w:pPr>
        <w:pStyle w:val="Firstnumbering"/>
        <w:numPr>
          <w:ilvl w:val="0"/>
          <w:numId w:val="0"/>
        </w:numPr>
        <w:ind w:left="567"/>
        <w:jc w:val="center"/>
        <w:rPr>
          <w:rFonts w:cs="Arial"/>
          <w:lang w:val="fr-FR"/>
        </w:rPr>
      </w:pPr>
      <w:r w:rsidRPr="003B3330">
        <w:rPr>
          <w:rFonts w:cs="Arial"/>
          <w:lang w:val="fr-FR"/>
        </w:rPr>
        <w:t>PROJET DE DÉCISION</w:t>
      </w:r>
      <w:r w:rsidR="00F86157">
        <w:rPr>
          <w:rFonts w:cs="Arial"/>
          <w:lang w:val="fr-FR"/>
        </w:rPr>
        <w:t>S</w:t>
      </w:r>
    </w:p>
    <w:p w14:paraId="6B4F29B2" w14:textId="77777777" w:rsidR="00EC201D" w:rsidRPr="003B3330" w:rsidRDefault="00EC201D" w:rsidP="00EC201D">
      <w:pPr>
        <w:pStyle w:val="Firstnumbering"/>
        <w:numPr>
          <w:ilvl w:val="0"/>
          <w:numId w:val="0"/>
        </w:numPr>
        <w:ind w:left="567"/>
        <w:jc w:val="center"/>
        <w:rPr>
          <w:rFonts w:cs="Arial"/>
          <w:lang w:val="fr-FR"/>
        </w:rPr>
      </w:pPr>
    </w:p>
    <w:p w14:paraId="56FF6F19" w14:textId="77777777" w:rsidR="00EC201D" w:rsidRPr="003B3330" w:rsidRDefault="00EC201D" w:rsidP="00EC201D">
      <w:pPr>
        <w:pStyle w:val="Firstnumbering"/>
        <w:numPr>
          <w:ilvl w:val="0"/>
          <w:numId w:val="0"/>
        </w:numPr>
        <w:ind w:left="567"/>
        <w:jc w:val="center"/>
        <w:rPr>
          <w:rFonts w:cs="Arial"/>
          <w:b/>
          <w:lang w:val="fr-FR"/>
        </w:rPr>
      </w:pPr>
      <w:r w:rsidRPr="003B3330">
        <w:rPr>
          <w:rFonts w:cs="Arial"/>
          <w:b/>
          <w:lang w:val="fr-FR"/>
        </w:rPr>
        <w:t>PLANS D'ACTION POUR LES OISEAUX</w:t>
      </w:r>
    </w:p>
    <w:p w14:paraId="2055FF68" w14:textId="77777777" w:rsidR="00EC201D" w:rsidRPr="003B3330" w:rsidRDefault="00EC201D" w:rsidP="00EC201D">
      <w:pPr>
        <w:pStyle w:val="Firstnumbering"/>
        <w:numPr>
          <w:ilvl w:val="0"/>
          <w:numId w:val="0"/>
        </w:numPr>
        <w:ind w:left="567"/>
        <w:jc w:val="both"/>
        <w:rPr>
          <w:rFonts w:cs="Arial"/>
          <w:b/>
          <w:lang w:val="fr-FR"/>
        </w:rPr>
      </w:pPr>
    </w:p>
    <w:p w14:paraId="7530ABED" w14:textId="77777777" w:rsidR="00EC201D" w:rsidRPr="003B3330" w:rsidRDefault="00EC201D" w:rsidP="00EC201D">
      <w:pPr>
        <w:pStyle w:val="Firstnumbering"/>
        <w:numPr>
          <w:ilvl w:val="0"/>
          <w:numId w:val="0"/>
        </w:numPr>
        <w:ind w:left="567" w:hanging="567"/>
        <w:jc w:val="both"/>
        <w:rPr>
          <w:rFonts w:cs="Arial"/>
          <w:b/>
          <w:i/>
          <w:lang w:val="fr-FR"/>
        </w:rPr>
      </w:pPr>
    </w:p>
    <w:p w14:paraId="67409A4E" w14:textId="35DE12E2" w:rsidR="00EC201D" w:rsidRPr="003B3330" w:rsidRDefault="00EC201D" w:rsidP="00F86157">
      <w:pPr>
        <w:pStyle w:val="Firstnumbering"/>
        <w:numPr>
          <w:ilvl w:val="0"/>
          <w:numId w:val="0"/>
        </w:numPr>
        <w:jc w:val="both"/>
        <w:rPr>
          <w:rFonts w:cs="Arial"/>
          <w:b/>
          <w:i/>
          <w:lang w:val="fr-FR"/>
        </w:rPr>
      </w:pPr>
      <w:r w:rsidRPr="003B3330">
        <w:rPr>
          <w:rFonts w:cs="Arial"/>
          <w:b/>
          <w:i/>
          <w:lang w:val="fr-FR"/>
        </w:rPr>
        <w:t xml:space="preserve">Décision adressée </w:t>
      </w:r>
      <w:r w:rsidR="00F86157">
        <w:rPr>
          <w:rFonts w:cs="Arial"/>
          <w:b/>
          <w:i/>
          <w:lang w:val="fr-FR"/>
        </w:rPr>
        <w:t>aux</w:t>
      </w:r>
      <w:r w:rsidR="00F056A2">
        <w:rPr>
          <w:rFonts w:cs="Arial"/>
          <w:b/>
          <w:i/>
          <w:lang w:val="fr-FR"/>
        </w:rPr>
        <w:t xml:space="preserve"> </w:t>
      </w:r>
      <w:r w:rsidRPr="003B3330">
        <w:rPr>
          <w:rFonts w:cs="Arial"/>
          <w:b/>
          <w:i/>
          <w:lang w:val="fr-FR"/>
        </w:rPr>
        <w:t>Parties et Non-parties, aux OIG, aux ONG et aux autres parties prenantes</w:t>
      </w:r>
    </w:p>
    <w:p w14:paraId="346CA23D" w14:textId="77777777" w:rsidR="00EC201D" w:rsidRPr="003B3330" w:rsidRDefault="00EC201D" w:rsidP="00EC201D">
      <w:pPr>
        <w:pStyle w:val="Firstnumbering"/>
        <w:numPr>
          <w:ilvl w:val="0"/>
          <w:numId w:val="0"/>
        </w:numPr>
        <w:ind w:left="567" w:hanging="567"/>
        <w:jc w:val="both"/>
        <w:rPr>
          <w:rFonts w:cs="Arial"/>
          <w:b/>
          <w:i/>
          <w:lang w:val="fr-FR"/>
        </w:rPr>
      </w:pPr>
    </w:p>
    <w:p w14:paraId="1DD4F77D" w14:textId="23872F96" w:rsidR="00EC201D" w:rsidRPr="00F86157" w:rsidRDefault="00EC201D" w:rsidP="00DB5B8F">
      <w:pPr>
        <w:pStyle w:val="Firstnumbering"/>
        <w:numPr>
          <w:ilvl w:val="0"/>
          <w:numId w:val="0"/>
        </w:numPr>
        <w:ind w:left="851" w:hanging="851"/>
        <w:jc w:val="both"/>
        <w:rPr>
          <w:rFonts w:cs="Arial"/>
          <w:bCs/>
          <w:iCs/>
          <w:lang w:val="fr-FR"/>
        </w:rPr>
      </w:pPr>
      <w:r w:rsidRPr="00DB5B8F">
        <w:rPr>
          <w:rFonts w:cs="Arial"/>
          <w:bCs/>
          <w:iCs/>
          <w:lang w:val="fr-FR"/>
        </w:rPr>
        <w:t>14.AA</w:t>
      </w:r>
      <w:r w:rsidR="00DB5B8F">
        <w:rPr>
          <w:rFonts w:cs="Arial"/>
          <w:bCs/>
          <w:iCs/>
          <w:lang w:val="fr-FR"/>
        </w:rPr>
        <w:tab/>
      </w:r>
      <w:r w:rsidR="00F86157" w:rsidRPr="00F86157">
        <w:rPr>
          <w:rFonts w:cs="Arial"/>
          <w:color w:val="333333"/>
          <w:shd w:val="clear" w:color="auto" w:fill="FFFFFF"/>
          <w:lang w:val="fr-FR"/>
        </w:rPr>
        <w:t>Les Parties et non-Parties, notamment les États de l’aire de répartition du bec-en-ciseaux à collier (</w:t>
      </w:r>
      <w:proofErr w:type="spellStart"/>
      <w:r w:rsidR="00F86157" w:rsidRPr="00F056A2">
        <w:rPr>
          <w:rFonts w:cs="Arial"/>
          <w:i/>
          <w:iCs/>
          <w:color w:val="333333"/>
          <w:shd w:val="clear" w:color="auto" w:fill="FFFFFF"/>
          <w:lang w:val="fr-FR"/>
        </w:rPr>
        <w:t>Rynchops</w:t>
      </w:r>
      <w:proofErr w:type="spellEnd"/>
      <w:r w:rsidR="00F86157" w:rsidRPr="00F056A2">
        <w:rPr>
          <w:rFonts w:cs="Arial"/>
          <w:i/>
          <w:iCs/>
          <w:color w:val="333333"/>
          <w:shd w:val="clear" w:color="auto" w:fill="FFFFFF"/>
          <w:lang w:val="fr-FR"/>
        </w:rPr>
        <w:t xml:space="preserve"> </w:t>
      </w:r>
      <w:proofErr w:type="spellStart"/>
      <w:r w:rsidR="00F86157" w:rsidRPr="00F056A2">
        <w:rPr>
          <w:rFonts w:cs="Arial"/>
          <w:i/>
          <w:iCs/>
          <w:color w:val="333333"/>
          <w:shd w:val="clear" w:color="auto" w:fill="FFFFFF"/>
          <w:lang w:val="fr-FR"/>
        </w:rPr>
        <w:t>albicollis</w:t>
      </w:r>
      <w:proofErr w:type="spellEnd"/>
      <w:r w:rsidR="00F86157" w:rsidRPr="00F86157">
        <w:rPr>
          <w:rFonts w:cs="Arial"/>
          <w:color w:val="333333"/>
          <w:shd w:val="clear" w:color="auto" w:fill="FFFFFF"/>
          <w:lang w:val="fr-FR"/>
        </w:rPr>
        <w:t>), de même que les organisations et parties prenantes concernées, sont invitées à progresser rapidement dans le développement d’un Plan d’action par espèce, et notamment à étudier plus avant l’état de cette espèce, et à rendre compte des progrès réalisés et des mesures envisageables dans le cadre de la CMS pour examen à la COP1</w:t>
      </w:r>
      <w:r w:rsidR="00F86157" w:rsidRPr="00F056A2">
        <w:rPr>
          <w:rFonts w:cs="Arial"/>
          <w:color w:val="333333"/>
          <w:shd w:val="clear" w:color="auto" w:fill="FFFFFF"/>
          <w:lang w:val="fr-FR"/>
        </w:rPr>
        <w:t>5</w:t>
      </w:r>
      <w:r w:rsidR="00F86157">
        <w:rPr>
          <w:rFonts w:cs="Arial"/>
          <w:color w:val="333333"/>
          <w:shd w:val="clear" w:color="auto" w:fill="FFFFFF"/>
          <w:lang w:val="fr-FR"/>
        </w:rPr>
        <w:t>.</w:t>
      </w:r>
    </w:p>
    <w:p w14:paraId="0F7EBB24" w14:textId="77777777" w:rsidR="00EC201D" w:rsidRDefault="00EC201D" w:rsidP="00B2160B">
      <w:pPr>
        <w:jc w:val="both"/>
        <w:rPr>
          <w:rFonts w:cs="Arial"/>
          <w:bCs/>
          <w:iCs/>
          <w:lang w:val="fr-FR"/>
        </w:rPr>
      </w:pPr>
    </w:p>
    <w:p w14:paraId="0C879A62" w14:textId="77777777" w:rsidR="00DB5B8F" w:rsidRPr="00F86157" w:rsidRDefault="00DB5B8F" w:rsidP="00B2160B">
      <w:pPr>
        <w:jc w:val="both"/>
        <w:rPr>
          <w:rFonts w:cs="Arial"/>
          <w:bCs/>
          <w:iCs/>
          <w:lang w:val="fr-FR"/>
        </w:rPr>
      </w:pPr>
    </w:p>
    <w:p w14:paraId="0BDE071C" w14:textId="57A82C47" w:rsidR="00EC201D" w:rsidRPr="003B3330" w:rsidRDefault="00EC201D" w:rsidP="00EC201D">
      <w:pPr>
        <w:pStyle w:val="Firstnumbering"/>
        <w:numPr>
          <w:ilvl w:val="0"/>
          <w:numId w:val="0"/>
        </w:numPr>
        <w:ind w:left="567" w:hanging="567"/>
        <w:jc w:val="both"/>
        <w:rPr>
          <w:rFonts w:cs="Arial"/>
          <w:b/>
          <w:i/>
          <w:lang w:val="fr-FR"/>
        </w:rPr>
      </w:pPr>
      <w:r w:rsidRPr="003B3330">
        <w:rPr>
          <w:rFonts w:cs="Arial"/>
          <w:b/>
          <w:i/>
          <w:lang w:val="fr-FR"/>
        </w:rPr>
        <w:t xml:space="preserve">Décision adressée </w:t>
      </w:r>
      <w:r w:rsidR="00B2160B">
        <w:rPr>
          <w:rFonts w:cs="Arial"/>
          <w:b/>
          <w:i/>
          <w:lang w:val="fr-FR"/>
        </w:rPr>
        <w:t xml:space="preserve">au </w:t>
      </w:r>
      <w:r w:rsidRPr="003B3330">
        <w:rPr>
          <w:rFonts w:cs="Arial"/>
          <w:b/>
          <w:i/>
          <w:lang w:val="fr-FR"/>
        </w:rPr>
        <w:t>Comité permanent</w:t>
      </w:r>
    </w:p>
    <w:p w14:paraId="5FC36508" w14:textId="77777777" w:rsidR="00EC201D" w:rsidRPr="003B3330" w:rsidRDefault="00EC201D" w:rsidP="00EC201D">
      <w:pPr>
        <w:pStyle w:val="Firstnumbering"/>
        <w:numPr>
          <w:ilvl w:val="0"/>
          <w:numId w:val="0"/>
        </w:numPr>
        <w:ind w:left="567" w:hanging="567"/>
        <w:jc w:val="both"/>
        <w:rPr>
          <w:rFonts w:cs="Arial"/>
          <w:bCs/>
          <w:iCs/>
          <w:lang w:val="fr-FR"/>
        </w:rPr>
      </w:pPr>
    </w:p>
    <w:p w14:paraId="069D8F6B" w14:textId="2B2A304C" w:rsidR="00EC201D" w:rsidRPr="00DB5B8F" w:rsidRDefault="00EC201D" w:rsidP="00DB5B8F">
      <w:pPr>
        <w:pStyle w:val="Firstnumbering"/>
        <w:numPr>
          <w:ilvl w:val="0"/>
          <w:numId w:val="0"/>
        </w:numPr>
        <w:ind w:left="851" w:hanging="851"/>
        <w:jc w:val="both"/>
        <w:rPr>
          <w:bCs/>
          <w:iCs/>
          <w:lang w:val="fr-FR"/>
        </w:rPr>
      </w:pPr>
      <w:r w:rsidRPr="00DB5B8F">
        <w:rPr>
          <w:bCs/>
          <w:iCs/>
          <w:lang w:val="fr-FR"/>
        </w:rPr>
        <w:t>14.BB</w:t>
      </w:r>
      <w:r w:rsidR="00DB5B8F">
        <w:rPr>
          <w:bCs/>
          <w:iCs/>
          <w:lang w:val="fr-FR"/>
        </w:rPr>
        <w:tab/>
      </w:r>
      <w:r w:rsidR="00B2160B" w:rsidRPr="00B2160B">
        <w:rPr>
          <w:rFonts w:cs="Arial"/>
          <w:shd w:val="clear" w:color="auto" w:fill="FFFFFF"/>
          <w:lang w:val="fr-FR"/>
        </w:rPr>
        <w:t xml:space="preserve">Après consultation du Conseil scientifique, le Comité permanent </w:t>
      </w:r>
      <w:r w:rsidR="00B2160B" w:rsidRPr="00DB5B8F">
        <w:rPr>
          <w:rFonts w:cs="Arial"/>
          <w:shd w:val="clear" w:color="auto" w:fill="FFFFFF"/>
          <w:lang w:val="fr-FR"/>
        </w:rPr>
        <w:t>considère et adopte</w:t>
      </w:r>
      <w:r w:rsidR="00B2160B">
        <w:rPr>
          <w:rFonts w:cs="Arial"/>
          <w:shd w:val="clear" w:color="auto" w:fill="FFFFFF"/>
          <w:lang w:val="fr-FR"/>
        </w:rPr>
        <w:t xml:space="preserve"> </w:t>
      </w:r>
      <w:r w:rsidR="00B2160B" w:rsidRPr="00B2160B">
        <w:rPr>
          <w:rFonts w:cs="Arial"/>
          <w:shd w:val="clear" w:color="auto" w:fill="FFFFFF"/>
          <w:lang w:val="fr-FR"/>
        </w:rPr>
        <w:t xml:space="preserve">le Plan d’action pour le bruant auréole, ou le Plan d’action multi-espèces pour les espèces migratrices d’Eurasie relevant du genre </w:t>
      </w:r>
      <w:proofErr w:type="spellStart"/>
      <w:r w:rsidR="00B2160B" w:rsidRPr="00B2160B">
        <w:rPr>
          <w:rFonts w:cs="Arial"/>
          <w:shd w:val="clear" w:color="auto" w:fill="FFFFFF"/>
          <w:lang w:val="fr-FR"/>
        </w:rPr>
        <w:t>Emberiza</w:t>
      </w:r>
      <w:proofErr w:type="spellEnd"/>
      <w:r w:rsidR="00B2160B" w:rsidRPr="00B2160B">
        <w:rPr>
          <w:rFonts w:cs="Arial"/>
          <w:shd w:val="clear" w:color="auto" w:fill="FFFFFF"/>
          <w:lang w:val="fr-FR"/>
        </w:rPr>
        <w:t xml:space="preserve"> (bruants) dans un état de conservation défavorable, durant la période intersessions séparant les COP</w:t>
      </w:r>
      <w:r w:rsidR="00B2160B" w:rsidRPr="00DB5B8F">
        <w:rPr>
          <w:rFonts w:cs="Arial"/>
          <w:shd w:val="clear" w:color="auto" w:fill="FFFFFF"/>
          <w:lang w:val="fr-FR"/>
        </w:rPr>
        <w:t>14 et COP15</w:t>
      </w:r>
      <w:r w:rsidR="00DB5B8F" w:rsidRPr="00DB5B8F">
        <w:rPr>
          <w:rFonts w:cs="Arial"/>
          <w:shd w:val="clear" w:color="auto" w:fill="FFFFFF"/>
          <w:lang w:val="fr-FR"/>
        </w:rPr>
        <w:t>.</w:t>
      </w:r>
    </w:p>
    <w:p w14:paraId="6593AA06" w14:textId="77777777" w:rsidR="00EC201D" w:rsidRPr="00B2160B" w:rsidRDefault="00EC201D" w:rsidP="00EC201D">
      <w:pPr>
        <w:pStyle w:val="Firstnumbering"/>
        <w:numPr>
          <w:ilvl w:val="0"/>
          <w:numId w:val="0"/>
        </w:numPr>
        <w:ind w:left="1440" w:hanging="1440"/>
        <w:jc w:val="both"/>
        <w:rPr>
          <w:bCs/>
          <w:iCs/>
          <w:lang w:val="fr-FR"/>
        </w:rPr>
      </w:pPr>
    </w:p>
    <w:p w14:paraId="7B3DF217" w14:textId="186D9F77" w:rsidR="00EC201D" w:rsidRPr="003B3330" w:rsidRDefault="00EC201D" w:rsidP="00DB5B8F">
      <w:pPr>
        <w:pStyle w:val="Firstnumbering"/>
        <w:numPr>
          <w:ilvl w:val="0"/>
          <w:numId w:val="0"/>
        </w:numPr>
        <w:ind w:left="810" w:hanging="810"/>
        <w:jc w:val="both"/>
        <w:rPr>
          <w:bCs/>
          <w:iCs/>
          <w:lang w:val="fr-FR"/>
        </w:rPr>
      </w:pPr>
      <w:r w:rsidRPr="003B3330">
        <w:rPr>
          <w:bCs/>
          <w:iCs/>
          <w:lang w:val="fr-FR"/>
        </w:rPr>
        <w:t>14.CC</w:t>
      </w:r>
      <w:r w:rsidR="00DB5B8F">
        <w:rPr>
          <w:bCs/>
          <w:iCs/>
          <w:lang w:val="fr-FR"/>
        </w:rPr>
        <w:tab/>
      </w:r>
      <w:r w:rsidRPr="003B3330">
        <w:rPr>
          <w:bCs/>
          <w:iCs/>
          <w:lang w:val="fr-FR"/>
        </w:rPr>
        <w:t>Après consultation du Conseil scientifique, le Comité permanent examinera et adoptera le plan d'action pour le Faucon concolore dès sa finalisation, pendant l'intersession entre la COP14 et la COP15.</w:t>
      </w:r>
    </w:p>
    <w:p w14:paraId="6B88EBF9" w14:textId="77777777" w:rsidR="00EC201D" w:rsidRDefault="00EC201D" w:rsidP="00B2160B">
      <w:pPr>
        <w:jc w:val="both"/>
        <w:rPr>
          <w:rFonts w:cs="Arial"/>
          <w:bCs/>
          <w:iCs/>
          <w:lang w:val="fr-FR"/>
        </w:rPr>
      </w:pPr>
    </w:p>
    <w:p w14:paraId="3E7C070B" w14:textId="77777777" w:rsidR="00DB5B8F" w:rsidRPr="003B3330" w:rsidRDefault="00DB5B8F" w:rsidP="00B2160B">
      <w:pPr>
        <w:jc w:val="both"/>
        <w:rPr>
          <w:rFonts w:cs="Arial"/>
          <w:bCs/>
          <w:iCs/>
          <w:lang w:val="fr-FR"/>
        </w:rPr>
      </w:pPr>
    </w:p>
    <w:p w14:paraId="7ED18D1D" w14:textId="3B6F4B36" w:rsidR="00EC201D" w:rsidRPr="003B3330" w:rsidRDefault="00EC201D" w:rsidP="00EC201D">
      <w:pPr>
        <w:pStyle w:val="Firstnumbering"/>
        <w:numPr>
          <w:ilvl w:val="0"/>
          <w:numId w:val="0"/>
        </w:numPr>
        <w:jc w:val="both"/>
        <w:rPr>
          <w:rFonts w:cs="Arial"/>
          <w:b/>
          <w:i/>
          <w:lang w:val="fr-FR"/>
        </w:rPr>
      </w:pPr>
      <w:r w:rsidRPr="003B3330">
        <w:rPr>
          <w:rFonts w:cs="Arial"/>
          <w:b/>
          <w:i/>
          <w:lang w:val="fr-FR"/>
        </w:rPr>
        <w:t xml:space="preserve">Décision adressée </w:t>
      </w:r>
      <w:r w:rsidR="00B2160B">
        <w:rPr>
          <w:rFonts w:cs="Arial"/>
          <w:b/>
          <w:i/>
          <w:lang w:val="fr-FR"/>
        </w:rPr>
        <w:t xml:space="preserve">au </w:t>
      </w:r>
      <w:r w:rsidRPr="003B3330">
        <w:rPr>
          <w:rFonts w:cs="Arial"/>
          <w:b/>
          <w:i/>
          <w:lang w:val="fr-FR"/>
        </w:rPr>
        <w:t>Secrétariat</w:t>
      </w:r>
    </w:p>
    <w:p w14:paraId="481F93D6" w14:textId="77777777" w:rsidR="00EC201D" w:rsidRPr="003B3330" w:rsidRDefault="00EC201D" w:rsidP="00EC201D">
      <w:pPr>
        <w:pStyle w:val="Firstnumbering"/>
        <w:numPr>
          <w:ilvl w:val="0"/>
          <w:numId w:val="0"/>
        </w:numPr>
        <w:ind w:left="567"/>
        <w:jc w:val="both"/>
        <w:rPr>
          <w:rFonts w:cs="Arial"/>
          <w:bCs/>
          <w:iCs/>
          <w:lang w:val="fr-FR"/>
        </w:rPr>
      </w:pPr>
    </w:p>
    <w:p w14:paraId="7E774DC8" w14:textId="4C702D99" w:rsidR="00EC201D" w:rsidRPr="003B3330" w:rsidRDefault="00EC201D" w:rsidP="00DB5B8F">
      <w:pPr>
        <w:pStyle w:val="Firstnumbering"/>
        <w:numPr>
          <w:ilvl w:val="0"/>
          <w:numId w:val="0"/>
        </w:numPr>
        <w:ind w:left="851" w:hanging="851"/>
        <w:jc w:val="both"/>
        <w:rPr>
          <w:rFonts w:cs="Arial"/>
          <w:bCs/>
          <w:iCs/>
          <w:lang w:val="fr-FR"/>
        </w:rPr>
      </w:pPr>
      <w:r w:rsidRPr="003B3330">
        <w:rPr>
          <w:rFonts w:cs="Arial"/>
          <w:bCs/>
          <w:iCs/>
          <w:lang w:val="fr-FR"/>
        </w:rPr>
        <w:t xml:space="preserve">14.DD </w:t>
      </w:r>
      <w:r w:rsidR="00DB5B8F">
        <w:rPr>
          <w:rFonts w:cs="Arial"/>
          <w:bCs/>
          <w:iCs/>
          <w:lang w:val="fr-FR"/>
        </w:rPr>
        <w:tab/>
      </w:r>
      <w:r w:rsidRPr="003B3330">
        <w:rPr>
          <w:rFonts w:cs="Arial"/>
          <w:bCs/>
          <w:iCs/>
          <w:lang w:val="fr-FR"/>
        </w:rPr>
        <w:t xml:space="preserve">Le Secrétariat est chargé de : </w:t>
      </w:r>
    </w:p>
    <w:p w14:paraId="41EFF814" w14:textId="77777777" w:rsidR="00EC201D" w:rsidRPr="003B3330" w:rsidRDefault="00EC201D" w:rsidP="00EC201D">
      <w:pPr>
        <w:pStyle w:val="Firstnumbering"/>
        <w:numPr>
          <w:ilvl w:val="0"/>
          <w:numId w:val="0"/>
        </w:numPr>
        <w:jc w:val="both"/>
        <w:rPr>
          <w:bCs/>
          <w:iCs/>
          <w:lang w:val="fr-FR"/>
        </w:rPr>
      </w:pPr>
    </w:p>
    <w:p w14:paraId="2E0CEC03" w14:textId="0C5D5FC5" w:rsidR="00EC201D" w:rsidRPr="00DB5B8F" w:rsidRDefault="00B2160B" w:rsidP="00DB5B8F">
      <w:pPr>
        <w:pStyle w:val="Firstnumbering"/>
        <w:numPr>
          <w:ilvl w:val="0"/>
          <w:numId w:val="7"/>
        </w:numPr>
        <w:ind w:left="1418" w:hanging="567"/>
        <w:jc w:val="both"/>
        <w:rPr>
          <w:bCs/>
          <w:iCs/>
          <w:lang w:val="fr-FR"/>
        </w:rPr>
      </w:pPr>
      <w:r w:rsidRPr="00B2160B">
        <w:rPr>
          <w:bCs/>
          <w:iCs/>
          <w:lang w:val="fr-FR"/>
        </w:rPr>
        <w:t>porter les Plans d’action à l’attention de tous les États de l’aire de répartition et organisations intergouvernementales concernées, d’inviter les États de l’aire de répartition qui ne sont pas encore Parties à la CMS à ratifier ou adhérer à la Convention (ou tout au moins à soutenir le plan d’action pertinent) et à suivre et rendre compte de la mise en œuvre de ces plans d’action au cours de la période intersessions menant à la 1</w:t>
      </w:r>
      <w:r w:rsidRPr="00DB5B8F">
        <w:rPr>
          <w:bCs/>
          <w:iCs/>
          <w:lang w:val="fr-FR"/>
        </w:rPr>
        <w:t>5e session de la Conférence des Parties (COP15)</w:t>
      </w:r>
      <w:r w:rsidR="00EC201D" w:rsidRPr="00DB5B8F">
        <w:rPr>
          <w:bCs/>
          <w:iCs/>
          <w:lang w:val="fr-FR"/>
        </w:rPr>
        <w:t>;</w:t>
      </w:r>
    </w:p>
    <w:p w14:paraId="40C6F346" w14:textId="77777777" w:rsidR="00EC201D" w:rsidRPr="00B2160B" w:rsidRDefault="00EC201D" w:rsidP="00DB5B8F">
      <w:pPr>
        <w:pStyle w:val="Firstnumbering"/>
        <w:numPr>
          <w:ilvl w:val="0"/>
          <w:numId w:val="0"/>
        </w:numPr>
        <w:ind w:left="1418" w:hanging="567"/>
        <w:jc w:val="both"/>
        <w:rPr>
          <w:bCs/>
          <w:iCs/>
          <w:lang w:val="fr-FR"/>
        </w:rPr>
      </w:pPr>
    </w:p>
    <w:p w14:paraId="2B6FA982" w14:textId="502EE3B8" w:rsidR="00EC201D" w:rsidRPr="00B2160B" w:rsidRDefault="00B2160B" w:rsidP="00DB5B8F">
      <w:pPr>
        <w:pStyle w:val="Firstnumbering"/>
        <w:numPr>
          <w:ilvl w:val="0"/>
          <w:numId w:val="7"/>
        </w:numPr>
        <w:ind w:left="1418" w:hanging="567"/>
        <w:jc w:val="both"/>
        <w:rPr>
          <w:rFonts w:cs="Arial"/>
          <w:bCs/>
          <w:iCs/>
          <w:lang w:val="fr-FR"/>
        </w:rPr>
      </w:pPr>
      <w:r w:rsidRPr="00B2160B">
        <w:rPr>
          <w:rFonts w:cs="Arial"/>
          <w:color w:val="333333"/>
          <w:shd w:val="clear" w:color="auto" w:fill="FFFFFF"/>
          <w:lang w:val="fr-FR"/>
        </w:rPr>
        <w:t>d</w:t>
      </w:r>
      <w:r w:rsidRPr="00B2160B">
        <w:rPr>
          <w:rFonts w:cs="Arial"/>
          <w:shd w:val="clear" w:color="auto" w:fill="FFFFFF"/>
          <w:lang w:val="fr-FR"/>
        </w:rPr>
        <w:t xml:space="preserve">e travailler en coordination avec le Secrétariat du Partenariat sur l’itinéraire aérien Asie orientale-Australasie (EAFP) concernant la mise en œuvre des Plans d’action pour le fuligule de Baer, le courlis de Sibérie, </w:t>
      </w:r>
      <w:r w:rsidRPr="00DB5B8F">
        <w:rPr>
          <w:rFonts w:cs="Arial"/>
          <w:shd w:val="clear" w:color="auto" w:fill="FFFFFF"/>
          <w:lang w:val="fr-FR"/>
        </w:rPr>
        <w:t>la frégate d’Andrews</w:t>
      </w:r>
      <w:r w:rsidRPr="00B2160B">
        <w:rPr>
          <w:rFonts w:cs="Arial"/>
          <w:shd w:val="clear" w:color="auto" w:fill="FFFFFF"/>
          <w:lang w:val="fr-FR"/>
        </w:rPr>
        <w:t>, le pélican dalmate et l’érismature à tête blanche, et avec le Secrétariat de l’Accord sur la conservation des oiseaux d’eau migrateurs d’Afrique de l’Eurasie (AEWA) pour les Plans d’action pour le pélican dalmate et l’érismature à tête blanche au cours de la période intersessions jusqu’à la COP1</w:t>
      </w:r>
      <w:r w:rsidRPr="00DB5B8F">
        <w:rPr>
          <w:rFonts w:cs="Arial"/>
          <w:shd w:val="clear" w:color="auto" w:fill="FFFFFF"/>
          <w:lang w:val="fr-FR"/>
        </w:rPr>
        <w:t>5</w:t>
      </w:r>
      <w:r w:rsidR="00DB5B8F">
        <w:rPr>
          <w:rFonts w:cs="Arial"/>
          <w:shd w:val="clear" w:color="auto" w:fill="FFFFFF"/>
          <w:lang w:val="fr-FR"/>
        </w:rPr>
        <w:t>.</w:t>
      </w:r>
    </w:p>
    <w:p w14:paraId="3173DD71" w14:textId="77777777" w:rsidR="0023109C" w:rsidRPr="00B2160B" w:rsidRDefault="0023109C" w:rsidP="0023109C">
      <w:pPr>
        <w:widowControl w:val="0"/>
        <w:pBdr>
          <w:top w:val="single" w:sz="6" w:space="0" w:color="FFFFFF"/>
          <w:left w:val="single" w:sz="6" w:space="0" w:color="FFFFFF"/>
          <w:bottom w:val="single" w:sz="6" w:space="0" w:color="FFFFFF"/>
          <w:right w:val="single" w:sz="6" w:space="0" w:color="FFFFFF"/>
        </w:pBdr>
        <w:suppressAutoHyphens/>
        <w:autoSpaceDE w:val="0"/>
        <w:autoSpaceDN w:val="0"/>
        <w:jc w:val="both"/>
        <w:textAlignment w:val="baseline"/>
        <w:outlineLvl w:val="1"/>
        <w:rPr>
          <w:rFonts w:eastAsia="Arial" w:cs="Arial"/>
          <w:caps/>
          <w:lang w:val="fr-FR"/>
        </w:rPr>
      </w:pPr>
    </w:p>
    <w:sectPr w:rsidR="0023109C" w:rsidRPr="00B2160B" w:rsidSect="00EC4F04">
      <w:headerReference w:type="even" r:id="rId43"/>
      <w:headerReference w:type="first" r:id="rId44"/>
      <w:pgSz w:w="11906" w:h="16838" w:code="9"/>
      <w:pgMar w:top="1138" w:right="1138" w:bottom="1138"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4916" w14:textId="77777777" w:rsidR="00EC2A58" w:rsidRDefault="00EC2A58" w:rsidP="00EC2A58">
      <w:r>
        <w:separator/>
      </w:r>
    </w:p>
  </w:endnote>
  <w:endnote w:type="continuationSeparator" w:id="0">
    <w:p w14:paraId="5316F22D" w14:textId="77777777" w:rsidR="00EC2A58" w:rsidRDefault="00EC2A58" w:rsidP="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637487"/>
      <w:docPartObj>
        <w:docPartGallery w:val="Page Numbers (Bottom of Page)"/>
        <w:docPartUnique/>
      </w:docPartObj>
    </w:sdtPr>
    <w:sdtEndPr>
      <w:rPr>
        <w:noProof/>
        <w:sz w:val="18"/>
        <w:szCs w:val="18"/>
      </w:rPr>
    </w:sdtEndPr>
    <w:sdtContent>
      <w:p w14:paraId="5C085032" w14:textId="77777777" w:rsidR="00EC2A58" w:rsidRPr="00EC2A58" w:rsidRDefault="00EC2A58">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59031"/>
      <w:docPartObj>
        <w:docPartGallery w:val="Page Numbers (Bottom of Page)"/>
        <w:docPartUnique/>
      </w:docPartObj>
    </w:sdtPr>
    <w:sdtEndPr>
      <w:rPr>
        <w:noProof/>
        <w:sz w:val="18"/>
        <w:szCs w:val="18"/>
      </w:rPr>
    </w:sdtEndPr>
    <w:sdtContent>
      <w:p w14:paraId="51023055" w14:textId="6C4E5168" w:rsidR="00EC2A58" w:rsidRPr="00EC2A58" w:rsidRDefault="00EC2A58" w:rsidP="00B17014">
        <w:pPr>
          <w:pStyle w:val="Footer"/>
          <w:jc w:val="center"/>
          <w:rPr>
            <w:sz w:val="18"/>
            <w:szCs w:val="18"/>
          </w:rPr>
        </w:pPr>
        <w:r w:rsidRPr="00EC2A58">
          <w:rPr>
            <w:sz w:val="18"/>
            <w:szCs w:val="18"/>
          </w:rPr>
          <w:fldChar w:fldCharType="begin"/>
        </w:r>
        <w:r w:rsidRPr="00EC2A58">
          <w:rPr>
            <w:sz w:val="18"/>
            <w:szCs w:val="18"/>
          </w:rPr>
          <w:instrText xml:space="preserve"> PAGE   \* MERGEFORMAT </w:instrText>
        </w:r>
        <w:r w:rsidRPr="00EC2A58">
          <w:rPr>
            <w:sz w:val="18"/>
            <w:szCs w:val="18"/>
          </w:rPr>
          <w:fldChar w:fldCharType="separate"/>
        </w:r>
        <w:r w:rsidRPr="00EC2A58">
          <w:rPr>
            <w:noProof/>
            <w:sz w:val="18"/>
            <w:szCs w:val="18"/>
          </w:rPr>
          <w:t>2</w:t>
        </w:r>
        <w:r w:rsidRPr="00EC2A58">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904712"/>
      <w:docPartObj>
        <w:docPartGallery w:val="Page Numbers (Bottom of Page)"/>
        <w:docPartUnique/>
      </w:docPartObj>
    </w:sdtPr>
    <w:sdtEndPr>
      <w:rPr>
        <w:noProof/>
      </w:rPr>
    </w:sdtEndPr>
    <w:sdtContent>
      <w:p w14:paraId="75049B97" w14:textId="18FF0025" w:rsidR="00B2160B" w:rsidRPr="00B2160B" w:rsidRDefault="00B2160B" w:rsidP="00B2160B">
        <w:pPr>
          <w:pStyle w:val="Footer"/>
          <w:jc w:val="center"/>
          <w:rPr>
            <w:sz w:val="18"/>
            <w:szCs w:val="18"/>
          </w:rPr>
        </w:pPr>
        <w:r w:rsidRPr="00B2160B">
          <w:rPr>
            <w:sz w:val="18"/>
            <w:szCs w:val="18"/>
          </w:rPr>
          <w:fldChar w:fldCharType="begin"/>
        </w:r>
        <w:r w:rsidRPr="00B2160B">
          <w:rPr>
            <w:sz w:val="18"/>
            <w:szCs w:val="18"/>
          </w:rPr>
          <w:instrText xml:space="preserve"> PAGE   \* MERGEFORMAT </w:instrText>
        </w:r>
        <w:r w:rsidRPr="00B2160B">
          <w:rPr>
            <w:sz w:val="18"/>
            <w:szCs w:val="18"/>
          </w:rPr>
          <w:fldChar w:fldCharType="separate"/>
        </w:r>
        <w:r w:rsidRPr="00B2160B">
          <w:rPr>
            <w:noProof/>
            <w:sz w:val="18"/>
            <w:szCs w:val="18"/>
          </w:rPr>
          <w:t>2</w:t>
        </w:r>
        <w:r w:rsidRPr="00B2160B">
          <w:rPr>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65148019"/>
      <w:docPartObj>
        <w:docPartGallery w:val="Page Numbers (Bottom of Page)"/>
        <w:docPartUnique/>
      </w:docPartObj>
    </w:sdtPr>
    <w:sdtEndPr>
      <w:rPr>
        <w:noProof/>
      </w:rPr>
    </w:sdtEndPr>
    <w:sdtContent>
      <w:p w14:paraId="7AA82DF4" w14:textId="24ABCBDF" w:rsidR="00590FB8" w:rsidRPr="00590FB8" w:rsidRDefault="00590FB8" w:rsidP="00590FB8">
        <w:pPr>
          <w:pStyle w:val="Footer"/>
          <w:jc w:val="center"/>
          <w:rPr>
            <w:sz w:val="18"/>
            <w:szCs w:val="18"/>
          </w:rPr>
        </w:pPr>
        <w:r w:rsidRPr="00590FB8">
          <w:rPr>
            <w:sz w:val="18"/>
            <w:szCs w:val="18"/>
          </w:rPr>
          <w:fldChar w:fldCharType="begin"/>
        </w:r>
        <w:r w:rsidRPr="00590FB8">
          <w:rPr>
            <w:sz w:val="18"/>
            <w:szCs w:val="18"/>
          </w:rPr>
          <w:instrText xml:space="preserve"> PAGE   \* MERGEFORMAT </w:instrText>
        </w:r>
        <w:r w:rsidRPr="00590FB8">
          <w:rPr>
            <w:sz w:val="18"/>
            <w:szCs w:val="18"/>
          </w:rPr>
          <w:fldChar w:fldCharType="separate"/>
        </w:r>
        <w:r w:rsidRPr="00590FB8">
          <w:rPr>
            <w:noProof/>
            <w:sz w:val="18"/>
            <w:szCs w:val="18"/>
          </w:rPr>
          <w:t>2</w:t>
        </w:r>
        <w:r w:rsidRPr="00590FB8">
          <w:rPr>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B250" w14:textId="77777777" w:rsidR="00EC2A58" w:rsidRDefault="00EC2A58" w:rsidP="00EC2A58">
      <w:r>
        <w:separator/>
      </w:r>
    </w:p>
  </w:footnote>
  <w:footnote w:type="continuationSeparator" w:id="0">
    <w:p w14:paraId="4C7C2360" w14:textId="77777777" w:rsidR="00EC2A58" w:rsidRDefault="00EC2A58" w:rsidP="00EC2A58">
      <w:r>
        <w:continuationSeparator/>
      </w:r>
    </w:p>
  </w:footnote>
  <w:footnote w:id="1">
    <w:p w14:paraId="7A18E2B2" w14:textId="77777777" w:rsidR="00EC201D" w:rsidRPr="005724BE" w:rsidRDefault="00EC201D" w:rsidP="00EC201D">
      <w:pPr>
        <w:pStyle w:val="FootnoteText"/>
        <w:rPr>
          <w:rFonts w:cs="Arial"/>
          <w:i/>
          <w:sz w:val="16"/>
          <w:szCs w:val="16"/>
          <w:lang w:val="fr-FR"/>
        </w:rPr>
      </w:pPr>
      <w:r>
        <w:rPr>
          <w:rStyle w:val="FootnoteReference"/>
          <w:sz w:val="16"/>
          <w:szCs w:val="16"/>
          <w:lang w:val="fr-FR"/>
        </w:rPr>
        <w:footnoteRef/>
      </w:r>
      <w:r>
        <w:rPr>
          <w:sz w:val="16"/>
          <w:szCs w:val="16"/>
          <w:lang w:val="fr-FR"/>
        </w:rPr>
        <w:t xml:space="preserve"> </w:t>
      </w:r>
      <w:r>
        <w:rPr>
          <w:rFonts w:cs="Arial"/>
          <w:iCs/>
          <w:sz w:val="16"/>
          <w:szCs w:val="16"/>
          <w:lang w:val="fr-FR"/>
        </w:rPr>
        <w:t xml:space="preserve">Adopté par la Résolution 12.12 (Rev.COP13) </w:t>
      </w:r>
      <w:r>
        <w:rPr>
          <w:rFonts w:cs="Arial"/>
          <w:i/>
          <w:sz w:val="16"/>
          <w:szCs w:val="16"/>
          <w:lang w:val="fr-FR"/>
        </w:rPr>
        <w:t>Plans d'action pour les oiseaux.</w:t>
      </w:r>
    </w:p>
  </w:footnote>
  <w:footnote w:id="2">
    <w:p w14:paraId="27BDB004" w14:textId="77777777" w:rsidR="00EC201D" w:rsidRPr="005724BE" w:rsidRDefault="00EC201D" w:rsidP="00EC201D">
      <w:pPr>
        <w:pStyle w:val="FootnoteText"/>
        <w:rPr>
          <w:sz w:val="16"/>
          <w:szCs w:val="16"/>
          <w:lang w:val="fr-FR"/>
        </w:rPr>
      </w:pPr>
      <w:r>
        <w:rPr>
          <w:rStyle w:val="FootnoteReference"/>
          <w:sz w:val="16"/>
          <w:szCs w:val="16"/>
          <w:lang w:val="fr-FR"/>
        </w:rPr>
        <w:footnoteRef/>
      </w:r>
      <w:r>
        <w:rPr>
          <w:sz w:val="16"/>
          <w:szCs w:val="16"/>
          <w:lang w:val="fr-FR"/>
        </w:rPr>
        <w:t xml:space="preserve"> </w:t>
      </w:r>
      <w:r>
        <w:rPr>
          <w:iCs/>
          <w:sz w:val="16"/>
          <w:szCs w:val="16"/>
          <w:lang w:val="fr-FR"/>
        </w:rPr>
        <w:t>Adopté par la 48</w:t>
      </w:r>
      <w:r>
        <w:rPr>
          <w:iCs/>
          <w:sz w:val="16"/>
          <w:szCs w:val="16"/>
          <w:vertAlign w:val="superscript"/>
          <w:lang w:val="fr-FR"/>
        </w:rPr>
        <w:t>e</w:t>
      </w:r>
      <w:r>
        <w:rPr>
          <w:iCs/>
          <w:sz w:val="16"/>
          <w:szCs w:val="16"/>
          <w:lang w:val="fr-FR"/>
        </w:rPr>
        <w:t xml:space="preserve"> réunion du Comité permanent conformément à la Décision 12.21.</w:t>
      </w:r>
    </w:p>
  </w:footnote>
  <w:footnote w:id="3">
    <w:p w14:paraId="33164BEA" w14:textId="77777777" w:rsidR="00EC201D" w:rsidRPr="005724BE" w:rsidRDefault="00EC201D" w:rsidP="00EC201D">
      <w:pPr>
        <w:rPr>
          <w:sz w:val="16"/>
          <w:szCs w:val="16"/>
          <w:lang w:val="fr-FR"/>
        </w:rPr>
      </w:pPr>
      <w:r>
        <w:rPr>
          <w:rStyle w:val="FootnoteReference"/>
          <w:sz w:val="16"/>
          <w:szCs w:val="16"/>
          <w:lang w:val="fr-FR"/>
        </w:rPr>
        <w:footnoteRef/>
      </w:r>
      <w:r>
        <w:rPr>
          <w:sz w:val="16"/>
          <w:szCs w:val="16"/>
          <w:lang w:val="fr-FR"/>
        </w:rPr>
        <w:t xml:space="preserve"> Courlis de Sibérie (</w:t>
      </w:r>
      <w:r w:rsidR="00F056A2">
        <w:fldChar w:fldCharType="begin"/>
      </w:r>
      <w:r w:rsidR="00F056A2" w:rsidRPr="00DB5B8F">
        <w:rPr>
          <w:lang w:val="fr-FR"/>
        </w:rPr>
        <w:instrText>HYPERLINK "https://www.cms.int/fr/node/12074"</w:instrText>
      </w:r>
      <w:r w:rsidR="00F056A2">
        <w:fldChar w:fldCharType="separate"/>
      </w:r>
      <w:r>
        <w:rPr>
          <w:rStyle w:val="Hyperlink"/>
          <w:sz w:val="16"/>
          <w:szCs w:val="16"/>
          <w:lang w:val="fr-FR"/>
        </w:rPr>
        <w:t>UNEP/CMS/COP12/Doc.24.1.7</w:t>
      </w:r>
      <w:r w:rsidR="00F056A2">
        <w:rPr>
          <w:rStyle w:val="Hyperlink"/>
          <w:sz w:val="16"/>
          <w:szCs w:val="16"/>
          <w:lang w:val="fr-FR"/>
        </w:rPr>
        <w:fldChar w:fldCharType="end"/>
      </w:r>
      <w:r>
        <w:rPr>
          <w:sz w:val="16"/>
          <w:szCs w:val="16"/>
          <w:lang w:val="fr-FR"/>
        </w:rPr>
        <w:t>), Le Fuligule de Baer (</w:t>
      </w:r>
      <w:hyperlink r:id="rId1" w:history="1">
        <w:r>
          <w:rPr>
            <w:rStyle w:val="Hyperlink"/>
            <w:sz w:val="16"/>
            <w:szCs w:val="16"/>
            <w:lang w:val="fr-FR"/>
          </w:rPr>
          <w:t>UNEP/CMS/COP12/Doc.24.1.8</w:t>
        </w:r>
      </w:hyperlink>
      <w:r>
        <w:rPr>
          <w:sz w:val="16"/>
          <w:szCs w:val="16"/>
          <w:lang w:val="fr-FR"/>
        </w:rPr>
        <w:t>) ; Rollier d'Europe (</w:t>
      </w:r>
      <w:hyperlink r:id="rId2" w:history="1">
        <w:r>
          <w:rPr>
            <w:rStyle w:val="Hyperlink"/>
            <w:sz w:val="16"/>
            <w:szCs w:val="16"/>
            <w:lang w:val="fr-FR"/>
          </w:rPr>
          <w:t>UNEP/CMS/COP12/Doc.24.1.9</w:t>
        </w:r>
      </w:hyperlink>
      <w:r>
        <w:rPr>
          <w:sz w:val="16"/>
          <w:szCs w:val="16"/>
          <w:lang w:val="fr-FR"/>
        </w:rPr>
        <w:t>).</w:t>
      </w:r>
      <w:r>
        <w:rPr>
          <w:rFonts w:cs="Arial"/>
          <w:sz w:val="16"/>
          <w:szCs w:val="16"/>
          <w:lang w:val="fr-FR"/>
        </w:rPr>
        <w:t xml:space="preserve"> </w:t>
      </w:r>
    </w:p>
  </w:footnote>
  <w:footnote w:id="4">
    <w:p w14:paraId="796B2E44" w14:textId="77777777" w:rsidR="00EC201D" w:rsidRPr="005724BE" w:rsidRDefault="00EC201D" w:rsidP="00EC201D">
      <w:pPr>
        <w:pStyle w:val="FootnoteText"/>
        <w:rPr>
          <w:sz w:val="16"/>
          <w:szCs w:val="16"/>
          <w:lang w:val="fr-FR"/>
        </w:rPr>
      </w:pPr>
      <w:r>
        <w:rPr>
          <w:rStyle w:val="FootnoteReference"/>
          <w:sz w:val="16"/>
          <w:szCs w:val="16"/>
          <w:lang w:val="fr-FR"/>
        </w:rPr>
        <w:footnoteRef/>
      </w:r>
      <w:r>
        <w:rPr>
          <w:sz w:val="16"/>
          <w:szCs w:val="16"/>
          <w:lang w:val="fr-FR"/>
        </w:rPr>
        <w:t xml:space="preserve"> Conformément au mandat de la 12</w:t>
      </w:r>
      <w:r>
        <w:rPr>
          <w:sz w:val="16"/>
          <w:szCs w:val="16"/>
          <w:vertAlign w:val="superscript"/>
          <w:lang w:val="fr-FR"/>
        </w:rPr>
        <w:t>d</w:t>
      </w:r>
      <w:r>
        <w:rPr>
          <w:sz w:val="16"/>
          <w:szCs w:val="16"/>
          <w:lang w:val="fr-FR"/>
        </w:rPr>
        <w:t xml:space="preserve"> session de la Conférence des Parties, la COP reconnaît également l'adoption des Plans d'action par la 48e session du Comité permanent : </w:t>
      </w:r>
      <w:r w:rsidR="00F056A2">
        <w:fldChar w:fldCharType="begin"/>
      </w:r>
      <w:r w:rsidR="00F056A2" w:rsidRPr="00DB5B8F">
        <w:rPr>
          <w:lang w:val="fr-FR"/>
        </w:rPr>
        <w:instrText>HYPERLINK "https://www.cms.int/fr/node</w:instrText>
      </w:r>
      <w:r w:rsidR="00F056A2" w:rsidRPr="00DB5B8F">
        <w:rPr>
          <w:lang w:val="fr-FR"/>
        </w:rPr>
        <w:instrText>/15824"</w:instrText>
      </w:r>
      <w:r w:rsidR="00F056A2">
        <w:fldChar w:fldCharType="separate"/>
      </w:r>
      <w:r>
        <w:rPr>
          <w:rStyle w:val="Hyperlink"/>
          <w:sz w:val="16"/>
          <w:szCs w:val="16"/>
          <w:lang w:val="fr-FR"/>
        </w:rPr>
        <w:t xml:space="preserve">UNEP/CMS/StC48/Doc.18 </w:t>
      </w:r>
      <w:r w:rsidR="00F056A2">
        <w:rPr>
          <w:rStyle w:val="Hyperlink"/>
          <w:sz w:val="16"/>
          <w:szCs w:val="16"/>
          <w:lang w:val="fr-FR"/>
        </w:rPr>
        <w:fldChar w:fldCharType="end"/>
      </w:r>
      <w:r>
        <w:rPr>
          <w:sz w:val="16"/>
          <w:szCs w:val="16"/>
          <w:lang w:val="fr-FR"/>
        </w:rPr>
        <w:t xml:space="preserve"> </w:t>
      </w:r>
      <w:r>
        <w:rPr>
          <w:i/>
          <w:iCs/>
          <w:sz w:val="16"/>
          <w:szCs w:val="16"/>
          <w:lang w:val="fr-FR"/>
        </w:rPr>
        <w:t xml:space="preserve"> Adoption des plans d'action pour les espèces d'oiseaux </w:t>
      </w:r>
      <w:r>
        <w:rPr>
          <w:sz w:val="16"/>
          <w:szCs w:val="16"/>
          <w:lang w:val="fr-FR"/>
        </w:rPr>
        <w:t>; y compris les plans d'action pour l'Érismature à tête blanche (</w:t>
      </w:r>
      <w:hyperlink r:id="rId3" w:history="1">
        <w:r>
          <w:rPr>
            <w:rStyle w:val="Hyperlink"/>
            <w:sz w:val="16"/>
            <w:szCs w:val="16"/>
            <w:lang w:val="fr-FR"/>
          </w:rPr>
          <w:t>UNEP/CMS/StC48/Doc.18/Annex 1</w:t>
        </w:r>
      </w:hyperlink>
      <w:r>
        <w:rPr>
          <w:sz w:val="16"/>
          <w:szCs w:val="16"/>
          <w:lang w:val="fr-FR"/>
        </w:rPr>
        <w:t>), la Tourterelle des bois (</w:t>
      </w:r>
      <w:hyperlink r:id="rId4" w:history="1">
        <w:r>
          <w:rPr>
            <w:rStyle w:val="Hyperlink"/>
            <w:sz w:val="16"/>
            <w:szCs w:val="16"/>
            <w:lang w:val="fr-FR"/>
          </w:rPr>
          <w:t>UNEP/CMS/StC48/Doc.18/Annex 2/Rev.1</w:t>
        </w:r>
      </w:hyperlink>
      <w:r>
        <w:rPr>
          <w:sz w:val="16"/>
          <w:szCs w:val="16"/>
          <w:lang w:val="fr-FR"/>
        </w:rPr>
        <w:t>) et le Pélican frisé (</w:t>
      </w:r>
      <w:hyperlink r:id="rId5" w:history="1">
        <w:r>
          <w:rPr>
            <w:rStyle w:val="Hyperlink"/>
            <w:sz w:val="16"/>
            <w:szCs w:val="16"/>
            <w:lang w:val="fr-FR"/>
          </w:rPr>
          <w:t>UNEP/CMS/StC48/Doc.18/Annex 3</w:t>
        </w:r>
      </w:hyperlink>
      <w:r>
        <w:rPr>
          <w:sz w:val="16"/>
          <w:szCs w:val="16"/>
          <w:lang w:val="fr-FR"/>
        </w:rPr>
        <w:t>).</w:t>
      </w:r>
    </w:p>
  </w:footnote>
  <w:footnote w:id="5">
    <w:p w14:paraId="1FDAD3E0" w14:textId="77777777" w:rsidR="00EC201D" w:rsidRPr="00250161" w:rsidRDefault="00EC201D" w:rsidP="00EC201D">
      <w:pPr>
        <w:pStyle w:val="FootnoteText"/>
        <w:rPr>
          <w:sz w:val="16"/>
          <w:szCs w:val="16"/>
          <w:lang w:val="fr-FR"/>
        </w:rPr>
      </w:pPr>
      <w:r w:rsidRPr="00250161">
        <w:rPr>
          <w:rStyle w:val="FootnoteReference"/>
          <w:sz w:val="16"/>
          <w:szCs w:val="16"/>
          <w:lang w:val="fr-FR"/>
        </w:rPr>
        <w:footnoteRef/>
      </w:r>
      <w:r w:rsidRPr="00250161">
        <w:rPr>
          <w:sz w:val="16"/>
          <w:szCs w:val="16"/>
          <w:lang w:val="fr-FR"/>
        </w:rPr>
        <w:t xml:space="preserve"> Espèces mondialement menacées et quasi menacées.</w:t>
      </w:r>
    </w:p>
  </w:footnote>
  <w:footnote w:id="6">
    <w:p w14:paraId="3444D360" w14:textId="74ED1BB2" w:rsidR="0094413B" w:rsidRPr="004D3F43" w:rsidRDefault="0094413B" w:rsidP="0094413B">
      <w:pPr>
        <w:pStyle w:val="FootnoteText"/>
        <w:rPr>
          <w:sz w:val="16"/>
          <w:lang w:val="fr-FR"/>
        </w:rPr>
      </w:pPr>
      <w:r w:rsidRPr="00DE5232">
        <w:rPr>
          <w:rStyle w:val="FootnoteReference"/>
          <w:sz w:val="16"/>
        </w:rPr>
        <w:footnoteRef/>
      </w:r>
      <w:r w:rsidRPr="0094413B">
        <w:rPr>
          <w:sz w:val="16"/>
          <w:lang w:val="fr-FR"/>
        </w:rPr>
        <w:t xml:space="preserve"> </w:t>
      </w:r>
      <w:r w:rsidRPr="00B2160B">
        <w:rPr>
          <w:strike/>
          <w:sz w:val="16"/>
          <w:lang w:val="fr-FR"/>
        </w:rPr>
        <w:t xml:space="preserve">Désormais regroupés dans </w:t>
      </w:r>
      <w:r w:rsidRPr="0094413B">
        <w:rPr>
          <w:sz w:val="16"/>
          <w:lang w:val="fr-FR"/>
        </w:rPr>
        <w:t xml:space="preserve">la Résolution </w:t>
      </w:r>
      <w:r w:rsidR="00B2160B">
        <w:rPr>
          <w:sz w:val="16"/>
          <w:lang w:val="fr-FR"/>
        </w:rPr>
        <w:t>a été abrogée et regroupée dans la Résolution</w:t>
      </w:r>
      <w:r w:rsidRPr="0094413B">
        <w:rPr>
          <w:sz w:val="16"/>
          <w:lang w:val="fr-FR"/>
        </w:rPr>
        <w:t xml:space="preserve">12.11 </w:t>
      </w:r>
      <w:r w:rsidRPr="0094413B">
        <w:rPr>
          <w:i/>
          <w:iCs/>
          <w:sz w:val="16"/>
          <w:lang w:val="fr-FR"/>
        </w:rPr>
        <w:t>Voies de migration</w:t>
      </w:r>
      <w:r w:rsidR="004D3F43" w:rsidRPr="004D3F43">
        <w:rPr>
          <w:sz w:val="16"/>
          <w:lang w:val="fr-FR"/>
        </w:rPr>
        <w:t>, qui a été amendée à la COP13</w:t>
      </w:r>
    </w:p>
  </w:footnote>
  <w:footnote w:id="7">
    <w:p w14:paraId="2FD4A0C0" w14:textId="3093DFC3" w:rsidR="004D3F43" w:rsidRPr="004D3F43" w:rsidRDefault="004D3F43" w:rsidP="004D3F43">
      <w:pPr>
        <w:pStyle w:val="FootnoteText"/>
        <w:rPr>
          <w:rFonts w:cs="Arial"/>
          <w:sz w:val="16"/>
          <w:szCs w:val="16"/>
          <w:lang w:val="fr-FR"/>
        </w:rPr>
      </w:pPr>
      <w:r w:rsidRPr="00ED6B05">
        <w:rPr>
          <w:rStyle w:val="FootnoteReference"/>
          <w:rFonts w:cs="Arial"/>
          <w:sz w:val="16"/>
          <w:szCs w:val="16"/>
        </w:rPr>
        <w:footnoteRef/>
      </w:r>
      <w:r w:rsidRPr="004D3F43">
        <w:rPr>
          <w:rFonts w:cs="Arial"/>
          <w:sz w:val="16"/>
          <w:szCs w:val="16"/>
          <w:lang w:val="fr-FR"/>
        </w:rPr>
        <w:t xml:space="preserve"> </w:t>
      </w:r>
      <w:r w:rsidRPr="004D3F43">
        <w:rPr>
          <w:rFonts w:cs="Arial"/>
          <w:sz w:val="16"/>
          <w:szCs w:val="16"/>
          <w:u w:val="single"/>
          <w:lang w:val="fr-FR"/>
        </w:rPr>
        <w:t>La Résolution a été amendée par la COP13</w:t>
      </w:r>
    </w:p>
  </w:footnote>
  <w:footnote w:id="8">
    <w:p w14:paraId="2A49DE8B" w14:textId="1DADEB71" w:rsidR="004D3F43" w:rsidRPr="004D3F43" w:rsidRDefault="004D3F43" w:rsidP="004D3F43">
      <w:pPr>
        <w:pStyle w:val="FootnoteText"/>
        <w:rPr>
          <w:rFonts w:cs="Arial"/>
          <w:sz w:val="16"/>
          <w:szCs w:val="16"/>
          <w:lang w:val="fr-FR"/>
        </w:rPr>
      </w:pPr>
      <w:r w:rsidRPr="00ED6B05">
        <w:rPr>
          <w:rStyle w:val="FootnoteReference"/>
          <w:rFonts w:cs="Arial"/>
          <w:sz w:val="16"/>
          <w:szCs w:val="16"/>
        </w:rPr>
        <w:footnoteRef/>
      </w:r>
      <w:r w:rsidRPr="004D3F43">
        <w:rPr>
          <w:rFonts w:cs="Arial"/>
          <w:sz w:val="16"/>
          <w:szCs w:val="16"/>
          <w:lang w:val="fr-FR"/>
        </w:rPr>
        <w:t xml:space="preserve"> </w:t>
      </w:r>
      <w:r w:rsidRPr="004D3F43">
        <w:rPr>
          <w:rFonts w:cs="Arial"/>
          <w:strike/>
          <w:sz w:val="16"/>
          <w:szCs w:val="16"/>
          <w:lang w:val="fr-FR"/>
        </w:rPr>
        <w:t xml:space="preserve">Désormais consolidée dans la </w:t>
      </w:r>
      <w:r>
        <w:rPr>
          <w:rFonts w:cs="Arial"/>
          <w:strike/>
          <w:sz w:val="16"/>
          <w:szCs w:val="16"/>
          <w:lang w:val="fr-FR"/>
        </w:rPr>
        <w:t>R</w:t>
      </w:r>
      <w:r w:rsidRPr="004D3F43">
        <w:rPr>
          <w:rFonts w:cs="Arial"/>
          <w:strike/>
          <w:sz w:val="16"/>
          <w:szCs w:val="16"/>
          <w:lang w:val="fr-FR"/>
        </w:rPr>
        <w:t xml:space="preserve">ésolution 12.28 </w:t>
      </w:r>
      <w:r w:rsidRPr="004D3F43">
        <w:rPr>
          <w:rFonts w:cs="Arial"/>
          <w:i/>
          <w:iCs/>
          <w:strike/>
          <w:sz w:val="16"/>
          <w:szCs w:val="16"/>
          <w:lang w:val="fr-FR"/>
        </w:rPr>
        <w:t>Actions</w:t>
      </w:r>
      <w:r>
        <w:rPr>
          <w:rFonts w:cs="Arial"/>
          <w:i/>
          <w:iCs/>
          <w:strike/>
          <w:sz w:val="16"/>
          <w:szCs w:val="16"/>
          <w:lang w:val="fr-FR"/>
        </w:rPr>
        <w:t xml:space="preserve"> concertées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B020" w14:textId="040AD4E2"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ascii="Calibri" w:eastAsia="Calibri" w:hAnsi="Calibri" w:cs="Times New Roman"/>
        <w:i/>
        <w:sz w:val="18"/>
        <w:szCs w:val="18"/>
        <w:lang w:val="fr-FR"/>
      </w:rPr>
    </w:pPr>
    <w:r w:rsidRPr="00EC2A58">
      <w:rPr>
        <w:rFonts w:eastAsia="Arial" w:cs="Arial"/>
        <w:i/>
        <w:sz w:val="18"/>
        <w:szCs w:val="18"/>
        <w:lang w:val="fr-FR"/>
      </w:rPr>
      <w:t>UNEP/CMS/COP1</w:t>
    </w:r>
    <w:r w:rsidR="00BA33FE">
      <w:rPr>
        <w:rFonts w:eastAsia="Arial" w:cs="Arial"/>
        <w:i/>
        <w:sz w:val="18"/>
        <w:szCs w:val="18"/>
        <w:lang w:val="fr-FR"/>
      </w:rPr>
      <w:t>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166B" w14:textId="77777777" w:rsidR="00B2160B" w:rsidRPr="00661875" w:rsidRDefault="00B2160B" w:rsidP="00B2160B">
    <w:pPr>
      <w:pStyle w:val="Header"/>
      <w:pBdr>
        <w:bottom w:val="single" w:sz="4" w:space="1" w:color="auto"/>
      </w:pBdr>
      <w:rPr>
        <w:rFonts w:cs="Arial"/>
        <w:i/>
        <w:sz w:val="18"/>
        <w:szCs w:val="18"/>
        <w:lang w:val="de-DE"/>
      </w:rPr>
    </w:pPr>
    <w:r>
      <w:rPr>
        <w:rFonts w:cs="Arial"/>
        <w:i/>
        <w:sz w:val="18"/>
        <w:szCs w:val="18"/>
        <w:lang w:val="de-DE"/>
      </w:rPr>
      <w:t>UNEP/CMS/COP14/Doc.28.5.1/Annexe 2</w:t>
    </w:r>
  </w:p>
  <w:p w14:paraId="57D500B6" w14:textId="77777777" w:rsidR="00F056A2" w:rsidRPr="00371DE1" w:rsidRDefault="00F056A2" w:rsidP="00371DE1">
    <w:pPr>
      <w:pStyle w:val="Header"/>
      <w:rPr>
        <w:lang w:val="fr-F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1FB5" w14:textId="70C40B49" w:rsidR="00F056A2" w:rsidRPr="00661875" w:rsidRDefault="003E085C" w:rsidP="00F86157">
    <w:pPr>
      <w:pStyle w:val="Header"/>
      <w:pBdr>
        <w:bottom w:val="single" w:sz="4" w:space="1" w:color="auto"/>
      </w:pBdr>
      <w:jc w:val="right"/>
      <w:rPr>
        <w:rFonts w:cs="Arial"/>
        <w:i/>
        <w:sz w:val="18"/>
        <w:szCs w:val="18"/>
        <w:lang w:val="de-DE"/>
      </w:rPr>
    </w:pPr>
    <w:r>
      <w:rPr>
        <w:rFonts w:cs="Arial"/>
        <w:i/>
        <w:sz w:val="18"/>
        <w:szCs w:val="18"/>
        <w:lang w:val="de-DE"/>
      </w:rPr>
      <w:t>UNEP/CMS/COP14/Doc.28.5.1/</w:t>
    </w:r>
    <w:r w:rsidR="00DB5B8F">
      <w:rPr>
        <w:rFonts w:cs="Arial"/>
        <w:i/>
        <w:sz w:val="18"/>
        <w:szCs w:val="18"/>
        <w:lang w:val="de-DE"/>
      </w:rPr>
      <w:t>Rev.1/</w:t>
    </w:r>
    <w:r>
      <w:rPr>
        <w:rFonts w:cs="Arial"/>
        <w:i/>
        <w:sz w:val="18"/>
        <w:szCs w:val="18"/>
        <w:lang w:val="de-DE"/>
      </w:rPr>
      <w:t>Annex</w:t>
    </w:r>
    <w:r w:rsidR="00F86157">
      <w:rPr>
        <w:rFonts w:cs="Arial"/>
        <w:i/>
        <w:sz w:val="18"/>
        <w:szCs w:val="18"/>
        <w:lang w:val="de-DE"/>
      </w:rPr>
      <w:t>e</w:t>
    </w:r>
    <w:r>
      <w:rPr>
        <w:rFonts w:cs="Arial"/>
        <w:i/>
        <w:sz w:val="18"/>
        <w:szCs w:val="18"/>
        <w:lang w:val="de-DE"/>
      </w:rPr>
      <w:t xml:space="preserve"> 2</w:t>
    </w:r>
  </w:p>
  <w:p w14:paraId="7D66280F" w14:textId="77777777" w:rsidR="00F056A2" w:rsidRPr="002E0DE9" w:rsidRDefault="00F056A2"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C38BB" w14:textId="1924C7FE" w:rsidR="00EC2A58" w:rsidRPr="00EC2A58" w:rsidRDefault="00EC2A58"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lang w:val="fr-FR"/>
      </w:rPr>
    </w:pPr>
    <w:r w:rsidRPr="00EC2A58">
      <w:rPr>
        <w:rFonts w:eastAsia="Arial" w:cs="Arial"/>
        <w:i/>
        <w:sz w:val="18"/>
        <w:szCs w:val="18"/>
        <w:lang w:val="fr-FR"/>
      </w:rPr>
      <w:t>UNEP/CMS/COP</w:t>
    </w:r>
    <w:r w:rsidR="00BA33FE">
      <w:rPr>
        <w:rFonts w:eastAsia="Arial" w:cs="Arial"/>
        <w:i/>
        <w:sz w:val="18"/>
        <w:szCs w:val="18"/>
        <w:lang w:val="fr-FR"/>
      </w:rPr>
      <w:t>14</w:t>
    </w:r>
    <w:r w:rsidRPr="00EC2A58">
      <w:rPr>
        <w:rFonts w:eastAsia="Arial" w:cs="Arial"/>
        <w:i/>
        <w:sz w:val="18"/>
        <w:szCs w:val="18"/>
        <w:lang w:val="fr-FR"/>
      </w:rPr>
      <w:t>/</w:t>
    </w:r>
    <w:proofErr w:type="spellStart"/>
    <w:r w:rsidRPr="00EC2A58">
      <w:rPr>
        <w:rFonts w:eastAsia="Arial" w:cs="Arial"/>
        <w:i/>
        <w:sz w:val="18"/>
        <w:szCs w:val="18"/>
        <w:lang w:val="fr-FR"/>
      </w:rPr>
      <w:t>Doc.</w:t>
    </w:r>
    <w:r w:rsidRPr="00EC2A58">
      <w:rPr>
        <w:rFonts w:eastAsia="Arial" w:cs="Arial"/>
        <w:i/>
        <w:sz w:val="18"/>
        <w:szCs w:val="18"/>
        <w:shd w:val="clear" w:color="auto" w:fill="FFFF00"/>
        <w:lang w:val="fr-FR"/>
      </w:rPr>
      <w:t>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D249F" w14:textId="169E0A9A" w:rsidR="00EC2A58" w:rsidRPr="00EC2A58" w:rsidRDefault="00BA33FE" w:rsidP="00EC2A58">
    <w:pPr>
      <w:widowControl w:val="0"/>
      <w:tabs>
        <w:tab w:val="center" w:pos="4153"/>
        <w:tab w:val="right" w:pos="8306"/>
      </w:tabs>
      <w:suppressAutoHyphens/>
      <w:autoSpaceDE w:val="0"/>
      <w:autoSpaceDN w:val="0"/>
      <w:ind w:right="-547"/>
      <w:jc w:val="right"/>
      <w:textAlignment w:val="baseline"/>
      <w:rPr>
        <w:rFonts w:eastAsia="Times New Roman" w:cs="Times New Roman"/>
        <w:sz w:val="18"/>
        <w:szCs w:val="20"/>
        <w:lang w:val="en-GB"/>
      </w:rPr>
    </w:pPr>
    <w:r>
      <w:rPr>
        <w:noProof/>
      </w:rPr>
      <w:drawing>
        <wp:anchor distT="0" distB="0" distL="114300" distR="114300" simplePos="0" relativeHeight="251662336" behindDoc="0" locked="0" layoutInCell="1" allowOverlap="1" wp14:anchorId="4809611B" wp14:editId="42B1BC04">
          <wp:simplePos x="0" y="0"/>
          <wp:positionH relativeFrom="column">
            <wp:posOffset>38100</wp:posOffset>
          </wp:positionH>
          <wp:positionV relativeFrom="paragraph">
            <wp:posOffset>-85725</wp:posOffset>
          </wp:positionV>
          <wp:extent cx="714375" cy="714375"/>
          <wp:effectExtent l="0" t="0" r="9525" b="9525"/>
          <wp:wrapSquare wrapText="bothSides"/>
          <wp:docPr id="79"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Logo&#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a:noFill/>
                  </a:ln>
                </pic:spPr>
              </pic:pic>
            </a:graphicData>
          </a:graphic>
        </wp:anchor>
      </w:drawing>
    </w:r>
    <w:r w:rsidR="00EC2A58" w:rsidRPr="00EC2A58">
      <w:rPr>
        <w:rFonts w:eastAsia="Times New Roman" w:cs="Times New Roman"/>
        <w:noProof/>
        <w:sz w:val="18"/>
        <w:szCs w:val="20"/>
      </w:rPr>
      <w:drawing>
        <wp:anchor distT="0" distB="0" distL="114300" distR="114300" simplePos="0" relativeHeight="251659264" behindDoc="0" locked="0" layoutInCell="1" allowOverlap="1" wp14:anchorId="7015B685" wp14:editId="0C07FA77">
          <wp:simplePos x="0" y="0"/>
          <wp:positionH relativeFrom="column">
            <wp:posOffset>875666</wp:posOffset>
          </wp:positionH>
          <wp:positionV relativeFrom="paragraph">
            <wp:posOffset>1901</wp:posOffset>
          </wp:positionV>
          <wp:extent cx="431167" cy="440685"/>
          <wp:effectExtent l="0" t="0" r="6983" b="0"/>
          <wp:wrapTight wrapText="bothSides">
            <wp:wrapPolygon edited="0">
              <wp:start x="0" y="0"/>
              <wp:lineTo x="0" y="20542"/>
              <wp:lineTo x="20995" y="20542"/>
              <wp:lineTo x="20995" y="0"/>
              <wp:lineTo x="0" y="0"/>
            </wp:wrapPolygon>
          </wp:wrapTight>
          <wp:docPr id="80"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2780" t="-1236" r="60236" b="48836"/>
                  <a:stretch>
                    <a:fillRect/>
                  </a:stretch>
                </pic:blipFill>
                <pic:spPr>
                  <a:xfrm>
                    <a:off x="0" y="0"/>
                    <a:ext cx="431167" cy="440685"/>
                  </a:xfrm>
                  <a:prstGeom prst="rect">
                    <a:avLst/>
                  </a:prstGeom>
                  <a:noFill/>
                  <a:ln>
                    <a:noFill/>
                    <a:prstDash/>
                  </a:ln>
                </pic:spPr>
              </pic:pic>
            </a:graphicData>
          </a:graphic>
        </wp:anchor>
      </w:drawing>
    </w:r>
    <w:r w:rsidR="00EC2A58" w:rsidRPr="00EC2A58">
      <w:rPr>
        <w:rFonts w:eastAsia="Times New Roman" w:cs="Times New Roman"/>
        <w:noProof/>
        <w:sz w:val="4"/>
        <w:szCs w:val="4"/>
        <w:lang w:val="en-GB"/>
      </w:rPr>
      <w:drawing>
        <wp:anchor distT="0" distB="0" distL="114300" distR="114300" simplePos="0" relativeHeight="251661312" behindDoc="0" locked="0" layoutInCell="1" allowOverlap="1" wp14:anchorId="29205B4F" wp14:editId="595BA264">
          <wp:simplePos x="0" y="0"/>
          <wp:positionH relativeFrom="column">
            <wp:posOffset>5571494</wp:posOffset>
          </wp:positionH>
          <wp:positionV relativeFrom="paragraph">
            <wp:posOffset>161291</wp:posOffset>
          </wp:positionV>
          <wp:extent cx="590546" cy="278133"/>
          <wp:effectExtent l="0" t="0" r="4" b="7617"/>
          <wp:wrapTight wrapText="bothSides">
            <wp:wrapPolygon edited="0">
              <wp:start x="0" y="0"/>
              <wp:lineTo x="0" y="20712"/>
              <wp:lineTo x="20903" y="20712"/>
              <wp:lineTo x="20903" y="0"/>
              <wp:lineTo x="0" y="0"/>
            </wp:wrapPolygon>
          </wp:wrapTight>
          <wp:docPr id="8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90546" cy="278133"/>
                  </a:xfrm>
                  <a:prstGeom prst="rect">
                    <a:avLst/>
                  </a:prstGeom>
                  <a:noFill/>
                  <a:ln>
                    <a:noFill/>
                    <a:prstDash/>
                  </a:ln>
                </pic:spPr>
              </pic:pic>
            </a:graphicData>
          </a:graphic>
        </wp:anchor>
      </w:drawing>
    </w:r>
  </w:p>
  <w:p w14:paraId="1882C2A7" w14:textId="77777777" w:rsidR="00EC2A58" w:rsidRDefault="00EC2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6F5A" w14:textId="62CE5161" w:rsidR="00B17014" w:rsidRPr="00DB5B8F" w:rsidRDefault="00B17014"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textAlignment w:val="baseline"/>
      <w:rPr>
        <w:rFonts w:eastAsia="Arial" w:cs="Arial"/>
        <w:i/>
        <w:sz w:val="18"/>
        <w:szCs w:val="18"/>
      </w:rPr>
    </w:pPr>
    <w:r w:rsidRPr="00DB5B8F">
      <w:rPr>
        <w:rFonts w:eastAsia="Arial" w:cs="Arial"/>
        <w:i/>
        <w:sz w:val="18"/>
        <w:szCs w:val="18"/>
      </w:rPr>
      <w:t>UNEP/CMS/COP14/Doc.28.5.1</w:t>
    </w:r>
    <w:r w:rsidR="00DB5B8F" w:rsidRPr="00DB5B8F">
      <w:rPr>
        <w:rFonts w:eastAsia="Arial" w:cs="Arial"/>
        <w:i/>
        <w:sz w:val="18"/>
        <w:szCs w:val="18"/>
      </w:rPr>
      <w:t>/Rev.</w:t>
    </w:r>
    <w:r w:rsidR="00DB5B8F">
      <w:rPr>
        <w:rFonts w:eastAsia="Arial" w:cs="Arial"/>
        <w:i/>
        <w:sz w:val="18"/>
        <w:szCs w:val="18"/>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0118E" w14:textId="18CF2BAF" w:rsidR="00B17014" w:rsidRPr="00DB5B8F" w:rsidRDefault="00B17014" w:rsidP="00EC2A58">
    <w:pPr>
      <w:widowControl w:val="0"/>
      <w:pBdr>
        <w:bottom w:val="single" w:sz="4" w:space="1" w:color="auto"/>
      </w:pBdr>
      <w:tabs>
        <w:tab w:val="left" w:pos="5040"/>
        <w:tab w:val="left" w:pos="5760"/>
        <w:tab w:val="left" w:pos="6008"/>
        <w:tab w:val="left" w:pos="6480"/>
        <w:tab w:val="left" w:pos="7200"/>
        <w:tab w:val="left" w:pos="7920"/>
        <w:tab w:val="left" w:pos="8640"/>
      </w:tabs>
      <w:suppressAutoHyphens/>
      <w:autoSpaceDE w:val="0"/>
      <w:autoSpaceDN w:val="0"/>
      <w:jc w:val="right"/>
      <w:textAlignment w:val="baseline"/>
      <w:rPr>
        <w:rFonts w:ascii="Calibri" w:eastAsia="Calibri" w:hAnsi="Calibri" w:cs="Times New Roman"/>
        <w:i/>
        <w:sz w:val="18"/>
        <w:szCs w:val="18"/>
      </w:rPr>
    </w:pPr>
    <w:r w:rsidRPr="00DB5B8F">
      <w:rPr>
        <w:rFonts w:eastAsia="Arial" w:cs="Arial"/>
        <w:i/>
        <w:sz w:val="18"/>
        <w:szCs w:val="18"/>
      </w:rPr>
      <w:t>UNEP/CMS/COP14/Doc.28.5.1</w:t>
    </w:r>
    <w:r w:rsidR="00DB5B8F" w:rsidRPr="00DB5B8F">
      <w:rPr>
        <w:rFonts w:eastAsia="Arial" w:cs="Arial"/>
        <w:i/>
        <w:sz w:val="18"/>
        <w:szCs w:val="18"/>
      </w:rPr>
      <w:t>/Rev.</w:t>
    </w:r>
    <w:r w:rsidR="00DB5B8F">
      <w:rPr>
        <w:rFonts w:eastAsia="Arial" w:cs="Arial"/>
        <w:i/>
        <w:sz w:val="18"/>
        <w:szCs w:val="18"/>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991A" w14:textId="144C7E2F" w:rsidR="0023109C" w:rsidRPr="00661875" w:rsidRDefault="0023109C" w:rsidP="0023109C">
    <w:pPr>
      <w:pStyle w:val="Header"/>
      <w:pBdr>
        <w:bottom w:val="single" w:sz="4" w:space="1" w:color="auto"/>
      </w:pBdr>
      <w:rPr>
        <w:rFonts w:cs="Arial"/>
        <w:i/>
        <w:sz w:val="18"/>
        <w:szCs w:val="18"/>
        <w:lang w:val="de-DE"/>
      </w:rPr>
    </w:pPr>
    <w:r w:rsidRPr="00661875">
      <w:rPr>
        <w:rFonts w:cs="Arial"/>
        <w:i/>
        <w:sz w:val="18"/>
        <w:szCs w:val="18"/>
        <w:lang w:val="de-DE"/>
      </w:rPr>
      <w:t>UNEP/CMS/COP1</w:t>
    </w:r>
    <w:r>
      <w:rPr>
        <w:rFonts w:cs="Arial"/>
        <w:i/>
        <w:sz w:val="18"/>
        <w:szCs w:val="18"/>
        <w:lang w:val="de-DE"/>
      </w:rPr>
      <w:t>4</w:t>
    </w:r>
    <w:r w:rsidRPr="00661875">
      <w:rPr>
        <w:rFonts w:cs="Arial"/>
        <w:i/>
        <w:sz w:val="18"/>
        <w:szCs w:val="18"/>
        <w:lang w:val="de-DE"/>
      </w:rPr>
      <w:t>/Doc.</w:t>
    </w:r>
    <w:r w:rsidR="00EC201D">
      <w:rPr>
        <w:rFonts w:cs="Arial"/>
        <w:i/>
        <w:sz w:val="18"/>
        <w:szCs w:val="18"/>
        <w:lang w:val="de-DE"/>
      </w:rPr>
      <w:t>28.5.1</w:t>
    </w:r>
    <w:r w:rsidR="00DB5B8F">
      <w:rPr>
        <w:rFonts w:cs="Arial"/>
        <w:i/>
        <w:sz w:val="18"/>
        <w:szCs w:val="18"/>
        <w:lang w:val="de-DE"/>
      </w:rPr>
      <w:t>/Rev.1</w:t>
    </w:r>
  </w:p>
  <w:p w14:paraId="2265E9D1" w14:textId="77777777" w:rsidR="0023109C" w:rsidRPr="00DB5B8F" w:rsidRDefault="002310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6A31" w14:textId="47F473DF" w:rsidR="00EC201D" w:rsidRPr="00661875" w:rsidRDefault="00EC201D" w:rsidP="00371DE1">
    <w:pPr>
      <w:pStyle w:val="Header"/>
      <w:pBdr>
        <w:bottom w:val="single" w:sz="4" w:space="1" w:color="auto"/>
      </w:pBdr>
      <w:rPr>
        <w:rFonts w:cs="Arial"/>
        <w:i/>
        <w:sz w:val="18"/>
        <w:szCs w:val="18"/>
        <w:lang w:val="de-DE"/>
      </w:rPr>
    </w:pPr>
    <w:r>
      <w:rPr>
        <w:rFonts w:cs="Arial"/>
        <w:i/>
        <w:sz w:val="18"/>
        <w:szCs w:val="18"/>
        <w:lang w:val="de-DE"/>
      </w:rPr>
      <w:t>UNEP/CMS/COP14/Doc.28.5.1</w:t>
    </w:r>
    <w:r w:rsidR="00DB5B8F">
      <w:rPr>
        <w:rFonts w:cs="Arial"/>
        <w:i/>
        <w:sz w:val="18"/>
        <w:szCs w:val="18"/>
        <w:lang w:val="de-DE"/>
      </w:rPr>
      <w:t>/Rev.1/</w:t>
    </w:r>
    <w:r>
      <w:rPr>
        <w:rFonts w:cs="Arial"/>
        <w:i/>
        <w:sz w:val="18"/>
        <w:szCs w:val="18"/>
        <w:lang w:val="de-DE"/>
      </w:rPr>
      <w:t>Annex</w:t>
    </w:r>
    <w:r w:rsidR="00590FB8">
      <w:rPr>
        <w:rFonts w:cs="Arial"/>
        <w:i/>
        <w:sz w:val="18"/>
        <w:szCs w:val="18"/>
        <w:lang w:val="de-DE"/>
      </w:rPr>
      <w:t>e</w:t>
    </w:r>
    <w:r>
      <w:rPr>
        <w:rFonts w:cs="Arial"/>
        <w:i/>
        <w:sz w:val="18"/>
        <w:szCs w:val="18"/>
        <w:lang w:val="de-DE"/>
      </w:rPr>
      <w:t xml:space="preserve"> 1</w:t>
    </w:r>
  </w:p>
  <w:p w14:paraId="44B1979E" w14:textId="77777777" w:rsidR="00EC201D" w:rsidRPr="00371DE1" w:rsidRDefault="00EC201D" w:rsidP="00371DE1">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F989" w14:textId="77777777" w:rsidR="00EC201D" w:rsidRPr="00661875" w:rsidRDefault="00EC201D" w:rsidP="00A836DB">
    <w:pPr>
      <w:pStyle w:val="Header"/>
      <w:pBdr>
        <w:bottom w:val="single" w:sz="4" w:space="1" w:color="auto"/>
      </w:pBdr>
      <w:jc w:val="right"/>
      <w:rPr>
        <w:rFonts w:cs="Arial"/>
        <w:i/>
        <w:sz w:val="18"/>
        <w:szCs w:val="18"/>
        <w:lang w:val="de-DE"/>
      </w:rPr>
    </w:pPr>
    <w:r>
      <w:rPr>
        <w:rFonts w:cs="Arial"/>
        <w:i/>
        <w:sz w:val="18"/>
        <w:szCs w:val="18"/>
        <w:lang w:val="de-DE"/>
      </w:rPr>
      <w:t>UNEP/CMS/COP14/Doc. 28.5.1/Annex 1</w:t>
    </w:r>
  </w:p>
  <w:p w14:paraId="70ACB20A" w14:textId="77777777" w:rsidR="00EC201D" w:rsidRPr="00A836DB" w:rsidRDefault="00EC201D" w:rsidP="00A836DB">
    <w:pPr>
      <w:pStyle w:val="Header"/>
      <w:rPr>
        <w:lang w:val="fr-FR"/>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45EDD" w14:textId="1AF1188E" w:rsidR="00EC201D" w:rsidRPr="00661875" w:rsidRDefault="00EC201D" w:rsidP="00DB5B8F">
    <w:pPr>
      <w:pStyle w:val="Header"/>
      <w:pBdr>
        <w:bottom w:val="single" w:sz="4" w:space="1" w:color="auto"/>
      </w:pBdr>
      <w:jc w:val="right"/>
      <w:rPr>
        <w:rFonts w:cs="Arial"/>
        <w:i/>
        <w:sz w:val="18"/>
        <w:szCs w:val="18"/>
        <w:lang w:val="de-DE"/>
      </w:rPr>
    </w:pPr>
    <w:r>
      <w:rPr>
        <w:rFonts w:cs="Arial"/>
        <w:i/>
        <w:sz w:val="18"/>
        <w:szCs w:val="18"/>
        <w:lang w:val="de-DE"/>
      </w:rPr>
      <w:t>UNEP/CMS/COP14/Doc.28.5.1/</w:t>
    </w:r>
    <w:r w:rsidR="00DB5B8F">
      <w:rPr>
        <w:rFonts w:cs="Arial"/>
        <w:i/>
        <w:sz w:val="18"/>
        <w:szCs w:val="18"/>
        <w:lang w:val="de-DE"/>
      </w:rPr>
      <w:t>Rev.1/</w:t>
    </w:r>
    <w:r>
      <w:rPr>
        <w:rFonts w:cs="Arial"/>
        <w:i/>
        <w:sz w:val="18"/>
        <w:szCs w:val="18"/>
        <w:lang w:val="de-DE"/>
      </w:rPr>
      <w:t>Annex</w:t>
    </w:r>
    <w:r w:rsidR="0094413B">
      <w:rPr>
        <w:rFonts w:cs="Arial"/>
        <w:i/>
        <w:sz w:val="18"/>
        <w:szCs w:val="18"/>
        <w:lang w:val="de-DE"/>
      </w:rPr>
      <w:t>e</w:t>
    </w:r>
    <w:r>
      <w:rPr>
        <w:rFonts w:cs="Arial"/>
        <w:i/>
        <w:sz w:val="18"/>
        <w:szCs w:val="18"/>
        <w:lang w:val="de-DE"/>
      </w:rPr>
      <w:t xml:space="preserve"> 1</w:t>
    </w:r>
  </w:p>
  <w:p w14:paraId="7A58296F" w14:textId="77777777" w:rsidR="00EC201D" w:rsidRPr="002D6582" w:rsidRDefault="00EC201D" w:rsidP="00661875">
    <w:pPr>
      <w:tabs>
        <w:tab w:val="center" w:pos="4680"/>
        <w:tab w:val="right" w:pos="9360"/>
      </w:tabs>
      <w:suppressAutoHyphens/>
      <w:autoSpaceDN w:val="0"/>
      <w:ind w:right="-547"/>
      <w:textAlignment w:val="baseline"/>
      <w:rPr>
        <w:rFonts w:ascii="Calibri" w:eastAsia="Calibri" w:hAnsi="Calibri" w:cs="Times New Roman"/>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0F8"/>
    <w:multiLevelType w:val="hybridMultilevel"/>
    <w:tmpl w:val="51FC7FB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271E7C"/>
    <w:multiLevelType w:val="hybridMultilevel"/>
    <w:tmpl w:val="81B8E94C"/>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05C16A7"/>
    <w:multiLevelType w:val="hybridMultilevel"/>
    <w:tmpl w:val="CF1C18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23DF48E4"/>
    <w:multiLevelType w:val="hybridMultilevel"/>
    <w:tmpl w:val="86841666"/>
    <w:lvl w:ilvl="0" w:tplc="93A4A280">
      <w:start w:val="1"/>
      <w:numFmt w:val="lowerLetter"/>
      <w:pStyle w:val="Secondnumbering"/>
      <w:lvlText w:val="%1)."/>
      <w:lvlJc w:val="righ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54F4688C"/>
    <w:multiLevelType w:val="hybridMultilevel"/>
    <w:tmpl w:val="049C56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A606379"/>
    <w:multiLevelType w:val="hybridMultilevel"/>
    <w:tmpl w:val="D3748906"/>
    <w:lvl w:ilvl="0" w:tplc="04090017">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6FB30392"/>
    <w:multiLevelType w:val="hybridMultilevel"/>
    <w:tmpl w:val="DB1A317A"/>
    <w:lvl w:ilvl="0" w:tplc="90442228">
      <w:start w:val="1"/>
      <w:numFmt w:val="decimal"/>
      <w:pStyle w:val="Firstnumbering"/>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B10E3C"/>
    <w:multiLevelType w:val="hybridMultilevel"/>
    <w:tmpl w:val="B46AEDE6"/>
    <w:lvl w:ilvl="0" w:tplc="20000001">
      <w:start w:val="1"/>
      <w:numFmt w:val="bullet"/>
      <w:lvlText w:val=""/>
      <w:lvlJc w:val="left"/>
      <w:pPr>
        <w:ind w:left="900" w:hanging="360"/>
      </w:pPr>
      <w:rPr>
        <w:rFonts w:ascii="Symbol" w:hAnsi="Symbol" w:hint="default"/>
      </w:rPr>
    </w:lvl>
    <w:lvl w:ilvl="1" w:tplc="20000003" w:tentative="1">
      <w:start w:val="1"/>
      <w:numFmt w:val="bullet"/>
      <w:lvlText w:val="o"/>
      <w:lvlJc w:val="left"/>
      <w:pPr>
        <w:ind w:left="1620" w:hanging="360"/>
      </w:pPr>
      <w:rPr>
        <w:rFonts w:ascii="Courier New" w:hAnsi="Courier New" w:cs="Courier New" w:hint="default"/>
      </w:rPr>
    </w:lvl>
    <w:lvl w:ilvl="2" w:tplc="20000005" w:tentative="1">
      <w:start w:val="1"/>
      <w:numFmt w:val="bullet"/>
      <w:lvlText w:val=""/>
      <w:lvlJc w:val="left"/>
      <w:pPr>
        <w:ind w:left="2340" w:hanging="360"/>
      </w:pPr>
      <w:rPr>
        <w:rFonts w:ascii="Wingdings" w:hAnsi="Wingdings" w:hint="default"/>
      </w:rPr>
    </w:lvl>
    <w:lvl w:ilvl="3" w:tplc="20000001" w:tentative="1">
      <w:start w:val="1"/>
      <w:numFmt w:val="bullet"/>
      <w:lvlText w:val=""/>
      <w:lvlJc w:val="left"/>
      <w:pPr>
        <w:ind w:left="3060" w:hanging="360"/>
      </w:pPr>
      <w:rPr>
        <w:rFonts w:ascii="Symbol" w:hAnsi="Symbol" w:hint="default"/>
      </w:rPr>
    </w:lvl>
    <w:lvl w:ilvl="4" w:tplc="20000003" w:tentative="1">
      <w:start w:val="1"/>
      <w:numFmt w:val="bullet"/>
      <w:lvlText w:val="o"/>
      <w:lvlJc w:val="left"/>
      <w:pPr>
        <w:ind w:left="3780" w:hanging="360"/>
      </w:pPr>
      <w:rPr>
        <w:rFonts w:ascii="Courier New" w:hAnsi="Courier New" w:cs="Courier New" w:hint="default"/>
      </w:rPr>
    </w:lvl>
    <w:lvl w:ilvl="5" w:tplc="20000005" w:tentative="1">
      <w:start w:val="1"/>
      <w:numFmt w:val="bullet"/>
      <w:lvlText w:val=""/>
      <w:lvlJc w:val="left"/>
      <w:pPr>
        <w:ind w:left="4500" w:hanging="360"/>
      </w:pPr>
      <w:rPr>
        <w:rFonts w:ascii="Wingdings" w:hAnsi="Wingdings" w:hint="default"/>
      </w:rPr>
    </w:lvl>
    <w:lvl w:ilvl="6" w:tplc="20000001" w:tentative="1">
      <w:start w:val="1"/>
      <w:numFmt w:val="bullet"/>
      <w:lvlText w:val=""/>
      <w:lvlJc w:val="left"/>
      <w:pPr>
        <w:ind w:left="5220" w:hanging="360"/>
      </w:pPr>
      <w:rPr>
        <w:rFonts w:ascii="Symbol" w:hAnsi="Symbol" w:hint="default"/>
      </w:rPr>
    </w:lvl>
    <w:lvl w:ilvl="7" w:tplc="20000003" w:tentative="1">
      <w:start w:val="1"/>
      <w:numFmt w:val="bullet"/>
      <w:lvlText w:val="o"/>
      <w:lvlJc w:val="left"/>
      <w:pPr>
        <w:ind w:left="5940" w:hanging="360"/>
      </w:pPr>
      <w:rPr>
        <w:rFonts w:ascii="Courier New" w:hAnsi="Courier New" w:cs="Courier New" w:hint="default"/>
      </w:rPr>
    </w:lvl>
    <w:lvl w:ilvl="8" w:tplc="20000005" w:tentative="1">
      <w:start w:val="1"/>
      <w:numFmt w:val="bullet"/>
      <w:lvlText w:val=""/>
      <w:lvlJc w:val="left"/>
      <w:pPr>
        <w:ind w:left="6660" w:hanging="360"/>
      </w:pPr>
      <w:rPr>
        <w:rFonts w:ascii="Wingdings" w:hAnsi="Wingdings" w:hint="default"/>
      </w:rPr>
    </w:lvl>
  </w:abstractNum>
  <w:num w:numId="1" w16cid:durableId="238902923">
    <w:abstractNumId w:val="4"/>
  </w:num>
  <w:num w:numId="2" w16cid:durableId="2069456706">
    <w:abstractNumId w:val="0"/>
  </w:num>
  <w:num w:numId="3" w16cid:durableId="729770941">
    <w:abstractNumId w:val="1"/>
  </w:num>
  <w:num w:numId="4" w16cid:durableId="1970352434">
    <w:abstractNumId w:val="7"/>
  </w:num>
  <w:num w:numId="5" w16cid:durableId="263000630">
    <w:abstractNumId w:val="6"/>
  </w:num>
  <w:num w:numId="6" w16cid:durableId="1444837544">
    <w:abstractNumId w:val="3"/>
  </w:num>
  <w:num w:numId="7" w16cid:durableId="450250863">
    <w:abstractNumId w:val="5"/>
  </w:num>
  <w:num w:numId="8" w16cid:durableId="1564413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58"/>
    <w:rsid w:val="000D2642"/>
    <w:rsid w:val="0023109C"/>
    <w:rsid w:val="00233921"/>
    <w:rsid w:val="00250161"/>
    <w:rsid w:val="003831DB"/>
    <w:rsid w:val="003C3870"/>
    <w:rsid w:val="003E085C"/>
    <w:rsid w:val="004465FF"/>
    <w:rsid w:val="004D3F43"/>
    <w:rsid w:val="005330F7"/>
    <w:rsid w:val="00563598"/>
    <w:rsid w:val="00590FB8"/>
    <w:rsid w:val="005D1E01"/>
    <w:rsid w:val="00870459"/>
    <w:rsid w:val="00871276"/>
    <w:rsid w:val="00896FBB"/>
    <w:rsid w:val="008D61B6"/>
    <w:rsid w:val="0094413B"/>
    <w:rsid w:val="00AD2748"/>
    <w:rsid w:val="00B17014"/>
    <w:rsid w:val="00B2160B"/>
    <w:rsid w:val="00BA33FE"/>
    <w:rsid w:val="00BB2C32"/>
    <w:rsid w:val="00DB5B8F"/>
    <w:rsid w:val="00E65072"/>
    <w:rsid w:val="00EC201D"/>
    <w:rsid w:val="00EC2A58"/>
    <w:rsid w:val="00F055E9"/>
    <w:rsid w:val="00F056A2"/>
    <w:rsid w:val="00F86157"/>
    <w:rsid w:val="00F9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22B7ADB"/>
  <w15:chartTrackingRefBased/>
  <w15:docId w15:val="{BB58DAED-ED4B-40F0-A0D1-FB7BD4FAE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2A58"/>
    <w:pPr>
      <w:tabs>
        <w:tab w:val="center" w:pos="4680"/>
        <w:tab w:val="right" w:pos="9360"/>
      </w:tabs>
    </w:pPr>
  </w:style>
  <w:style w:type="character" w:customStyle="1" w:styleId="HeaderChar">
    <w:name w:val="Header Char"/>
    <w:basedOn w:val="DefaultParagraphFont"/>
    <w:link w:val="Header"/>
    <w:uiPriority w:val="99"/>
    <w:rsid w:val="00EC2A58"/>
  </w:style>
  <w:style w:type="paragraph" w:styleId="Footer">
    <w:name w:val="footer"/>
    <w:basedOn w:val="Normal"/>
    <w:link w:val="FooterChar"/>
    <w:uiPriority w:val="99"/>
    <w:unhideWhenUsed/>
    <w:rsid w:val="00EC2A58"/>
    <w:pPr>
      <w:tabs>
        <w:tab w:val="center" w:pos="4680"/>
        <w:tab w:val="right" w:pos="9360"/>
      </w:tabs>
    </w:pPr>
  </w:style>
  <w:style w:type="character" w:customStyle="1" w:styleId="FooterChar">
    <w:name w:val="Footer Char"/>
    <w:basedOn w:val="DefaultParagraphFont"/>
    <w:link w:val="Footer"/>
    <w:uiPriority w:val="99"/>
    <w:rsid w:val="00EC2A58"/>
  </w:style>
  <w:style w:type="paragraph" w:styleId="BalloonText">
    <w:name w:val="Balloon Text"/>
    <w:basedOn w:val="Normal"/>
    <w:link w:val="BalloonTextChar"/>
    <w:uiPriority w:val="99"/>
    <w:semiHidden/>
    <w:unhideWhenUsed/>
    <w:rsid w:val="004465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5FF"/>
    <w:rPr>
      <w:rFonts w:ascii="Segoe UI" w:hAnsi="Segoe UI" w:cs="Segoe UI"/>
      <w:sz w:val="18"/>
      <w:szCs w:val="18"/>
    </w:rPr>
  </w:style>
  <w:style w:type="paragraph" w:styleId="ListParagraph">
    <w:name w:val="List Paragraph"/>
    <w:basedOn w:val="Normal"/>
    <w:link w:val="ListParagraphChar"/>
    <w:uiPriority w:val="34"/>
    <w:qFormat/>
    <w:rsid w:val="00BA33FE"/>
    <w:pPr>
      <w:ind w:left="720"/>
      <w:contextualSpacing/>
    </w:pPr>
  </w:style>
  <w:style w:type="character" w:customStyle="1" w:styleId="ListParagraphChar">
    <w:name w:val="List Paragraph Char"/>
    <w:basedOn w:val="DefaultParagraphFont"/>
    <w:link w:val="ListParagraph"/>
    <w:uiPriority w:val="34"/>
    <w:rsid w:val="00EC201D"/>
  </w:style>
  <w:style w:type="character" w:styleId="Hyperlink">
    <w:name w:val="Hyperlink"/>
    <w:basedOn w:val="DefaultParagraphFont"/>
    <w:uiPriority w:val="99"/>
    <w:unhideWhenUsed/>
    <w:rsid w:val="00EC201D"/>
    <w:rPr>
      <w:color w:val="0563C1" w:themeColor="hyperlink"/>
      <w:u w:val="single"/>
    </w:rPr>
  </w:style>
  <w:style w:type="character" w:styleId="CommentReference">
    <w:name w:val="annotation reference"/>
    <w:basedOn w:val="DefaultParagraphFont"/>
    <w:uiPriority w:val="99"/>
    <w:semiHidden/>
    <w:unhideWhenUsed/>
    <w:rsid w:val="00EC201D"/>
    <w:rPr>
      <w:sz w:val="16"/>
      <w:szCs w:val="16"/>
    </w:rPr>
  </w:style>
  <w:style w:type="paragraph" w:styleId="CommentText">
    <w:name w:val="annotation text"/>
    <w:basedOn w:val="Normal"/>
    <w:link w:val="CommentTextChar"/>
    <w:uiPriority w:val="99"/>
    <w:unhideWhenUsed/>
    <w:rsid w:val="00EC201D"/>
    <w:pPr>
      <w:spacing w:after="160"/>
    </w:pPr>
    <w:rPr>
      <w:sz w:val="20"/>
      <w:szCs w:val="20"/>
    </w:rPr>
  </w:style>
  <w:style w:type="character" w:customStyle="1" w:styleId="CommentTextChar">
    <w:name w:val="Comment Text Char"/>
    <w:basedOn w:val="DefaultParagraphFont"/>
    <w:link w:val="CommentText"/>
    <w:uiPriority w:val="99"/>
    <w:rsid w:val="00EC201D"/>
    <w:rPr>
      <w:sz w:val="20"/>
      <w:szCs w:val="20"/>
    </w:rPr>
  </w:style>
  <w:style w:type="paragraph" w:styleId="FootnoteText">
    <w:name w:val="footnote text"/>
    <w:basedOn w:val="Normal"/>
    <w:link w:val="FootnoteTextChar"/>
    <w:uiPriority w:val="99"/>
    <w:semiHidden/>
    <w:unhideWhenUsed/>
    <w:rsid w:val="00EC201D"/>
    <w:rPr>
      <w:sz w:val="20"/>
      <w:szCs w:val="20"/>
    </w:rPr>
  </w:style>
  <w:style w:type="character" w:customStyle="1" w:styleId="FootnoteTextChar">
    <w:name w:val="Footnote Text Char"/>
    <w:basedOn w:val="DefaultParagraphFont"/>
    <w:link w:val="FootnoteText"/>
    <w:uiPriority w:val="99"/>
    <w:semiHidden/>
    <w:rsid w:val="00EC201D"/>
    <w:rPr>
      <w:sz w:val="20"/>
      <w:szCs w:val="20"/>
    </w:rPr>
  </w:style>
  <w:style w:type="character" w:styleId="FootnoteReference">
    <w:name w:val="footnote reference"/>
    <w:basedOn w:val="DefaultParagraphFont"/>
    <w:uiPriority w:val="99"/>
    <w:semiHidden/>
    <w:unhideWhenUsed/>
    <w:rsid w:val="00EC201D"/>
    <w:rPr>
      <w:vertAlign w:val="superscript"/>
    </w:rPr>
  </w:style>
  <w:style w:type="paragraph" w:customStyle="1" w:styleId="Firstnumbering">
    <w:name w:val="First numbering"/>
    <w:basedOn w:val="ListParagraph"/>
    <w:link w:val="FirstnumberingChar"/>
    <w:qFormat/>
    <w:rsid w:val="00EC201D"/>
    <w:pPr>
      <w:numPr>
        <w:numId w:val="5"/>
      </w:numPr>
      <w:contextualSpacing w:val="0"/>
    </w:pPr>
    <w:rPr>
      <w:lang w:val="en-GB"/>
    </w:rPr>
  </w:style>
  <w:style w:type="paragraph" w:customStyle="1" w:styleId="Secondnumbering">
    <w:name w:val="Second numbering"/>
    <w:basedOn w:val="Firstnumbering"/>
    <w:link w:val="SecondnumberingChar"/>
    <w:qFormat/>
    <w:rsid w:val="00EC201D"/>
    <w:pPr>
      <w:numPr>
        <w:numId w:val="6"/>
      </w:numPr>
      <w:ind w:left="1134" w:hanging="283"/>
    </w:pPr>
  </w:style>
  <w:style w:type="character" w:customStyle="1" w:styleId="FirstnumberingChar">
    <w:name w:val="First numbering Char"/>
    <w:basedOn w:val="ListParagraphChar"/>
    <w:link w:val="Firstnumbering"/>
    <w:rsid w:val="00EC201D"/>
    <w:rPr>
      <w:lang w:val="en-GB"/>
    </w:rPr>
  </w:style>
  <w:style w:type="character" w:customStyle="1" w:styleId="SecondnumberingChar">
    <w:name w:val="Second numbering Char"/>
    <w:basedOn w:val="FirstnumberingChar"/>
    <w:link w:val="Secondnumbering"/>
    <w:rsid w:val="00EC201D"/>
    <w:rPr>
      <w:lang w:val="en-GB"/>
    </w:rPr>
  </w:style>
  <w:style w:type="character" w:styleId="UnresolvedMention">
    <w:name w:val="Unresolved Mention"/>
    <w:basedOn w:val="DefaultParagraphFont"/>
    <w:uiPriority w:val="99"/>
    <w:semiHidden/>
    <w:unhideWhenUsed/>
    <w:rsid w:val="00B17014"/>
    <w:rPr>
      <w:color w:val="605E5C"/>
      <w:shd w:val="clear" w:color="auto" w:fill="E1DFDD"/>
    </w:rPr>
  </w:style>
  <w:style w:type="character" w:styleId="FollowedHyperlink">
    <w:name w:val="FollowedHyperlink"/>
    <w:basedOn w:val="DefaultParagraphFont"/>
    <w:uiPriority w:val="99"/>
    <w:semiHidden/>
    <w:unhideWhenUsed/>
    <w:rsid w:val="00B170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cms.int/fr/document/plan-d%E2%80%99action-pour-les-oiseaux-terrestres-migrateurs-d%E2%80%99afrique-eurasie-aemlap" TargetMode="External"/><Relationship Id="rId26" Type="http://schemas.openxmlformats.org/officeDocument/2006/relationships/hyperlink" Target="https://www.cms.int/fr/node/12074" TargetMode="External"/><Relationship Id="rId39" Type="http://schemas.openxmlformats.org/officeDocument/2006/relationships/header" Target="header7.xml"/><Relationship Id="rId21" Type="http://schemas.openxmlformats.org/officeDocument/2006/relationships/hyperlink" Target="https://www.cms.int/fr/node/18907" TargetMode="External"/><Relationship Id="rId34" Type="http://schemas.openxmlformats.org/officeDocument/2006/relationships/hyperlink" Target="https://www.cms.int/fr/node/24250" TargetMode="External"/><Relationship Id="rId42"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cms.int/fr/node/2369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life-pelicans.com/news/the-population-of-the-dalmatian-pelican-has-decreased-in-greece-and-the-balkans/" TargetMode="External"/><Relationship Id="rId32" Type="http://schemas.openxmlformats.org/officeDocument/2006/relationships/hyperlink" Target="https://www.cms.int/sites/default/files/document/cms_cop13_ca.12.8_rev.cop13_f.pdf"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ms.int/fr/node/15827" TargetMode="External"/><Relationship Id="rId28" Type="http://schemas.openxmlformats.org/officeDocument/2006/relationships/hyperlink" Target="https://www.cms.int/fr/node/16399"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cms.int/fr/node/24245" TargetMode="External"/><Relationship Id="rId31" Type="http://schemas.openxmlformats.org/officeDocument/2006/relationships/hyperlink" Target="https://www.cms.int/fr/node/22523" TargetMode="Externa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ms.int/en/document/prevention-illegal-killing-taking-and-trade-migratory-birds-9" TargetMode="External"/><Relationship Id="rId27" Type="http://schemas.openxmlformats.org/officeDocument/2006/relationships/hyperlink" Target="https://www.cms.int/fr/node/15825" TargetMode="External"/><Relationship Id="rId30" Type="http://schemas.openxmlformats.org/officeDocument/2006/relationships/hyperlink" Target="https://www.cms.int/fr/node/15826" TargetMode="External"/><Relationship Id="rId35" Type="http://schemas.openxmlformats.org/officeDocument/2006/relationships/header" Target="header4.xml"/><Relationship Id="rId43"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cms.int/fr/document/approbation-des-plans-daction-pour-certaines-esp%C3%A8ces-doiseaux-migrateurs-inscrites-aux" TargetMode="External"/><Relationship Id="rId25" Type="http://schemas.openxmlformats.org/officeDocument/2006/relationships/hyperlink" Target="https://www.cms.int/sites/default/files/uploads/avian_influenza_0.pdf" TargetMode="External"/><Relationship Id="rId33" Type="http://schemas.openxmlformats.org/officeDocument/2006/relationships/hyperlink" Target="https://www.cms.int/fr/node/24251" TargetMode="External"/><Relationship Id="rId38" Type="http://schemas.openxmlformats.org/officeDocument/2006/relationships/footer" Target="footer3.xml"/><Relationship Id="rId46" Type="http://schemas.openxmlformats.org/officeDocument/2006/relationships/theme" Target="theme/theme1.xml"/><Relationship Id="rId20" Type="http://schemas.openxmlformats.org/officeDocument/2006/relationships/hyperlink" Target="https://www.cms.int/fr/document/plans-daction-pour-les-oiseaux" TargetMode="External"/><Relationship Id="rId41" Type="http://schemas.openxmlformats.org/officeDocument/2006/relationships/header" Target="header9.xml"/></Relationships>
</file>

<file path=word/_rels/footnotes.xml.rels><?xml version="1.0" encoding="UTF-8" standalone="yes"?>
<Relationships xmlns="http://schemas.openxmlformats.org/package/2006/relationships"><Relationship Id="rId3" Type="http://schemas.openxmlformats.org/officeDocument/2006/relationships/hyperlink" Target="https://www.cms.int/fr/node/15825" TargetMode="External"/><Relationship Id="rId2" Type="http://schemas.openxmlformats.org/officeDocument/2006/relationships/hyperlink" Target="https://www.cms.int/fr/node/12119" TargetMode="External"/><Relationship Id="rId1" Type="http://schemas.openxmlformats.org/officeDocument/2006/relationships/hyperlink" Target="https://www.cms.int/fr/node/12066" TargetMode="External"/><Relationship Id="rId5" Type="http://schemas.openxmlformats.org/officeDocument/2006/relationships/hyperlink" Target="https://www.cms.int/fr/node/15827" TargetMode="External"/><Relationship Id="rId4" Type="http://schemas.openxmlformats.org/officeDocument/2006/relationships/hyperlink" Target="https://www.cms.int/fr/node/15826"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Reviewer xmlns="a7b50396-0b06-45c1-b28e-46f86d566a10" xsi:nil="true"/>
    <MariaJoseOrtiz xmlns="a7b50396-0b06-45c1-b28e-46f86d566a10" xsi:nil="true"/>
    <Notes xmlns="a7b50396-0b06-45c1-b28e-46f86d566a1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22" ma:contentTypeDescription="Create a new document." ma:contentTypeScope="" ma:versionID="b56ac580cc3504ca1f935172aec5279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b8a5995ffe2906d89643a286e884b0bc"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Notes" ma:index="27"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CBDB-AB98-4EB3-A3A5-364868991A28}">
  <ds:schemaRef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 ds:uri="c15478a5-0be8-4f5d-8383-b307d5ba8bf6"/>
    <ds:schemaRef ds:uri="http://schemas.microsoft.com/office/2006/documentManagement/types"/>
    <ds:schemaRef ds:uri="http://purl.org/dc/elements/1.1/"/>
    <ds:schemaRef ds:uri="a7b50396-0b06-45c1-b28e-46f86d566a10"/>
    <ds:schemaRef ds:uri="985ec44e-1bab-4c0b-9df0-6ba128686fc9"/>
    <ds:schemaRef ds:uri="http://purl.org/dc/dcmitype/"/>
  </ds:schemaRefs>
</ds:datastoreItem>
</file>

<file path=customXml/itemProps2.xml><?xml version="1.0" encoding="utf-8"?>
<ds:datastoreItem xmlns:ds="http://schemas.openxmlformats.org/officeDocument/2006/customXml" ds:itemID="{AA98D977-EE98-420F-8096-03FD43AE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F524C-C58C-4646-808B-041F7444B34E}">
  <ds:schemaRefs>
    <ds:schemaRef ds:uri="http://schemas.microsoft.com/sharepoint/v3/contenttype/forms"/>
  </ds:schemaRefs>
</ds:datastoreItem>
</file>

<file path=customXml/itemProps4.xml><?xml version="1.0" encoding="utf-8"?>
<ds:datastoreItem xmlns:ds="http://schemas.openxmlformats.org/officeDocument/2006/customXml" ds:itemID="{55397C02-198D-456A-9F48-324734114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Cancino</dc:creator>
  <cp:keywords/>
  <dc:description/>
  <cp:lastModifiedBy>Catherine Brueckner</cp:lastModifiedBy>
  <cp:revision>3</cp:revision>
  <cp:lastPrinted>2023-07-05T13:11:00Z</cp:lastPrinted>
  <dcterms:created xsi:type="dcterms:W3CDTF">2023-10-06T08:34:00Z</dcterms:created>
  <dcterms:modified xsi:type="dcterms:W3CDTF">2023-10-06T08:36:00Z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TaxKeyword">
    <vt:lpwstr/>
  </property>
  <property fmtid="{D5CDD505-2E9C-101B-9397-08002B2CF9AE}" pid="4" name="MediaServiceImageTags">
    <vt:lpwstr/>
  </property>
</Properties>
</file>