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84327C" w:rsidRPr="00E05CBF" w14:paraId="68895606" w14:textId="77777777" w:rsidTr="00AD0D9E">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49FE0A34" w14:textId="77777777" w:rsidR="0084327C" w:rsidRPr="00002A97" w:rsidRDefault="0084327C" w:rsidP="00AD0D9E">
            <w:pPr>
              <w:widowControl w:val="0"/>
              <w:suppressAutoHyphens/>
              <w:autoSpaceDE w:val="0"/>
              <w:autoSpaceDN w:val="0"/>
              <w:spacing w:after="0" w:line="240" w:lineRule="auto"/>
              <w:textAlignment w:val="baseline"/>
              <w:rPr>
                <w:rFonts w:ascii="Calibri" w:eastAsia="Calibri" w:hAnsi="Calibri" w:cs="Times New Roman"/>
              </w:rPr>
            </w:pPr>
            <w:bookmarkStart w:id="0" w:name="_Hlk136358031"/>
            <w:r w:rsidRPr="00002A97">
              <w:rPr>
                <w:rFonts w:eastAsia="Times New Roman" w:cs="Arial"/>
                <w:noProof/>
                <w:szCs w:val="24"/>
              </w:rPr>
              <w:drawing>
                <wp:inline distT="0" distB="0" distL="0" distR="0" wp14:anchorId="77B61E29" wp14:editId="20B00002">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31DA5C29" w14:textId="77777777" w:rsidR="0084327C" w:rsidRPr="00002A97" w:rsidRDefault="0084327C" w:rsidP="00AD0D9E">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210E609F" w14:textId="77777777" w:rsidR="0084327C" w:rsidRPr="00002A97" w:rsidRDefault="0084327C" w:rsidP="00AD0D9E">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3F9D716E" w14:textId="77777777" w:rsidR="0084327C" w:rsidRPr="00002A97" w:rsidRDefault="0084327C" w:rsidP="00AD0D9E">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16154F3F" w14:textId="77777777" w:rsidR="0084327C" w:rsidRPr="00002A97" w:rsidRDefault="0084327C" w:rsidP="00AD0D9E">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4A8DE5E6" w14:textId="5A90C53C" w:rsidR="0084327C" w:rsidRPr="00E05CBF" w:rsidRDefault="0084327C" w:rsidP="00AD0D9E">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n-US"/>
              </w:rPr>
            </w:pPr>
            <w:r w:rsidRPr="00E05CBF">
              <w:rPr>
                <w:rFonts w:eastAsia="Times New Roman" w:cs="Arial"/>
                <w:szCs w:val="24"/>
                <w:lang w:val="en-US" w:eastAsia="es-ES"/>
              </w:rPr>
              <w:t>UNEP/CMS/COP14/Doc.</w:t>
            </w:r>
            <w:r w:rsidR="004B58AA" w:rsidRPr="00E05CBF">
              <w:rPr>
                <w:rFonts w:eastAsia="Times New Roman" w:cs="Arial"/>
                <w:szCs w:val="24"/>
                <w:lang w:val="en-US" w:eastAsia="es-ES"/>
              </w:rPr>
              <w:t>28.6</w:t>
            </w:r>
            <w:r w:rsidR="00E05CBF" w:rsidRPr="00E05CBF">
              <w:rPr>
                <w:rFonts w:eastAsia="Times New Roman" w:cs="Arial"/>
                <w:szCs w:val="24"/>
                <w:lang w:val="en-US" w:eastAsia="es-ES"/>
              </w:rPr>
              <w:t>/Rev</w:t>
            </w:r>
            <w:r w:rsidR="00E05CBF">
              <w:rPr>
                <w:rFonts w:eastAsia="Times New Roman" w:cs="Arial"/>
                <w:szCs w:val="24"/>
                <w:lang w:val="en-US" w:eastAsia="es-ES"/>
              </w:rPr>
              <w:t>.1</w:t>
            </w:r>
          </w:p>
          <w:p w14:paraId="40B9835E" w14:textId="07762F37" w:rsidR="0084327C" w:rsidRPr="007557A1" w:rsidRDefault="00E05CBF" w:rsidP="00AD0D9E">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Pr>
                <w:rFonts w:eastAsia="Times New Roman" w:cs="Arial"/>
                <w:szCs w:val="24"/>
                <w:lang w:val="es-ES" w:eastAsia="es-ES"/>
              </w:rPr>
              <w:t>6 de octubre 2023</w:t>
            </w:r>
          </w:p>
          <w:p w14:paraId="27F18CAF" w14:textId="77777777" w:rsidR="0084327C" w:rsidRPr="00002A97" w:rsidRDefault="0084327C" w:rsidP="00AD0D9E">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78AEDFC0" w14:textId="77777777" w:rsidR="0084327C" w:rsidRPr="000F4BDA" w:rsidRDefault="0084327C" w:rsidP="00AD0D9E">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Original: </w:t>
            </w:r>
            <w:proofErr w:type="gramStart"/>
            <w:r w:rsidRPr="00002A97">
              <w:rPr>
                <w:rFonts w:eastAsia="Times New Roman" w:cs="Arial"/>
                <w:szCs w:val="24"/>
                <w:lang w:val="es-ES" w:eastAsia="es-ES"/>
              </w:rPr>
              <w:t>Inglés</w:t>
            </w:r>
            <w:proofErr w:type="gramEnd"/>
          </w:p>
          <w:p w14:paraId="67CAC235" w14:textId="77777777" w:rsidR="0084327C" w:rsidRPr="00002A97" w:rsidRDefault="0084327C" w:rsidP="00AD0D9E">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2D37E2FA" w14:textId="77777777" w:rsidR="007778E9" w:rsidRPr="00002A97" w:rsidRDefault="007778E9" w:rsidP="007778E9">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540B4FE9" w14:textId="77777777" w:rsidR="007778E9" w:rsidRPr="00002A97" w:rsidRDefault="007778E9" w:rsidP="007778E9">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5105753C" w14:textId="5AFE23E5" w:rsidR="007778E9" w:rsidRPr="00002A97" w:rsidRDefault="007778E9" w:rsidP="007778E9">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Pr="00002A97">
        <w:rPr>
          <w:rFonts w:eastAsia="Times New Roman" w:cs="Arial"/>
          <w:bCs/>
          <w:szCs w:val="24"/>
          <w:lang w:val="es-ES" w:eastAsia="es-ES"/>
        </w:rPr>
        <w:t xml:space="preserve">. </w:t>
      </w:r>
      <w:r>
        <w:rPr>
          <w:rFonts w:eastAsia="Times New Roman" w:cs="Arial"/>
          <w:bCs/>
          <w:szCs w:val="24"/>
          <w:lang w:val="es-ES" w:eastAsia="es-ES"/>
        </w:rPr>
        <w:t>Uzbekistán</w:t>
      </w:r>
      <w:r w:rsidRPr="00002A97">
        <w:rPr>
          <w:rFonts w:eastAsia="Times New Roman" w:cs="Arial"/>
          <w:bCs/>
          <w:szCs w:val="24"/>
          <w:lang w:val="es-ES" w:eastAsia="es-ES"/>
        </w:rPr>
        <w:t>,</w:t>
      </w:r>
      <w:r w:rsidR="00E05CBF">
        <w:rPr>
          <w:rFonts w:eastAsia="Times New Roman" w:cs="Arial"/>
          <w:bCs/>
          <w:szCs w:val="24"/>
          <w:lang w:val="es-ES" w:eastAsia="es-ES"/>
        </w:rPr>
        <w:t>12 – 17 de febrero 2024</w:t>
      </w:r>
    </w:p>
    <w:p w14:paraId="596F6599" w14:textId="1B36633C" w:rsidR="007778E9" w:rsidRPr="00002A97" w:rsidRDefault="007778E9" w:rsidP="007778E9">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7247E7">
        <w:rPr>
          <w:rFonts w:eastAsia="Times New Roman" w:cs="Arial"/>
          <w:szCs w:val="24"/>
          <w:lang w:val="es-ES" w:eastAsia="es-ES"/>
        </w:rPr>
        <w:t>28</w:t>
      </w:r>
      <w:r w:rsidRPr="00002A97">
        <w:rPr>
          <w:rFonts w:eastAsia="Times New Roman" w:cs="Arial"/>
          <w:szCs w:val="24"/>
          <w:lang w:val="es-ES" w:eastAsia="es-ES"/>
        </w:rPr>
        <w:t xml:space="preserve"> del orden del día</w:t>
      </w:r>
    </w:p>
    <w:p w14:paraId="1554ADA7" w14:textId="77777777" w:rsidR="002E0DE9" w:rsidRDefault="002E0DE9" w:rsidP="00EC4F04">
      <w:pPr>
        <w:widowControl w:val="0"/>
        <w:suppressAutoHyphens/>
        <w:autoSpaceDE w:val="0"/>
        <w:autoSpaceDN w:val="0"/>
        <w:spacing w:after="0" w:line="240" w:lineRule="auto"/>
        <w:textAlignment w:val="baseline"/>
        <w:rPr>
          <w:rFonts w:eastAsia="Times New Roman" w:cs="Arial"/>
          <w:lang w:val="es-ES"/>
        </w:rPr>
      </w:pPr>
    </w:p>
    <w:p w14:paraId="01291A17" w14:textId="77777777" w:rsidR="00BB36CF" w:rsidRPr="00FF1DDB" w:rsidRDefault="00BB36CF" w:rsidP="00EC4F04">
      <w:pPr>
        <w:widowControl w:val="0"/>
        <w:suppressAutoHyphens/>
        <w:autoSpaceDE w:val="0"/>
        <w:autoSpaceDN w:val="0"/>
        <w:spacing w:after="0" w:line="240" w:lineRule="auto"/>
        <w:textAlignment w:val="baseline"/>
        <w:rPr>
          <w:rFonts w:eastAsia="Times New Roman" w:cs="Arial"/>
          <w:lang w:val="es-ES"/>
        </w:rPr>
      </w:pPr>
    </w:p>
    <w:p w14:paraId="6BA2958E" w14:textId="3B0A0D04" w:rsidR="00661875" w:rsidRPr="00FF1DDB" w:rsidRDefault="006B5076" w:rsidP="30E6D687">
      <w:pPr>
        <w:jc w:val="center"/>
        <w:rPr>
          <w:rFonts w:cs="Arial"/>
          <w:b/>
          <w:bCs/>
          <w:lang w:val="es-ES"/>
        </w:rPr>
      </w:pPr>
      <w:bookmarkStart w:id="1" w:name="_Hlk139286392"/>
      <w:r w:rsidRPr="00FF1DDB">
        <w:rPr>
          <w:b/>
          <w:bCs/>
          <w:lang w:val="es-ES"/>
        </w:rPr>
        <w:t>CONSERVACIÓN</w:t>
      </w:r>
      <w:r w:rsidR="00763595" w:rsidRPr="00FF1DDB">
        <w:rPr>
          <w:b/>
          <w:bCs/>
          <w:lang w:val="es-ES"/>
        </w:rPr>
        <w:t xml:space="preserve"> </w:t>
      </w:r>
      <w:r w:rsidRPr="00FF1DDB">
        <w:rPr>
          <w:b/>
          <w:bCs/>
          <w:lang w:val="es-ES"/>
        </w:rPr>
        <w:t>DE LOS BUITRES</w:t>
      </w:r>
      <w:r w:rsidR="00763595" w:rsidRPr="00FF1DDB">
        <w:rPr>
          <w:b/>
          <w:bCs/>
          <w:lang w:val="es-ES"/>
        </w:rPr>
        <w:t xml:space="preserve"> </w:t>
      </w:r>
      <w:r w:rsidRPr="00FF1DDB">
        <w:rPr>
          <w:b/>
          <w:bCs/>
          <w:lang w:val="es-ES"/>
        </w:rPr>
        <w:t>DE</w:t>
      </w:r>
      <w:r w:rsidR="00763595" w:rsidRPr="00FF1DDB">
        <w:rPr>
          <w:b/>
          <w:bCs/>
          <w:lang w:val="es-ES"/>
        </w:rPr>
        <w:t xml:space="preserve"> Á</w:t>
      </w:r>
      <w:r w:rsidRPr="00FF1DDB">
        <w:rPr>
          <w:b/>
          <w:bCs/>
          <w:lang w:val="es-ES"/>
        </w:rPr>
        <w:t>FRICA</w:t>
      </w:r>
      <w:r w:rsidR="00763595" w:rsidRPr="00FF1DDB">
        <w:rPr>
          <w:b/>
          <w:bCs/>
          <w:lang w:val="es-ES"/>
        </w:rPr>
        <w:t>-E</w:t>
      </w:r>
      <w:r w:rsidRPr="00FF1DDB">
        <w:rPr>
          <w:b/>
          <w:bCs/>
          <w:lang w:val="es-ES"/>
        </w:rPr>
        <w:t>URASIA</w:t>
      </w:r>
    </w:p>
    <w:bookmarkEnd w:id="1"/>
    <w:p w14:paraId="57504EB6" w14:textId="64CF142E" w:rsidR="002E0DE9" w:rsidRPr="00FF1DDB" w:rsidRDefault="008B0AC3" w:rsidP="00F81B4A">
      <w:pPr>
        <w:widowControl w:val="0"/>
        <w:suppressAutoHyphens/>
        <w:autoSpaceDE w:val="0"/>
        <w:autoSpaceDN w:val="0"/>
        <w:spacing w:after="0" w:line="240" w:lineRule="auto"/>
        <w:jc w:val="center"/>
        <w:textAlignment w:val="baseline"/>
        <w:rPr>
          <w:rFonts w:ascii="Calibri" w:eastAsia="Calibri" w:hAnsi="Calibri" w:cs="Times New Roman"/>
          <w:lang w:val="es-ES"/>
        </w:rPr>
      </w:pPr>
      <w:r w:rsidRPr="00FF1DDB">
        <w:rPr>
          <w:rFonts w:eastAsia="Times New Roman" w:cs="Arial"/>
          <w:i/>
          <w:iCs/>
          <w:lang w:val="es-ES"/>
        </w:rPr>
        <w:t>(Preparado por la Secretaría)</w:t>
      </w:r>
    </w:p>
    <w:p w14:paraId="7A54E364" w14:textId="77777777" w:rsidR="002E0DE9" w:rsidRPr="00FF1DDB" w:rsidRDefault="002E0DE9" w:rsidP="00EC4F04">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s-ES"/>
        </w:rPr>
      </w:pPr>
    </w:p>
    <w:p w14:paraId="25A47AE0" w14:textId="77777777" w:rsidR="002E0DE9" w:rsidRPr="00FF1DDB" w:rsidRDefault="00661875" w:rsidP="00EC4F04">
      <w:pPr>
        <w:widowControl w:val="0"/>
        <w:suppressAutoHyphens/>
        <w:autoSpaceDE w:val="0"/>
        <w:autoSpaceDN w:val="0"/>
        <w:spacing w:after="0" w:line="240" w:lineRule="auto"/>
        <w:textAlignment w:val="baseline"/>
        <w:rPr>
          <w:rFonts w:ascii="Calibri" w:eastAsia="Calibri" w:hAnsi="Calibri" w:cs="Times New Roman"/>
          <w:lang w:val="es-ES"/>
        </w:rPr>
      </w:pPr>
      <w:r w:rsidRPr="00FF1DDB">
        <w:rPr>
          <w:rFonts w:eastAsia="Times New Roman" w:cs="Arial"/>
          <w:noProof/>
          <w:sz w:val="21"/>
          <w:szCs w:val="21"/>
          <w:lang w:val="es-ES" w:eastAsia="es-ES"/>
        </w:rPr>
        <mc:AlternateContent>
          <mc:Choice Requires="wps">
            <w:drawing>
              <wp:anchor distT="0" distB="0" distL="114300" distR="114300" simplePos="0" relativeHeight="251658240" behindDoc="0" locked="0" layoutInCell="1" allowOverlap="1" wp14:anchorId="13CF45B1" wp14:editId="25A6E753">
                <wp:simplePos x="0" y="0"/>
                <wp:positionH relativeFrom="column">
                  <wp:posOffset>948906</wp:posOffset>
                </wp:positionH>
                <wp:positionV relativeFrom="paragraph">
                  <wp:posOffset>110167</wp:posOffset>
                </wp:positionV>
                <wp:extent cx="4629150" cy="1915064"/>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629150" cy="1915064"/>
                        </a:xfrm>
                        <a:prstGeom prst="rect">
                          <a:avLst/>
                        </a:prstGeom>
                        <a:solidFill>
                          <a:srgbClr val="FFFFFF"/>
                        </a:solidFill>
                        <a:ln w="3172">
                          <a:solidFill>
                            <a:srgbClr val="000000"/>
                          </a:solidFill>
                          <a:prstDash val="solid"/>
                        </a:ln>
                      </wps:spPr>
                      <wps:txbx>
                        <w:txbxContent>
                          <w:p w14:paraId="69DC25A9" w14:textId="77777777" w:rsidR="002E0DE9" w:rsidRPr="003B59C3" w:rsidRDefault="002E0DE9" w:rsidP="002E0DE9">
                            <w:pPr>
                              <w:spacing w:after="0"/>
                              <w:rPr>
                                <w:rFonts w:cs="Arial"/>
                                <w:lang w:val="es-ES"/>
                              </w:rPr>
                            </w:pPr>
                            <w:r w:rsidRPr="003B59C3">
                              <w:rPr>
                                <w:rFonts w:cs="Arial"/>
                                <w:lang w:val="es-ES"/>
                              </w:rPr>
                              <w:t>Resumen:</w:t>
                            </w:r>
                          </w:p>
                          <w:p w14:paraId="1B781238" w14:textId="77777777" w:rsidR="00CF7680" w:rsidRPr="003B59C3" w:rsidRDefault="00CF7680" w:rsidP="00CF7680">
                            <w:pPr>
                              <w:pStyle w:val="Default"/>
                              <w:rPr>
                                <w:lang w:val="es-ES"/>
                              </w:rPr>
                            </w:pPr>
                          </w:p>
                          <w:p w14:paraId="0A7AC1E9" w14:textId="7057B0B2" w:rsidR="009C1079" w:rsidRDefault="00CF7680" w:rsidP="0066443E">
                            <w:pPr>
                              <w:spacing w:after="0" w:line="240" w:lineRule="auto"/>
                              <w:jc w:val="both"/>
                              <w:rPr>
                                <w:lang w:val="es-ES"/>
                              </w:rPr>
                            </w:pPr>
                            <w:r w:rsidRPr="003B59C3">
                              <w:rPr>
                                <w:lang w:val="es-ES"/>
                              </w:rPr>
                              <w:t xml:space="preserve">El presente documento informa sobre los progresos realizados en la implementación de la Resolución 12.10 </w:t>
                            </w:r>
                            <w:r w:rsidR="0014619D" w:rsidRPr="003B59C3">
                              <w:rPr>
                                <w:i/>
                                <w:lang w:val="es-ES"/>
                              </w:rPr>
                              <w:t>Conservación de los buitres de África-Eurasia</w:t>
                            </w:r>
                            <w:r w:rsidRPr="003B59C3">
                              <w:rPr>
                                <w:lang w:val="es-ES"/>
                              </w:rPr>
                              <w:t xml:space="preserve"> y las Decisiones 13.50-13.53. Recomienda la adopción de las enmiendas propuestas a la Resolución 12.10 y los nuevos proyectos de Decisión, así como la derogación de las Decisiones 13.50-53. </w:t>
                            </w:r>
                          </w:p>
                          <w:p w14:paraId="557B69B2" w14:textId="77777777" w:rsidR="00E05CBF" w:rsidRDefault="00E05CBF" w:rsidP="0066443E">
                            <w:pPr>
                              <w:spacing w:after="0" w:line="240" w:lineRule="auto"/>
                              <w:jc w:val="both"/>
                              <w:rPr>
                                <w:lang w:val="es-ES"/>
                              </w:rPr>
                            </w:pPr>
                          </w:p>
                          <w:p w14:paraId="68629EAE" w14:textId="3A17DFCB" w:rsidR="00E05CBF" w:rsidRPr="003B59C3" w:rsidRDefault="003769C0" w:rsidP="0066443E">
                            <w:pPr>
                              <w:spacing w:after="0" w:line="240" w:lineRule="auto"/>
                              <w:jc w:val="both"/>
                              <w:rPr>
                                <w:rFonts w:cs="Arial"/>
                                <w:lang w:val="es-ES"/>
                              </w:rPr>
                            </w:pPr>
                            <w:r w:rsidRPr="003769C0">
                              <w:rPr>
                                <w:rFonts w:cs="Arial"/>
                                <w:lang w:val="es-ES"/>
                              </w:rPr>
                              <w:t>Rev.</w:t>
                            </w:r>
                            <w:r>
                              <w:rPr>
                                <w:rFonts w:cs="Arial"/>
                                <w:lang w:val="es-ES"/>
                              </w:rPr>
                              <w:t>1</w:t>
                            </w:r>
                            <w:r w:rsidRPr="003769C0">
                              <w:rPr>
                                <w:rFonts w:cs="Arial"/>
                                <w:lang w:val="es-ES"/>
                              </w:rPr>
                              <w:t xml:space="preserve"> hace consistente el lenguaje en las </w:t>
                            </w:r>
                            <w:r>
                              <w:rPr>
                                <w:rFonts w:cs="Arial"/>
                                <w:lang w:val="es-ES"/>
                              </w:rPr>
                              <w:t>D</w:t>
                            </w:r>
                            <w:r w:rsidRPr="003769C0">
                              <w:rPr>
                                <w:rFonts w:cs="Arial"/>
                                <w:lang w:val="es-ES"/>
                              </w:rPr>
                              <w:t>ecisiones</w:t>
                            </w:r>
                            <w:r>
                              <w:rPr>
                                <w:rFonts w:cs="Arial"/>
                                <w:lang w:val="es-ES"/>
                              </w:rPr>
                              <w: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74.7pt;margin-top:8.65pt;width:364.5pt;height:15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" strokeweight=".08811mm">
                <v:textbox>
                  <w:txbxContent>
                    <w:p w14:paraId="69DC25A9" w14:textId="77777777" w:rsidR="002E0DE9" w:rsidRPr="003B59C3" w:rsidRDefault="002E0DE9" w:rsidP="002E0DE9">
                      <w:pPr>
                        <w:spacing w:after="0"/>
                        <w:rPr>
                          <w:rFonts w:cs="Arial"/>
                          <w:lang w:val="es-ES"/>
                        </w:rPr>
                      </w:pPr>
                      <w:r w:rsidRPr="003B59C3">
                        <w:rPr>
                          <w:rFonts w:cs="Arial"/>
                          <w:lang w:val="es-ES"/>
                        </w:rPr>
                        <w:t>Resumen:</w:t>
                      </w:r>
                    </w:p>
                    <w:p w14:paraId="1B781238" w14:textId="77777777" w:rsidR="00CF7680" w:rsidRPr="003B59C3" w:rsidRDefault="00CF7680" w:rsidP="00CF7680">
                      <w:pPr>
                        <w:pStyle w:val="Default"/>
                        <w:rPr>
                          <w:lang w:val="es-ES"/>
                        </w:rPr>
                      </w:pPr>
                    </w:p>
                    <w:p w14:paraId="0A7AC1E9" w14:textId="7057B0B2" w:rsidR="009C1079" w:rsidRDefault="00CF7680" w:rsidP="0066443E">
                      <w:pPr>
                        <w:spacing w:after="0" w:line="240" w:lineRule="auto"/>
                        <w:jc w:val="both"/>
                        <w:rPr>
                          <w:lang w:val="es-ES"/>
                        </w:rPr>
                      </w:pPr>
                      <w:r w:rsidRPr="003B59C3">
                        <w:rPr>
                          <w:lang w:val="es-ES"/>
                        </w:rPr>
                        <w:t xml:space="preserve">El presente documento informa sobre los progresos realizados en la implementación de la Resolución 12.10 </w:t>
                      </w:r>
                      <w:r w:rsidR="0014619D" w:rsidRPr="003B59C3">
                        <w:rPr>
                          <w:i/>
                          <w:lang w:val="es-ES"/>
                        </w:rPr>
                        <w:t>Conservación de los buitres de África-Eurasia</w:t>
                      </w:r>
                      <w:r w:rsidRPr="003B59C3">
                        <w:rPr>
                          <w:lang w:val="es-ES"/>
                        </w:rPr>
                        <w:t xml:space="preserve"> y las Decisiones 13.50-13.53. Recomienda la adopción de las enmiendas propuestas a la Resolución 12.10 y los nuevos proyectos de Decisión, así como la derogación de las Decisiones 13.50-53. </w:t>
                      </w:r>
                    </w:p>
                    <w:p w14:paraId="557B69B2" w14:textId="77777777" w:rsidR="00E05CBF" w:rsidRDefault="00E05CBF" w:rsidP="0066443E">
                      <w:pPr>
                        <w:spacing w:after="0" w:line="240" w:lineRule="auto"/>
                        <w:jc w:val="both"/>
                        <w:rPr>
                          <w:lang w:val="es-ES"/>
                        </w:rPr>
                      </w:pPr>
                    </w:p>
                    <w:p w14:paraId="68629EAE" w14:textId="3A17DFCB" w:rsidR="00E05CBF" w:rsidRPr="003B59C3" w:rsidRDefault="003769C0" w:rsidP="0066443E">
                      <w:pPr>
                        <w:spacing w:after="0" w:line="240" w:lineRule="auto"/>
                        <w:jc w:val="both"/>
                        <w:rPr>
                          <w:rFonts w:cs="Arial"/>
                          <w:lang w:val="es-ES"/>
                        </w:rPr>
                      </w:pPr>
                      <w:r w:rsidRPr="003769C0">
                        <w:rPr>
                          <w:rFonts w:cs="Arial"/>
                          <w:lang w:val="es-ES"/>
                        </w:rPr>
                        <w:t>Rev.</w:t>
                      </w:r>
                      <w:r>
                        <w:rPr>
                          <w:rFonts w:cs="Arial"/>
                          <w:lang w:val="es-ES"/>
                        </w:rPr>
                        <w:t>1</w:t>
                      </w:r>
                      <w:r w:rsidRPr="003769C0">
                        <w:rPr>
                          <w:rFonts w:cs="Arial"/>
                          <w:lang w:val="es-ES"/>
                        </w:rPr>
                        <w:t xml:space="preserve"> hace consistente el lenguaje en las </w:t>
                      </w:r>
                      <w:r>
                        <w:rPr>
                          <w:rFonts w:cs="Arial"/>
                          <w:lang w:val="es-ES"/>
                        </w:rPr>
                        <w:t>D</w:t>
                      </w:r>
                      <w:r w:rsidRPr="003769C0">
                        <w:rPr>
                          <w:rFonts w:cs="Arial"/>
                          <w:lang w:val="es-ES"/>
                        </w:rPr>
                        <w:t>ecisiones</w:t>
                      </w:r>
                      <w:r>
                        <w:rPr>
                          <w:rFonts w:cs="Arial"/>
                          <w:lang w:val="es-ES"/>
                        </w:rPr>
                        <w:t>.</w:t>
                      </w:r>
                    </w:p>
                  </w:txbxContent>
                </v:textbox>
              </v:shape>
            </w:pict>
          </mc:Fallback>
        </mc:AlternateContent>
      </w:r>
    </w:p>
    <w:p w14:paraId="320AAD7B" w14:textId="77777777" w:rsidR="002E0DE9" w:rsidRPr="00FF1DD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EAE13CF" w14:textId="77777777" w:rsidR="002E0DE9" w:rsidRPr="00FF1DD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73ADB04" w14:textId="77777777" w:rsidR="002E0DE9" w:rsidRPr="00FF1DD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07F11B19" w14:textId="77777777" w:rsidR="002E0DE9" w:rsidRPr="00FF1DD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47A93E1C" w14:textId="77777777" w:rsidR="002E0DE9" w:rsidRPr="00FF1DD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42C0A292" w14:textId="77777777" w:rsidR="002E0DE9" w:rsidRPr="00FF1DD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329922E" w14:textId="77777777" w:rsidR="002E0DE9" w:rsidRPr="00FF1DD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1CD9D211" w14:textId="77777777" w:rsidR="002E0DE9" w:rsidRPr="00FF1DD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B5CAA9E" w14:textId="77777777" w:rsidR="002E0DE9" w:rsidRPr="00FF1DD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D0A646F" w14:textId="77777777" w:rsidR="002E0DE9" w:rsidRPr="00FF1DD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2BBEC09" w14:textId="77777777" w:rsidR="002E0DE9" w:rsidRPr="00FF1DD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2E5AFCD2" w14:textId="77777777" w:rsidR="002E0DE9" w:rsidRPr="00FF1DD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3A1DF53" w14:textId="77777777" w:rsidR="002E0DE9" w:rsidRPr="00FF1DD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24016798" w14:textId="77777777" w:rsidR="002E0DE9" w:rsidRPr="00FF1DD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4EFF02F" w14:textId="77777777" w:rsidR="002E0DE9" w:rsidRPr="00FF1DD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3DE1D3A" w14:textId="77777777" w:rsidR="002E0DE9" w:rsidRPr="00FF1DD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B143853" w14:textId="77777777" w:rsidR="002E0DE9" w:rsidRPr="00FF1DDB"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31C1A477" w14:textId="77777777" w:rsidR="002E0DE9" w:rsidRPr="00FF1DDB"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lang w:val="es-ES"/>
        </w:rPr>
      </w:pPr>
    </w:p>
    <w:p w14:paraId="6CCF3AAD" w14:textId="77777777" w:rsidR="002E0DE9" w:rsidRPr="00FF1DDB" w:rsidRDefault="002E0DE9" w:rsidP="00EC4F04">
      <w:pPr>
        <w:widowControl w:val="0"/>
        <w:suppressAutoHyphens/>
        <w:autoSpaceDE w:val="0"/>
        <w:autoSpaceDN w:val="0"/>
        <w:spacing w:after="0" w:line="240" w:lineRule="auto"/>
        <w:textAlignment w:val="baseline"/>
        <w:rPr>
          <w:rFonts w:eastAsia="Times New Roman" w:cs="Arial"/>
          <w:lang w:val="es-ES"/>
        </w:rPr>
      </w:pPr>
    </w:p>
    <w:p w14:paraId="650AE9B2" w14:textId="77777777" w:rsidR="002E0DE9" w:rsidRPr="00FF1DDB" w:rsidRDefault="002E0DE9" w:rsidP="00EC4F04">
      <w:pPr>
        <w:widowControl w:val="0"/>
        <w:suppressAutoHyphens/>
        <w:autoSpaceDE w:val="0"/>
        <w:autoSpaceDN w:val="0"/>
        <w:spacing w:after="0" w:line="240" w:lineRule="auto"/>
        <w:textAlignment w:val="baseline"/>
        <w:rPr>
          <w:rFonts w:eastAsia="Times New Roman" w:cs="Arial"/>
          <w:lang w:val="es-ES"/>
        </w:rPr>
      </w:pPr>
    </w:p>
    <w:p w14:paraId="6EB42C66" w14:textId="77777777" w:rsidR="005330F7" w:rsidRPr="00FF1DDB" w:rsidRDefault="005330F7" w:rsidP="00EC4F04">
      <w:pPr>
        <w:spacing w:after="0" w:line="240" w:lineRule="auto"/>
        <w:rPr>
          <w:lang w:val="es-ES"/>
        </w:rPr>
      </w:pPr>
    </w:p>
    <w:p w14:paraId="111843FD" w14:textId="77777777" w:rsidR="002E0DE9" w:rsidRPr="00FF1DDB" w:rsidRDefault="002E0DE9" w:rsidP="00EC4F04">
      <w:pPr>
        <w:spacing w:after="0" w:line="240" w:lineRule="auto"/>
        <w:rPr>
          <w:lang w:val="es-ES"/>
        </w:rPr>
      </w:pPr>
    </w:p>
    <w:p w14:paraId="6AF4E8FF" w14:textId="77777777" w:rsidR="002E0DE9" w:rsidRPr="00FF1DDB" w:rsidRDefault="002E0DE9" w:rsidP="00EC4F04">
      <w:pPr>
        <w:spacing w:after="0" w:line="240" w:lineRule="auto"/>
        <w:rPr>
          <w:lang w:val="es-ES"/>
        </w:rPr>
      </w:pPr>
    </w:p>
    <w:p w14:paraId="509B5F4B" w14:textId="77777777" w:rsidR="002E0DE9" w:rsidRPr="00FF1DDB" w:rsidRDefault="002E0DE9" w:rsidP="00EC4F04">
      <w:pPr>
        <w:spacing w:after="0" w:line="240" w:lineRule="auto"/>
        <w:rPr>
          <w:lang w:val="es-ES"/>
        </w:rPr>
      </w:pPr>
    </w:p>
    <w:p w14:paraId="73A3A65F" w14:textId="77777777" w:rsidR="00661875" w:rsidRPr="00FF1DDB" w:rsidRDefault="00661875" w:rsidP="00EC4F04">
      <w:pPr>
        <w:spacing w:after="0" w:line="240" w:lineRule="auto"/>
        <w:rPr>
          <w:lang w:val="es-ES"/>
        </w:rPr>
        <w:sectPr w:rsidR="00661875" w:rsidRPr="00FF1DDB" w:rsidSect="007247E7">
          <w:headerReference w:type="even" r:id="rId12"/>
          <w:headerReference w:type="default" r:id="rId13"/>
          <w:footerReference w:type="even" r:id="rId14"/>
          <w:headerReference w:type="first" r:id="rId15"/>
          <w:pgSz w:w="11906" w:h="16838" w:code="9"/>
          <w:pgMar w:top="1440" w:right="1440" w:bottom="1440" w:left="1440" w:header="720" w:footer="720" w:gutter="0"/>
          <w:cols w:space="720"/>
          <w:titlePg/>
          <w:docGrid w:linePitch="360"/>
        </w:sectPr>
      </w:pPr>
    </w:p>
    <w:p w14:paraId="7DFB9866" w14:textId="77777777" w:rsidR="007247E7" w:rsidRPr="00FF1DDB" w:rsidRDefault="007247E7" w:rsidP="006B1A3E">
      <w:pPr>
        <w:spacing w:after="0" w:line="240" w:lineRule="auto"/>
        <w:jc w:val="center"/>
        <w:rPr>
          <w:rFonts w:cs="Arial"/>
          <w:b/>
          <w:bCs/>
          <w:lang w:val="es-ES"/>
        </w:rPr>
      </w:pPr>
      <w:r w:rsidRPr="00FF1DDB">
        <w:rPr>
          <w:b/>
          <w:bCs/>
          <w:lang w:val="es-ES"/>
        </w:rPr>
        <w:lastRenderedPageBreak/>
        <w:t>CONSERVACIÓN DE LOS BUITRES DE ÁFRICA-EURASIA</w:t>
      </w:r>
    </w:p>
    <w:p w14:paraId="4A0F002D" w14:textId="77777777" w:rsidR="00661875" w:rsidRDefault="00661875" w:rsidP="00146485">
      <w:pPr>
        <w:suppressAutoHyphens/>
        <w:autoSpaceDN w:val="0"/>
        <w:spacing w:after="0" w:line="240" w:lineRule="auto"/>
        <w:textAlignment w:val="baseline"/>
        <w:rPr>
          <w:rFonts w:eastAsia="Calibri" w:cs="Arial"/>
          <w:lang w:val="es-ES"/>
        </w:rPr>
      </w:pPr>
    </w:p>
    <w:p w14:paraId="767FB173" w14:textId="77777777" w:rsidR="007247E7" w:rsidRPr="00FF1DDB" w:rsidRDefault="007247E7" w:rsidP="00146485">
      <w:pPr>
        <w:suppressAutoHyphens/>
        <w:autoSpaceDN w:val="0"/>
        <w:spacing w:after="0" w:line="240" w:lineRule="auto"/>
        <w:textAlignment w:val="baseline"/>
        <w:rPr>
          <w:rFonts w:eastAsia="Calibri" w:cs="Arial"/>
          <w:lang w:val="es-ES"/>
        </w:rPr>
      </w:pPr>
    </w:p>
    <w:p w14:paraId="3C86903F" w14:textId="77777777" w:rsidR="002E0DE9" w:rsidRPr="00FF1DDB" w:rsidRDefault="002E0DE9" w:rsidP="00146485">
      <w:pPr>
        <w:suppressAutoHyphens/>
        <w:autoSpaceDN w:val="0"/>
        <w:spacing w:after="0" w:line="240" w:lineRule="auto"/>
        <w:textAlignment w:val="baseline"/>
        <w:rPr>
          <w:rFonts w:eastAsia="Calibri" w:cs="Arial"/>
          <w:u w:val="single"/>
          <w:lang w:val="es-ES"/>
        </w:rPr>
      </w:pPr>
      <w:r w:rsidRPr="00FF1DDB">
        <w:rPr>
          <w:rFonts w:eastAsia="Calibri" w:cs="Arial"/>
          <w:u w:val="single"/>
          <w:lang w:val="es-ES"/>
        </w:rPr>
        <w:t>Antecedentes</w:t>
      </w:r>
    </w:p>
    <w:p w14:paraId="115888D2" w14:textId="77777777" w:rsidR="002E0DE9" w:rsidRPr="00FF1DDB" w:rsidRDefault="002E0DE9" w:rsidP="00146485">
      <w:pPr>
        <w:spacing w:after="0" w:line="240" w:lineRule="auto"/>
        <w:rPr>
          <w:lang w:val="es-ES"/>
        </w:rPr>
      </w:pPr>
    </w:p>
    <w:p w14:paraId="0E496864" w14:textId="400FF39E" w:rsidR="00261806" w:rsidRPr="00FF1DDB" w:rsidRDefault="00E000FA" w:rsidP="00146485">
      <w:pPr>
        <w:widowControl w:val="0"/>
        <w:numPr>
          <w:ilvl w:val="0"/>
          <w:numId w:val="5"/>
        </w:numPr>
        <w:spacing w:after="0" w:line="240" w:lineRule="auto"/>
        <w:ind w:left="540" w:hanging="540"/>
        <w:contextualSpacing/>
        <w:jc w:val="both"/>
        <w:rPr>
          <w:rFonts w:asciiTheme="minorBidi" w:hAnsiTheme="minorBidi"/>
          <w:lang w:val="es-ES"/>
        </w:rPr>
      </w:pPr>
      <w:bookmarkStart w:id="2" w:name="_Hlk19517251"/>
      <w:r w:rsidRPr="00FF1DDB">
        <w:rPr>
          <w:rFonts w:asciiTheme="minorBidi" w:eastAsiaTheme="minorEastAsia" w:hAnsiTheme="minorBidi"/>
          <w:lang w:val="es-ES"/>
        </w:rPr>
        <w:t>La Conferencia de las Partes, en su 12.</w:t>
      </w:r>
      <w:r w:rsidRPr="00FF1DDB">
        <w:rPr>
          <w:rFonts w:asciiTheme="minorBidi" w:eastAsiaTheme="minorEastAsia" w:hAnsiTheme="minorBidi"/>
          <w:vertAlign w:val="superscript"/>
          <w:lang w:val="es-ES"/>
        </w:rPr>
        <w:t>ª</w:t>
      </w:r>
      <w:r w:rsidRPr="00FF1DDB">
        <w:rPr>
          <w:rFonts w:asciiTheme="minorBidi" w:eastAsiaTheme="minorEastAsia" w:hAnsiTheme="minorBidi"/>
          <w:lang w:val="es-ES"/>
        </w:rPr>
        <w:t xml:space="preserve"> reunión (2017), aprobó la Resolución 12.10 </w:t>
      </w:r>
      <w:r w:rsidR="50D5D2B1" w:rsidRPr="00FF1DDB">
        <w:rPr>
          <w:rFonts w:asciiTheme="minorBidi" w:eastAsiaTheme="minorEastAsia" w:hAnsiTheme="minorBidi"/>
          <w:i/>
          <w:iCs/>
          <w:lang w:val="es-ES"/>
        </w:rPr>
        <w:t>Conservación del buitre de África-Eurasia</w:t>
      </w:r>
      <w:r w:rsidRPr="00FF1DDB">
        <w:rPr>
          <w:rFonts w:asciiTheme="minorBidi" w:eastAsiaTheme="minorEastAsia" w:hAnsiTheme="minorBidi"/>
          <w:lang w:val="es-ES"/>
        </w:rPr>
        <w:t xml:space="preserve">, junto con el </w:t>
      </w:r>
      <w:bookmarkEnd w:id="2"/>
      <w:r w:rsidR="783AC741" w:rsidRPr="00FF1DDB">
        <w:rPr>
          <w:rFonts w:asciiTheme="minorBidi" w:eastAsiaTheme="minorEastAsia" w:hAnsiTheme="minorBidi"/>
          <w:lang w:val="es-ES"/>
        </w:rPr>
        <w:t xml:space="preserve">Plan de Acción </w:t>
      </w:r>
      <w:proofErr w:type="spellStart"/>
      <w:r w:rsidR="783AC741" w:rsidRPr="00FF1DDB">
        <w:rPr>
          <w:rFonts w:asciiTheme="minorBidi" w:eastAsiaTheme="minorEastAsia" w:hAnsiTheme="minorBidi"/>
          <w:lang w:val="es-ES"/>
        </w:rPr>
        <w:t>multiespecie</w:t>
      </w:r>
      <w:proofErr w:type="spellEnd"/>
      <w:r w:rsidR="783AC741" w:rsidRPr="00FF1DDB">
        <w:rPr>
          <w:rFonts w:asciiTheme="minorBidi" w:eastAsiaTheme="minorEastAsia" w:hAnsiTheme="minorBidi"/>
          <w:lang w:val="es-ES"/>
        </w:rPr>
        <w:t xml:space="preserve"> para la Conservación del buitre de África-Eurasia (</w:t>
      </w:r>
      <w:proofErr w:type="spellStart"/>
      <w:r w:rsidR="783AC741" w:rsidRPr="00FF1DDB">
        <w:rPr>
          <w:rFonts w:asciiTheme="minorBidi" w:eastAsiaTheme="minorEastAsia" w:hAnsiTheme="minorBidi"/>
          <w:lang w:val="es-ES"/>
        </w:rPr>
        <w:t>Vulture</w:t>
      </w:r>
      <w:proofErr w:type="spellEnd"/>
      <w:r w:rsidR="783AC741" w:rsidRPr="00FF1DDB">
        <w:rPr>
          <w:rFonts w:asciiTheme="minorBidi" w:eastAsiaTheme="minorEastAsia" w:hAnsiTheme="minorBidi"/>
          <w:lang w:val="es-ES"/>
        </w:rPr>
        <w:t xml:space="preserve"> </w:t>
      </w:r>
      <w:proofErr w:type="spellStart"/>
      <w:r w:rsidR="783AC741" w:rsidRPr="00FF1DDB">
        <w:rPr>
          <w:rFonts w:asciiTheme="minorBidi" w:eastAsiaTheme="minorEastAsia" w:hAnsiTheme="minorBidi"/>
          <w:lang w:val="es-ES"/>
        </w:rPr>
        <w:t>MsAP</w:t>
      </w:r>
      <w:proofErr w:type="spellEnd"/>
      <w:r w:rsidR="783AC741" w:rsidRPr="00FF1DDB">
        <w:rPr>
          <w:rFonts w:asciiTheme="minorBidi" w:eastAsiaTheme="minorEastAsia" w:hAnsiTheme="minorBidi"/>
          <w:lang w:val="es-ES"/>
        </w:rPr>
        <w:t xml:space="preserve">), instando a las Partes y alentando a los Estados del área de distribución no-Partes, a los socios y a las partes interesadas a ejecutar el plan con carácter prioritario. Además, solicitó a la Secretaría que facilitara la continuación del Grupo de Trabajo sobre Buitres, en función de la disponibilidad de fondos. </w:t>
      </w:r>
    </w:p>
    <w:p w14:paraId="3AF63F89" w14:textId="363B3237" w:rsidR="00976065" w:rsidRPr="00FF1DDB" w:rsidRDefault="00976065" w:rsidP="00146485">
      <w:pPr>
        <w:shd w:val="clear" w:color="auto" w:fill="FFFFFF"/>
        <w:spacing w:after="0" w:line="240" w:lineRule="auto"/>
        <w:ind w:left="540" w:hanging="540"/>
        <w:jc w:val="both"/>
        <w:rPr>
          <w:rFonts w:asciiTheme="minorBidi" w:hAnsiTheme="minorBidi"/>
          <w:lang w:val="es-ES"/>
        </w:rPr>
      </w:pPr>
    </w:p>
    <w:p w14:paraId="0DE9820A" w14:textId="40E5107E" w:rsidR="009B26D9" w:rsidRPr="00FF1DDB" w:rsidRDefault="00E000FA" w:rsidP="00146485">
      <w:pPr>
        <w:pStyle w:val="Default"/>
        <w:numPr>
          <w:ilvl w:val="0"/>
          <w:numId w:val="5"/>
        </w:numPr>
        <w:ind w:left="540" w:hanging="540"/>
        <w:jc w:val="both"/>
        <w:rPr>
          <w:rFonts w:asciiTheme="minorBidi" w:hAnsiTheme="minorBidi" w:cstheme="minorBidi"/>
          <w:sz w:val="22"/>
          <w:szCs w:val="22"/>
          <w:lang w:val="es-ES"/>
        </w:rPr>
      </w:pPr>
      <w:r w:rsidRPr="00FF1DDB">
        <w:rPr>
          <w:rFonts w:asciiTheme="minorBidi" w:hAnsiTheme="minorBidi" w:cstheme="minorBidi"/>
          <w:color w:val="auto"/>
          <w:sz w:val="22"/>
          <w:szCs w:val="22"/>
          <w:lang w:val="es-ES"/>
        </w:rPr>
        <w:t xml:space="preserve">En su 13.ª reunión (2020), la Conferencia de las Partes (COP13) aprobó las Decisiones 13.50-13.53 sobre la </w:t>
      </w:r>
      <w:hyperlink r:id="rId16">
        <w:r w:rsidR="759F9C98" w:rsidRPr="00FF1DDB">
          <w:rPr>
            <w:rStyle w:val="Hyperlink"/>
            <w:rFonts w:asciiTheme="minorBidi" w:hAnsiTheme="minorBidi"/>
            <w:color w:val="auto"/>
            <w:sz w:val="22"/>
            <w:u w:val="none"/>
            <w:lang w:val="es-ES"/>
          </w:rPr>
          <w:t>Conservación de los buitres de África-Eurasia</w:t>
        </w:r>
      </w:hyperlink>
      <w:r w:rsidR="007B0462" w:rsidRPr="00FF1DDB">
        <w:rPr>
          <w:rStyle w:val="Hyperlink"/>
          <w:rFonts w:asciiTheme="minorBidi" w:hAnsiTheme="minorBidi" w:cstheme="minorBidi"/>
          <w:color w:val="auto"/>
          <w:sz w:val="22"/>
          <w:szCs w:val="22"/>
          <w:u w:val="none"/>
          <w:lang w:val="es-ES"/>
        </w:rPr>
        <w:t>:</w:t>
      </w:r>
      <w:r w:rsidR="007B0462" w:rsidRPr="00FF1DDB">
        <w:rPr>
          <w:rStyle w:val="Hyperlink"/>
          <w:color w:val="auto"/>
          <w:lang w:val="es-ES"/>
        </w:rPr>
        <w:t xml:space="preserve"> </w:t>
      </w:r>
    </w:p>
    <w:p w14:paraId="33551E1B" w14:textId="77777777" w:rsidR="00146485" w:rsidRDefault="00146485" w:rsidP="00146485">
      <w:pPr>
        <w:pStyle w:val="ListParagraph"/>
        <w:shd w:val="clear" w:color="auto" w:fill="FFFFFF" w:themeFill="background1"/>
        <w:spacing w:after="0" w:line="240" w:lineRule="auto"/>
        <w:ind w:left="1080"/>
        <w:rPr>
          <w:rFonts w:asciiTheme="minorBidi" w:hAnsiTheme="minorBidi"/>
          <w:b/>
          <w:bCs/>
          <w:i/>
          <w:iCs/>
          <w:lang w:val="es-ES"/>
        </w:rPr>
      </w:pPr>
    </w:p>
    <w:p w14:paraId="739CBC02" w14:textId="0D59029A" w:rsidR="00B3643A" w:rsidRPr="00146485" w:rsidRDefault="00B3643A" w:rsidP="00146485">
      <w:pPr>
        <w:pStyle w:val="ListParagraph"/>
        <w:shd w:val="clear" w:color="auto" w:fill="FFFFFF" w:themeFill="background1"/>
        <w:spacing w:after="0" w:line="240" w:lineRule="auto"/>
        <w:rPr>
          <w:rFonts w:asciiTheme="minorBidi" w:hAnsiTheme="minorBidi"/>
          <w:b/>
          <w:bCs/>
          <w:i/>
          <w:iCs/>
          <w:sz w:val="20"/>
          <w:szCs w:val="20"/>
          <w:lang w:val="es-ES"/>
        </w:rPr>
      </w:pPr>
      <w:r w:rsidRPr="00146485">
        <w:rPr>
          <w:rFonts w:asciiTheme="minorBidi" w:hAnsiTheme="minorBidi"/>
          <w:b/>
          <w:bCs/>
          <w:i/>
          <w:iCs/>
          <w:sz w:val="20"/>
          <w:szCs w:val="20"/>
          <w:lang w:val="es-ES"/>
        </w:rPr>
        <w:t>Decisi</w:t>
      </w:r>
      <w:r w:rsidR="00146485" w:rsidRPr="00146485">
        <w:rPr>
          <w:rFonts w:asciiTheme="minorBidi" w:hAnsiTheme="minorBidi"/>
          <w:b/>
          <w:bCs/>
          <w:i/>
          <w:iCs/>
          <w:sz w:val="20"/>
          <w:szCs w:val="20"/>
          <w:lang w:val="es-ES"/>
        </w:rPr>
        <w:t>ó</w:t>
      </w:r>
      <w:r w:rsidRPr="00146485">
        <w:rPr>
          <w:rFonts w:asciiTheme="minorBidi" w:hAnsiTheme="minorBidi"/>
          <w:b/>
          <w:bCs/>
          <w:i/>
          <w:iCs/>
          <w:sz w:val="20"/>
          <w:szCs w:val="20"/>
          <w:lang w:val="es-ES"/>
        </w:rPr>
        <w:t xml:space="preserve">n </w:t>
      </w:r>
      <w:r w:rsidR="00146485" w:rsidRPr="00146485">
        <w:rPr>
          <w:rFonts w:asciiTheme="minorBidi" w:hAnsiTheme="minorBidi"/>
          <w:b/>
          <w:bCs/>
          <w:i/>
          <w:iCs/>
          <w:sz w:val="20"/>
          <w:szCs w:val="20"/>
          <w:lang w:val="es-ES"/>
        </w:rPr>
        <w:t xml:space="preserve">13.50 </w:t>
      </w:r>
      <w:r w:rsidRPr="00146485">
        <w:rPr>
          <w:rFonts w:asciiTheme="minorBidi" w:hAnsiTheme="minorBidi"/>
          <w:b/>
          <w:bCs/>
          <w:i/>
          <w:iCs/>
          <w:sz w:val="20"/>
          <w:szCs w:val="20"/>
          <w:lang w:val="es-ES"/>
        </w:rPr>
        <w:t>dirigid</w:t>
      </w:r>
      <w:r w:rsidR="00146485" w:rsidRPr="00146485">
        <w:rPr>
          <w:rFonts w:asciiTheme="minorBidi" w:hAnsiTheme="minorBidi"/>
          <w:b/>
          <w:bCs/>
          <w:i/>
          <w:iCs/>
          <w:sz w:val="20"/>
          <w:szCs w:val="20"/>
          <w:lang w:val="es-ES"/>
        </w:rPr>
        <w:t>a</w:t>
      </w:r>
      <w:r w:rsidRPr="00146485">
        <w:rPr>
          <w:rFonts w:asciiTheme="minorBidi" w:hAnsiTheme="minorBidi"/>
          <w:b/>
          <w:bCs/>
          <w:i/>
          <w:iCs/>
          <w:sz w:val="20"/>
          <w:szCs w:val="20"/>
          <w:lang w:val="es-ES"/>
        </w:rPr>
        <w:t xml:space="preserve"> a</w:t>
      </w:r>
      <w:r w:rsidR="00EF4F2E">
        <w:rPr>
          <w:rFonts w:asciiTheme="minorBidi" w:hAnsiTheme="minorBidi"/>
          <w:b/>
          <w:bCs/>
          <w:i/>
          <w:iCs/>
          <w:sz w:val="20"/>
          <w:szCs w:val="20"/>
          <w:lang w:val="es-ES"/>
        </w:rPr>
        <w:t xml:space="preserve"> las</w:t>
      </w:r>
      <w:r w:rsidRPr="00146485">
        <w:rPr>
          <w:rFonts w:asciiTheme="minorBidi" w:hAnsiTheme="minorBidi"/>
          <w:b/>
          <w:bCs/>
          <w:i/>
          <w:iCs/>
          <w:sz w:val="20"/>
          <w:szCs w:val="20"/>
          <w:lang w:val="es-ES"/>
        </w:rPr>
        <w:t xml:space="preserve"> Partes, </w:t>
      </w:r>
      <w:proofErr w:type="spellStart"/>
      <w:r w:rsidRPr="00146485">
        <w:rPr>
          <w:rFonts w:asciiTheme="minorBidi" w:hAnsiTheme="minorBidi"/>
          <w:b/>
          <w:bCs/>
          <w:i/>
          <w:iCs/>
          <w:sz w:val="20"/>
          <w:szCs w:val="20"/>
          <w:lang w:val="es-ES"/>
        </w:rPr>
        <w:t>OIGs</w:t>
      </w:r>
      <w:proofErr w:type="spellEnd"/>
      <w:r w:rsidRPr="00146485">
        <w:rPr>
          <w:rFonts w:asciiTheme="minorBidi" w:hAnsiTheme="minorBidi"/>
          <w:b/>
          <w:bCs/>
          <w:i/>
          <w:iCs/>
          <w:sz w:val="20"/>
          <w:szCs w:val="20"/>
          <w:lang w:val="es-ES"/>
        </w:rPr>
        <w:t xml:space="preserve"> &amp; </w:t>
      </w:r>
      <w:proofErr w:type="spellStart"/>
      <w:r w:rsidRPr="00146485">
        <w:rPr>
          <w:rFonts w:asciiTheme="minorBidi" w:hAnsiTheme="minorBidi"/>
          <w:b/>
          <w:bCs/>
          <w:i/>
          <w:iCs/>
          <w:sz w:val="20"/>
          <w:szCs w:val="20"/>
          <w:lang w:val="es-ES"/>
        </w:rPr>
        <w:t>ONGs</w:t>
      </w:r>
      <w:proofErr w:type="spellEnd"/>
    </w:p>
    <w:p w14:paraId="5EE59A80" w14:textId="77777777" w:rsidR="00B3643A" w:rsidRPr="00146485" w:rsidRDefault="00B3643A" w:rsidP="00146485">
      <w:pPr>
        <w:pStyle w:val="ListParagraph"/>
        <w:shd w:val="clear" w:color="auto" w:fill="FFFFFF" w:themeFill="background1"/>
        <w:spacing w:after="0" w:line="240" w:lineRule="auto"/>
        <w:rPr>
          <w:rFonts w:asciiTheme="minorBidi" w:hAnsiTheme="minorBidi"/>
          <w:b/>
          <w:bCs/>
          <w:i/>
          <w:iCs/>
          <w:sz w:val="20"/>
          <w:szCs w:val="20"/>
          <w:lang w:val="es-ES"/>
        </w:rPr>
      </w:pPr>
    </w:p>
    <w:p w14:paraId="2965116B" w14:textId="77777777" w:rsidR="00B3643A" w:rsidRDefault="00B3643A" w:rsidP="00146485">
      <w:pPr>
        <w:pStyle w:val="ListParagraph"/>
        <w:shd w:val="clear" w:color="auto" w:fill="FFFFFF" w:themeFill="background1"/>
        <w:spacing w:after="0" w:line="240" w:lineRule="auto"/>
        <w:jc w:val="both"/>
        <w:rPr>
          <w:rFonts w:asciiTheme="minorBidi" w:hAnsiTheme="minorBidi"/>
          <w:i/>
          <w:iCs/>
          <w:sz w:val="20"/>
          <w:szCs w:val="20"/>
          <w:lang w:val="es-ES"/>
        </w:rPr>
      </w:pPr>
      <w:r w:rsidRPr="00B3643A">
        <w:rPr>
          <w:rFonts w:asciiTheme="minorBidi" w:hAnsiTheme="minorBidi"/>
          <w:i/>
          <w:iCs/>
          <w:sz w:val="20"/>
          <w:szCs w:val="20"/>
          <w:lang w:val="es-ES"/>
        </w:rPr>
        <w:t>Se alienta a las Partes, los Estados del área de distribución que no son Partes y a los interesados a:</w:t>
      </w:r>
    </w:p>
    <w:p w14:paraId="6FDFDC8D" w14:textId="77777777" w:rsidR="00146485" w:rsidRPr="00B3643A" w:rsidRDefault="00146485" w:rsidP="00146485">
      <w:pPr>
        <w:pStyle w:val="ListParagraph"/>
        <w:shd w:val="clear" w:color="auto" w:fill="FFFFFF" w:themeFill="background1"/>
        <w:spacing w:after="0" w:line="240" w:lineRule="auto"/>
        <w:jc w:val="both"/>
        <w:rPr>
          <w:rFonts w:asciiTheme="minorBidi" w:hAnsiTheme="minorBidi"/>
          <w:i/>
          <w:iCs/>
          <w:sz w:val="20"/>
          <w:szCs w:val="20"/>
          <w:lang w:val="es-ES"/>
        </w:rPr>
      </w:pPr>
    </w:p>
    <w:p w14:paraId="255A0572" w14:textId="66F80C75" w:rsidR="00B3643A" w:rsidRPr="00B3643A" w:rsidRDefault="00B3643A" w:rsidP="00146485">
      <w:pPr>
        <w:pStyle w:val="ListParagraph"/>
        <w:numPr>
          <w:ilvl w:val="0"/>
          <w:numId w:val="24"/>
        </w:numPr>
        <w:shd w:val="clear" w:color="auto" w:fill="FFFFFF" w:themeFill="background1"/>
        <w:spacing w:after="0" w:line="240" w:lineRule="auto"/>
        <w:jc w:val="both"/>
        <w:rPr>
          <w:rFonts w:asciiTheme="minorBidi" w:hAnsiTheme="minorBidi"/>
          <w:i/>
          <w:iCs/>
          <w:sz w:val="20"/>
          <w:szCs w:val="20"/>
          <w:lang w:val="es-ES"/>
        </w:rPr>
      </w:pPr>
      <w:r w:rsidRPr="00B3643A">
        <w:rPr>
          <w:rFonts w:asciiTheme="minorBidi" w:hAnsiTheme="minorBidi"/>
          <w:i/>
          <w:iCs/>
          <w:sz w:val="20"/>
          <w:szCs w:val="20"/>
          <w:lang w:val="es-ES"/>
        </w:rPr>
        <w:t>crear asociaciones con las iniciativas de lucha contra la caza furtiva y con los grupos de conservación que se ocupan del envenenamiento de otros grupos taxonómicos, incluida la elaboración de cursos de capacitación, la traducción y difusión de ejemplos de mejores prácticas, el intercambio de protocolos y reglamentos, la transferencia de tecnología, y el fomento del uso de instrumentos en línea para abordar cuestiones específicas que son pertinentes para el Plan de Acción Multi-Especie para el buitre</w:t>
      </w:r>
    </w:p>
    <w:p w14:paraId="098FBC83" w14:textId="77777777" w:rsidR="00B3643A" w:rsidRPr="00B3643A" w:rsidRDefault="00B3643A" w:rsidP="00146485">
      <w:pPr>
        <w:pStyle w:val="ListParagraph"/>
        <w:shd w:val="clear" w:color="auto" w:fill="FFFFFF" w:themeFill="background1"/>
        <w:spacing w:after="0" w:line="240" w:lineRule="auto"/>
        <w:jc w:val="both"/>
        <w:rPr>
          <w:rFonts w:asciiTheme="minorBidi" w:hAnsiTheme="minorBidi"/>
          <w:i/>
          <w:iCs/>
          <w:sz w:val="20"/>
          <w:szCs w:val="20"/>
          <w:lang w:val="es-ES"/>
        </w:rPr>
      </w:pPr>
    </w:p>
    <w:p w14:paraId="442EABCB" w14:textId="2ED3BE0F" w:rsidR="003017B9" w:rsidRPr="00B3643A" w:rsidRDefault="00B3643A" w:rsidP="00146485">
      <w:pPr>
        <w:pStyle w:val="ListParagraph"/>
        <w:shd w:val="clear" w:color="auto" w:fill="FFFFFF" w:themeFill="background1"/>
        <w:spacing w:after="0" w:line="240" w:lineRule="auto"/>
        <w:ind w:left="1080" w:hanging="360"/>
        <w:jc w:val="both"/>
        <w:rPr>
          <w:rFonts w:asciiTheme="minorBidi" w:eastAsia="Times New Roman" w:hAnsiTheme="minorBidi"/>
          <w:i/>
          <w:iCs/>
          <w:color w:val="333333"/>
          <w:sz w:val="20"/>
          <w:szCs w:val="20"/>
          <w:highlight w:val="yellow"/>
          <w:lang w:val="es-ES"/>
        </w:rPr>
      </w:pPr>
      <w:r w:rsidRPr="00B3643A">
        <w:rPr>
          <w:rFonts w:asciiTheme="minorBidi" w:hAnsiTheme="minorBidi"/>
          <w:i/>
          <w:iCs/>
          <w:sz w:val="20"/>
          <w:szCs w:val="20"/>
          <w:lang w:val="es-ES"/>
        </w:rPr>
        <w:t>b)</w:t>
      </w:r>
      <w:r w:rsidR="00146485">
        <w:rPr>
          <w:rFonts w:asciiTheme="minorBidi" w:hAnsiTheme="minorBidi"/>
          <w:i/>
          <w:iCs/>
          <w:sz w:val="20"/>
          <w:szCs w:val="20"/>
          <w:lang w:val="es-ES"/>
        </w:rPr>
        <w:tab/>
      </w:r>
      <w:r w:rsidRPr="00B3643A">
        <w:rPr>
          <w:rFonts w:asciiTheme="minorBidi" w:hAnsiTheme="minorBidi"/>
          <w:i/>
          <w:iCs/>
          <w:sz w:val="20"/>
          <w:szCs w:val="20"/>
          <w:lang w:val="es-ES"/>
        </w:rPr>
        <w:t>contribuir, con el apoyo de la Secretaría, al taller propuesto acogido por la Convención de las Naciones Unidas de Lucha contra la Desertificación (UNCCD), a que se hace referencia en el documento UNEP/CMS/COP12/Doc.24.1.2 Conservación de las aves terrestres migratorias en la región de África y Eurasia (especialmente en relación con el uso sostenible de la tierra en África), a fin de asegurar que se tengan en cuenta las necesidades de los buitres en la elaboración de un plan (que habrá de ser propuesto para su adopción en la 14ª Reunión de la Conferencia de las Partes de la CMS en 2020) sobre la integración de las necesidades de biodiversidad, conforme se indica en relación con las aves silvestres, en el logro de la neutralidad de la degradación de la tierra a nivel nacional, con especial atención al África occidental (países del Sahel y la sabana de Guinea) y, potencialmente, también el noroeste de África (países del Magreb), sujeto a la disponibilidad de recursos</w:t>
      </w:r>
    </w:p>
    <w:p w14:paraId="09CF364C" w14:textId="77777777" w:rsidR="00146485" w:rsidRPr="007557A1" w:rsidRDefault="00146485" w:rsidP="00146485">
      <w:pPr>
        <w:pStyle w:val="ListParagraph"/>
        <w:spacing w:after="0" w:line="240" w:lineRule="auto"/>
        <w:ind w:left="360"/>
        <w:rPr>
          <w:rFonts w:asciiTheme="minorBidi" w:hAnsiTheme="minorBidi"/>
          <w:b/>
          <w:bCs/>
          <w:i/>
          <w:iCs/>
          <w:highlight w:val="yellow"/>
          <w:lang w:val="es-ES"/>
        </w:rPr>
      </w:pPr>
    </w:p>
    <w:p w14:paraId="6BB62B75" w14:textId="4781196A" w:rsidR="005068D9" w:rsidRPr="00146485" w:rsidRDefault="00146485" w:rsidP="00146485">
      <w:pPr>
        <w:pStyle w:val="ListParagraph"/>
        <w:shd w:val="clear" w:color="auto" w:fill="FFFFFF"/>
        <w:spacing w:after="0" w:line="240" w:lineRule="auto"/>
        <w:ind w:left="709"/>
        <w:rPr>
          <w:rFonts w:asciiTheme="minorBidi" w:eastAsia="Times New Roman" w:hAnsiTheme="minorBidi"/>
          <w:b/>
          <w:bCs/>
          <w:i/>
          <w:iCs/>
          <w:color w:val="333333"/>
          <w:sz w:val="20"/>
          <w:szCs w:val="20"/>
          <w:lang w:val="es-ES"/>
        </w:rPr>
      </w:pPr>
      <w:r w:rsidRPr="00146485">
        <w:rPr>
          <w:rFonts w:asciiTheme="minorBidi" w:eastAsia="Times New Roman" w:hAnsiTheme="minorBidi"/>
          <w:b/>
          <w:bCs/>
          <w:i/>
          <w:iCs/>
          <w:color w:val="333333"/>
          <w:sz w:val="20"/>
          <w:szCs w:val="20"/>
          <w:lang w:val="es-ES"/>
        </w:rPr>
        <w:t>Decisión</w:t>
      </w:r>
      <w:r w:rsidR="005068D9" w:rsidRPr="00146485">
        <w:rPr>
          <w:rFonts w:asciiTheme="minorBidi" w:eastAsia="Times New Roman" w:hAnsiTheme="minorBidi"/>
          <w:b/>
          <w:bCs/>
          <w:i/>
          <w:iCs/>
          <w:color w:val="333333"/>
          <w:sz w:val="20"/>
          <w:szCs w:val="20"/>
          <w:lang w:val="es-ES"/>
        </w:rPr>
        <w:t xml:space="preserve"> </w:t>
      </w:r>
      <w:r w:rsidRPr="00146485">
        <w:rPr>
          <w:rFonts w:asciiTheme="minorBidi" w:eastAsia="Times New Roman" w:hAnsiTheme="minorBidi"/>
          <w:b/>
          <w:bCs/>
          <w:i/>
          <w:iCs/>
          <w:color w:val="333333"/>
          <w:sz w:val="20"/>
          <w:szCs w:val="20"/>
          <w:lang w:val="es-ES"/>
        </w:rPr>
        <w:t xml:space="preserve">13.51 </w:t>
      </w:r>
      <w:r w:rsidR="005068D9" w:rsidRPr="00146485">
        <w:rPr>
          <w:rFonts w:asciiTheme="minorBidi" w:eastAsia="Times New Roman" w:hAnsiTheme="minorBidi"/>
          <w:b/>
          <w:bCs/>
          <w:i/>
          <w:iCs/>
          <w:color w:val="333333"/>
          <w:sz w:val="20"/>
          <w:szCs w:val="20"/>
          <w:lang w:val="es-ES"/>
        </w:rPr>
        <w:t>dirigido a</w:t>
      </w:r>
      <w:r w:rsidR="00EF4F2E">
        <w:rPr>
          <w:rFonts w:asciiTheme="minorBidi" w:eastAsia="Times New Roman" w:hAnsiTheme="minorBidi"/>
          <w:b/>
          <w:bCs/>
          <w:i/>
          <w:iCs/>
          <w:color w:val="333333"/>
          <w:sz w:val="20"/>
          <w:szCs w:val="20"/>
          <w:lang w:val="es-ES"/>
        </w:rPr>
        <w:t>l</w:t>
      </w:r>
      <w:r w:rsidR="005068D9" w:rsidRPr="00146485">
        <w:rPr>
          <w:rFonts w:asciiTheme="minorBidi" w:eastAsia="Times New Roman" w:hAnsiTheme="minorBidi"/>
          <w:b/>
          <w:bCs/>
          <w:i/>
          <w:iCs/>
          <w:color w:val="333333"/>
          <w:sz w:val="20"/>
          <w:szCs w:val="20"/>
          <w:lang w:val="es-ES"/>
        </w:rPr>
        <w:t xml:space="preserve"> Consejo Científico</w:t>
      </w:r>
    </w:p>
    <w:p w14:paraId="46AE2A1B" w14:textId="77777777" w:rsidR="005068D9" w:rsidRPr="005068D9" w:rsidRDefault="005068D9" w:rsidP="00146485">
      <w:pPr>
        <w:pStyle w:val="ListParagraph"/>
        <w:shd w:val="clear" w:color="auto" w:fill="FFFFFF"/>
        <w:spacing w:after="0" w:line="240" w:lineRule="auto"/>
        <w:ind w:left="709"/>
        <w:rPr>
          <w:rFonts w:asciiTheme="minorBidi" w:eastAsia="Times New Roman" w:hAnsiTheme="minorBidi"/>
          <w:i/>
          <w:iCs/>
          <w:color w:val="333333"/>
          <w:sz w:val="20"/>
          <w:szCs w:val="20"/>
          <w:lang w:val="es-ES"/>
        </w:rPr>
      </w:pPr>
    </w:p>
    <w:p w14:paraId="655190D6" w14:textId="2292185D" w:rsidR="003017B9" w:rsidRPr="005068D9" w:rsidRDefault="005068D9" w:rsidP="008F396C">
      <w:pPr>
        <w:pStyle w:val="ListParagraph"/>
        <w:shd w:val="clear" w:color="auto" w:fill="FFFFFF"/>
        <w:spacing w:after="0" w:line="240" w:lineRule="auto"/>
        <w:ind w:left="709"/>
        <w:jc w:val="both"/>
        <w:rPr>
          <w:rFonts w:asciiTheme="minorBidi" w:eastAsia="Times New Roman" w:hAnsiTheme="minorBidi"/>
          <w:i/>
          <w:iCs/>
          <w:color w:val="333333"/>
          <w:sz w:val="20"/>
          <w:szCs w:val="20"/>
          <w:highlight w:val="yellow"/>
          <w:lang w:val="es-ES"/>
        </w:rPr>
      </w:pPr>
      <w:r w:rsidRPr="005068D9">
        <w:rPr>
          <w:rFonts w:asciiTheme="minorBidi" w:eastAsia="Times New Roman" w:hAnsiTheme="minorBidi"/>
          <w:i/>
          <w:iCs/>
          <w:color w:val="333333"/>
          <w:sz w:val="20"/>
          <w:szCs w:val="20"/>
          <w:lang w:val="es-ES"/>
        </w:rPr>
        <w:t xml:space="preserve">El Consejo Científico está autorizado para mantener el enlace con el Grupo de trabajo sobre el buitre y el Grupo de especialistas en buitres de la UICN, a través de la Unidad de Coordinación del </w:t>
      </w:r>
      <w:proofErr w:type="spellStart"/>
      <w:r w:rsidRPr="005068D9">
        <w:rPr>
          <w:rFonts w:asciiTheme="minorBidi" w:eastAsia="Times New Roman" w:hAnsiTheme="minorBidi"/>
          <w:i/>
          <w:iCs/>
          <w:color w:val="333333"/>
          <w:sz w:val="20"/>
          <w:szCs w:val="20"/>
          <w:lang w:val="es-ES"/>
        </w:rPr>
        <w:t>MdE</w:t>
      </w:r>
      <w:proofErr w:type="spellEnd"/>
      <w:r w:rsidRPr="005068D9">
        <w:rPr>
          <w:rFonts w:asciiTheme="minorBidi" w:eastAsia="Times New Roman" w:hAnsiTheme="minorBidi"/>
          <w:i/>
          <w:iCs/>
          <w:color w:val="333333"/>
          <w:sz w:val="20"/>
          <w:szCs w:val="20"/>
          <w:lang w:val="es-ES"/>
        </w:rPr>
        <w:t xml:space="preserve"> sobre las aves rapaces, para abordar las principales lagunas en los conocimientos como se destaca en el Plan de Acción Multi-Especie sobre el buitre, sujeto a la disponibilidad de recursos.</w:t>
      </w:r>
    </w:p>
    <w:p w14:paraId="4D79F711" w14:textId="77777777" w:rsidR="00D356E7" w:rsidRPr="007557A1" w:rsidRDefault="00D356E7" w:rsidP="00146485">
      <w:pPr>
        <w:pStyle w:val="ListParagraph"/>
        <w:shd w:val="clear" w:color="auto" w:fill="FFFFFF"/>
        <w:spacing w:after="0" w:line="240" w:lineRule="auto"/>
        <w:ind w:left="709"/>
        <w:rPr>
          <w:rFonts w:asciiTheme="minorBidi" w:eastAsia="Times New Roman" w:hAnsiTheme="minorBidi"/>
          <w:i/>
          <w:iCs/>
          <w:color w:val="333333"/>
          <w:sz w:val="20"/>
          <w:szCs w:val="20"/>
          <w:highlight w:val="yellow"/>
          <w:lang w:val="es-ES"/>
        </w:rPr>
      </w:pPr>
      <w:bookmarkStart w:id="3" w:name="13.52"/>
      <w:bookmarkEnd w:id="3"/>
    </w:p>
    <w:p w14:paraId="0B8A06FC" w14:textId="71696DD7" w:rsidR="005068D9" w:rsidRPr="008F396C" w:rsidRDefault="008F396C" w:rsidP="008F396C">
      <w:pPr>
        <w:pStyle w:val="ListParagraph"/>
        <w:shd w:val="clear" w:color="auto" w:fill="FFFFFF"/>
        <w:spacing w:after="0" w:line="240" w:lineRule="auto"/>
        <w:outlineLvl w:val="2"/>
        <w:rPr>
          <w:rFonts w:asciiTheme="minorBidi" w:eastAsia="Times New Roman" w:hAnsiTheme="minorBidi"/>
          <w:b/>
          <w:bCs/>
          <w:i/>
          <w:iCs/>
          <w:color w:val="333333"/>
          <w:sz w:val="20"/>
          <w:szCs w:val="20"/>
          <w:lang w:val="es-ES"/>
        </w:rPr>
      </w:pPr>
      <w:bookmarkStart w:id="4" w:name="13.53"/>
      <w:bookmarkEnd w:id="4"/>
      <w:r w:rsidRPr="008F396C">
        <w:rPr>
          <w:rFonts w:asciiTheme="minorBidi" w:eastAsia="Times New Roman" w:hAnsiTheme="minorBidi"/>
          <w:b/>
          <w:bCs/>
          <w:i/>
          <w:iCs/>
          <w:color w:val="333333"/>
          <w:sz w:val="20"/>
          <w:szCs w:val="20"/>
          <w:lang w:val="es-ES"/>
        </w:rPr>
        <w:t>Decisión</w:t>
      </w:r>
      <w:r w:rsidR="005068D9" w:rsidRPr="008F396C">
        <w:rPr>
          <w:rFonts w:asciiTheme="minorBidi" w:eastAsia="Times New Roman" w:hAnsiTheme="minorBidi"/>
          <w:b/>
          <w:bCs/>
          <w:i/>
          <w:iCs/>
          <w:color w:val="333333"/>
          <w:sz w:val="20"/>
          <w:szCs w:val="20"/>
          <w:lang w:val="es-ES"/>
        </w:rPr>
        <w:t xml:space="preserve"> </w:t>
      </w:r>
      <w:r w:rsidRPr="008F396C">
        <w:rPr>
          <w:rFonts w:asciiTheme="minorBidi" w:eastAsia="Times New Roman" w:hAnsiTheme="minorBidi"/>
          <w:b/>
          <w:bCs/>
          <w:i/>
          <w:iCs/>
          <w:color w:val="333333"/>
          <w:sz w:val="20"/>
          <w:szCs w:val="20"/>
          <w:lang w:val="es-ES"/>
        </w:rPr>
        <w:t xml:space="preserve">13.52 </w:t>
      </w:r>
      <w:r w:rsidR="005068D9" w:rsidRPr="008F396C">
        <w:rPr>
          <w:rFonts w:asciiTheme="minorBidi" w:eastAsia="Times New Roman" w:hAnsiTheme="minorBidi"/>
          <w:b/>
          <w:bCs/>
          <w:i/>
          <w:iCs/>
          <w:color w:val="333333"/>
          <w:sz w:val="20"/>
          <w:szCs w:val="20"/>
          <w:lang w:val="es-ES"/>
        </w:rPr>
        <w:t>dirigido a</w:t>
      </w:r>
      <w:r w:rsidR="00EF4F2E">
        <w:rPr>
          <w:rFonts w:asciiTheme="minorBidi" w:eastAsia="Times New Roman" w:hAnsiTheme="minorBidi"/>
          <w:b/>
          <w:bCs/>
          <w:i/>
          <w:iCs/>
          <w:color w:val="333333"/>
          <w:sz w:val="20"/>
          <w:szCs w:val="20"/>
          <w:lang w:val="es-ES"/>
        </w:rPr>
        <w:t xml:space="preserve"> la</w:t>
      </w:r>
      <w:r w:rsidR="005068D9" w:rsidRPr="008F396C">
        <w:rPr>
          <w:rFonts w:asciiTheme="minorBidi" w:eastAsia="Times New Roman" w:hAnsiTheme="minorBidi"/>
          <w:b/>
          <w:bCs/>
          <w:i/>
          <w:iCs/>
          <w:color w:val="333333"/>
          <w:sz w:val="20"/>
          <w:szCs w:val="20"/>
          <w:lang w:val="es-ES"/>
        </w:rPr>
        <w:t xml:space="preserve"> Secretaría</w:t>
      </w:r>
    </w:p>
    <w:p w14:paraId="493A97AF" w14:textId="77777777" w:rsidR="005068D9" w:rsidRPr="005068D9" w:rsidRDefault="005068D9" w:rsidP="00146485">
      <w:pPr>
        <w:pStyle w:val="ListParagraph"/>
        <w:shd w:val="clear" w:color="auto" w:fill="FFFFFF"/>
        <w:spacing w:after="0" w:line="240" w:lineRule="auto"/>
        <w:ind w:left="360"/>
        <w:outlineLvl w:val="2"/>
        <w:rPr>
          <w:rFonts w:asciiTheme="minorBidi" w:eastAsia="Times New Roman" w:hAnsiTheme="minorBidi"/>
          <w:i/>
          <w:iCs/>
          <w:color w:val="333333"/>
          <w:sz w:val="20"/>
          <w:szCs w:val="20"/>
          <w:lang w:val="es-ES"/>
        </w:rPr>
      </w:pPr>
    </w:p>
    <w:p w14:paraId="1FA7D530" w14:textId="77777777" w:rsidR="005068D9" w:rsidRDefault="005068D9" w:rsidP="008F396C">
      <w:pPr>
        <w:pStyle w:val="ListParagraph"/>
        <w:shd w:val="clear" w:color="auto" w:fill="FFFFFF"/>
        <w:spacing w:after="0" w:line="240" w:lineRule="auto"/>
        <w:jc w:val="both"/>
        <w:outlineLvl w:val="2"/>
        <w:rPr>
          <w:rFonts w:asciiTheme="minorBidi" w:eastAsia="Times New Roman" w:hAnsiTheme="minorBidi"/>
          <w:i/>
          <w:iCs/>
          <w:color w:val="333333"/>
          <w:sz w:val="20"/>
          <w:szCs w:val="20"/>
          <w:lang w:val="es-ES"/>
        </w:rPr>
      </w:pPr>
      <w:r w:rsidRPr="005068D9">
        <w:rPr>
          <w:rFonts w:asciiTheme="minorBidi" w:eastAsia="Times New Roman" w:hAnsiTheme="minorBidi"/>
          <w:i/>
          <w:iCs/>
          <w:color w:val="333333"/>
          <w:sz w:val="20"/>
          <w:szCs w:val="20"/>
          <w:lang w:val="es-ES"/>
        </w:rPr>
        <w:t>La Secretaría deberá transmitir la presente Decisión a las secretarías de otros foros ambientales multilaterales, en particular con el Programa de Medio Ambiente de las Naciones Unidad, la Convenio sobre la Diversidad Biológica (CDB), la Convención sobre el comercio internacional de especies amenazadas de fauna y flora silvestres (CITES) y la Plataforma intergubernamental científico-normativa sobre diversidad biológica y servicios de los ecosistemas (IPBES), solicitando su apoyo, contribuciones, cooperación y colaboración en la aplicación del Plan de Acción Multi-Especie para el buitre, sujeta a la disponibilidad de recursos</w:t>
      </w:r>
    </w:p>
    <w:p w14:paraId="1431C935" w14:textId="77777777" w:rsidR="005068D9" w:rsidRDefault="005068D9" w:rsidP="00146485">
      <w:pPr>
        <w:pStyle w:val="ListParagraph"/>
        <w:shd w:val="clear" w:color="auto" w:fill="FFFFFF"/>
        <w:spacing w:after="0" w:line="240" w:lineRule="auto"/>
        <w:ind w:left="360"/>
        <w:outlineLvl w:val="2"/>
        <w:rPr>
          <w:rFonts w:asciiTheme="minorBidi" w:eastAsia="Times New Roman" w:hAnsiTheme="minorBidi"/>
          <w:i/>
          <w:iCs/>
          <w:color w:val="333333"/>
          <w:sz w:val="20"/>
          <w:szCs w:val="20"/>
          <w:lang w:val="es-ES"/>
        </w:rPr>
      </w:pPr>
    </w:p>
    <w:p w14:paraId="4D5DC3B4" w14:textId="5D0AACEF" w:rsidR="00A243D8" w:rsidRPr="006B1A3E" w:rsidRDefault="006B1A3E" w:rsidP="006B1A3E">
      <w:pPr>
        <w:pStyle w:val="ListParagraph"/>
        <w:shd w:val="clear" w:color="auto" w:fill="FFFFFF"/>
        <w:spacing w:after="0" w:line="240" w:lineRule="auto"/>
        <w:rPr>
          <w:rFonts w:asciiTheme="minorBidi" w:eastAsia="Times New Roman" w:hAnsiTheme="minorBidi"/>
          <w:b/>
          <w:bCs/>
          <w:i/>
          <w:iCs/>
          <w:color w:val="333333"/>
          <w:sz w:val="20"/>
          <w:szCs w:val="20"/>
          <w:lang w:val="es-ES"/>
        </w:rPr>
      </w:pPr>
      <w:r w:rsidRPr="006B1A3E">
        <w:rPr>
          <w:rFonts w:asciiTheme="minorBidi" w:eastAsia="Times New Roman" w:hAnsiTheme="minorBidi"/>
          <w:b/>
          <w:bCs/>
          <w:i/>
          <w:iCs/>
          <w:color w:val="333333"/>
          <w:sz w:val="20"/>
          <w:szCs w:val="20"/>
          <w:lang w:val="es-ES"/>
        </w:rPr>
        <w:t>D</w:t>
      </w:r>
      <w:r w:rsidR="008F396C" w:rsidRPr="006B1A3E">
        <w:rPr>
          <w:rFonts w:asciiTheme="minorBidi" w:eastAsia="Times New Roman" w:hAnsiTheme="minorBidi"/>
          <w:b/>
          <w:bCs/>
          <w:i/>
          <w:iCs/>
          <w:color w:val="333333"/>
          <w:sz w:val="20"/>
          <w:szCs w:val="20"/>
          <w:lang w:val="es-ES"/>
        </w:rPr>
        <w:t>ecisión</w:t>
      </w:r>
      <w:r w:rsidR="00A243D8" w:rsidRPr="006B1A3E">
        <w:rPr>
          <w:rFonts w:asciiTheme="minorBidi" w:eastAsia="Times New Roman" w:hAnsiTheme="minorBidi"/>
          <w:b/>
          <w:bCs/>
          <w:i/>
          <w:iCs/>
          <w:color w:val="333333"/>
          <w:sz w:val="20"/>
          <w:szCs w:val="20"/>
          <w:lang w:val="es-ES"/>
        </w:rPr>
        <w:t xml:space="preserve"> </w:t>
      </w:r>
      <w:r w:rsidR="008F396C" w:rsidRPr="006B1A3E">
        <w:rPr>
          <w:rFonts w:asciiTheme="minorBidi" w:eastAsia="Times New Roman" w:hAnsiTheme="minorBidi"/>
          <w:b/>
          <w:bCs/>
          <w:i/>
          <w:iCs/>
          <w:color w:val="333333"/>
          <w:sz w:val="20"/>
          <w:szCs w:val="20"/>
          <w:lang w:val="es-ES"/>
        </w:rPr>
        <w:t>1</w:t>
      </w:r>
      <w:r w:rsidRPr="006B1A3E">
        <w:rPr>
          <w:rFonts w:asciiTheme="minorBidi" w:eastAsia="Times New Roman" w:hAnsiTheme="minorBidi"/>
          <w:b/>
          <w:bCs/>
          <w:i/>
          <w:iCs/>
          <w:color w:val="333333"/>
          <w:sz w:val="20"/>
          <w:szCs w:val="20"/>
          <w:lang w:val="es-ES"/>
        </w:rPr>
        <w:t>3.53</w:t>
      </w:r>
      <w:r w:rsidR="00A243D8" w:rsidRPr="006B1A3E">
        <w:rPr>
          <w:rFonts w:asciiTheme="minorBidi" w:eastAsia="Times New Roman" w:hAnsiTheme="minorBidi"/>
          <w:b/>
          <w:bCs/>
          <w:i/>
          <w:iCs/>
          <w:color w:val="333333"/>
          <w:sz w:val="20"/>
          <w:szCs w:val="20"/>
          <w:lang w:val="es-ES"/>
        </w:rPr>
        <w:t>dirigido a</w:t>
      </w:r>
      <w:r w:rsidR="00EF4F2E">
        <w:rPr>
          <w:rFonts w:asciiTheme="minorBidi" w:eastAsia="Times New Roman" w:hAnsiTheme="minorBidi"/>
          <w:b/>
          <w:bCs/>
          <w:i/>
          <w:iCs/>
          <w:color w:val="333333"/>
          <w:sz w:val="20"/>
          <w:szCs w:val="20"/>
          <w:lang w:val="es-ES"/>
        </w:rPr>
        <w:t xml:space="preserve"> la</w:t>
      </w:r>
      <w:r w:rsidR="00A243D8" w:rsidRPr="006B1A3E">
        <w:rPr>
          <w:rFonts w:asciiTheme="minorBidi" w:eastAsia="Times New Roman" w:hAnsiTheme="minorBidi"/>
          <w:b/>
          <w:bCs/>
          <w:i/>
          <w:iCs/>
          <w:color w:val="333333"/>
          <w:sz w:val="20"/>
          <w:szCs w:val="20"/>
          <w:lang w:val="es-ES"/>
        </w:rPr>
        <w:t xml:space="preserve"> Secretaría</w:t>
      </w:r>
    </w:p>
    <w:p w14:paraId="2129A968" w14:textId="77777777" w:rsidR="00A243D8" w:rsidRPr="006B1A3E" w:rsidRDefault="00A243D8" w:rsidP="00E928FA">
      <w:pPr>
        <w:pStyle w:val="ListParagraph"/>
        <w:shd w:val="clear" w:color="auto" w:fill="FFFFFF"/>
        <w:spacing w:after="0" w:line="240" w:lineRule="auto"/>
        <w:ind w:left="900"/>
        <w:jc w:val="both"/>
        <w:rPr>
          <w:rFonts w:asciiTheme="minorBidi" w:eastAsia="Times New Roman" w:hAnsiTheme="minorBidi"/>
          <w:i/>
          <w:iCs/>
          <w:color w:val="333333"/>
          <w:sz w:val="20"/>
          <w:szCs w:val="20"/>
          <w:lang w:val="es-ES"/>
        </w:rPr>
      </w:pPr>
    </w:p>
    <w:p w14:paraId="15810A1C" w14:textId="5654CC87" w:rsidR="00BE4F19" w:rsidRPr="006B1A3E" w:rsidRDefault="00A243D8" w:rsidP="00E928FA">
      <w:pPr>
        <w:pStyle w:val="ListParagraph"/>
        <w:shd w:val="clear" w:color="auto" w:fill="FFFFFF"/>
        <w:spacing w:after="0" w:line="240" w:lineRule="auto"/>
        <w:jc w:val="both"/>
        <w:rPr>
          <w:rFonts w:asciiTheme="minorBidi" w:eastAsia="Times New Roman" w:hAnsiTheme="minorBidi"/>
          <w:i/>
          <w:iCs/>
          <w:color w:val="333333"/>
          <w:sz w:val="20"/>
          <w:szCs w:val="20"/>
          <w:highlight w:val="yellow"/>
          <w:lang w:val="es-ES"/>
        </w:rPr>
      </w:pPr>
      <w:r w:rsidRPr="006B1A3E">
        <w:rPr>
          <w:rFonts w:asciiTheme="minorBidi" w:eastAsia="Times New Roman" w:hAnsiTheme="minorBidi"/>
          <w:i/>
          <w:iCs/>
          <w:color w:val="333333"/>
          <w:sz w:val="20"/>
          <w:szCs w:val="20"/>
          <w:lang w:val="es-ES"/>
        </w:rPr>
        <w:t xml:space="preserve">La Secretaría, a través de la Unidad de Coordinación del </w:t>
      </w:r>
      <w:proofErr w:type="spellStart"/>
      <w:r w:rsidRPr="006B1A3E">
        <w:rPr>
          <w:rFonts w:asciiTheme="minorBidi" w:eastAsia="Times New Roman" w:hAnsiTheme="minorBidi"/>
          <w:i/>
          <w:iCs/>
          <w:color w:val="333333"/>
          <w:sz w:val="20"/>
          <w:szCs w:val="20"/>
          <w:lang w:val="es-ES"/>
        </w:rPr>
        <w:t>MdE</w:t>
      </w:r>
      <w:proofErr w:type="spellEnd"/>
      <w:r w:rsidRPr="006B1A3E">
        <w:rPr>
          <w:rFonts w:asciiTheme="minorBidi" w:eastAsia="Times New Roman" w:hAnsiTheme="minorBidi"/>
          <w:i/>
          <w:iCs/>
          <w:color w:val="333333"/>
          <w:sz w:val="20"/>
          <w:szCs w:val="20"/>
          <w:lang w:val="es-ES"/>
        </w:rPr>
        <w:t xml:space="preserve"> sobre las aves rapaces, deberá presentar un informe a la siguiente reunión de Signatarios del </w:t>
      </w:r>
      <w:proofErr w:type="spellStart"/>
      <w:r w:rsidRPr="006B1A3E">
        <w:rPr>
          <w:rFonts w:asciiTheme="minorBidi" w:eastAsia="Times New Roman" w:hAnsiTheme="minorBidi"/>
          <w:i/>
          <w:iCs/>
          <w:color w:val="333333"/>
          <w:sz w:val="20"/>
          <w:szCs w:val="20"/>
          <w:lang w:val="es-ES"/>
        </w:rPr>
        <w:t>MdE</w:t>
      </w:r>
      <w:proofErr w:type="spellEnd"/>
      <w:r w:rsidRPr="006B1A3E">
        <w:rPr>
          <w:rFonts w:asciiTheme="minorBidi" w:eastAsia="Times New Roman" w:hAnsiTheme="minorBidi"/>
          <w:i/>
          <w:iCs/>
          <w:color w:val="333333"/>
          <w:sz w:val="20"/>
          <w:szCs w:val="20"/>
          <w:lang w:val="es-ES"/>
        </w:rPr>
        <w:t xml:space="preserve"> de la CMS sobre las aves rapaces y subsiguientes reuniones del Comité del período de sesiones del Consejo Científico de la CMS.</w:t>
      </w:r>
    </w:p>
    <w:p w14:paraId="4A9A2CE1" w14:textId="77777777" w:rsidR="009C4C04" w:rsidRPr="007557A1" w:rsidRDefault="009C4C04" w:rsidP="00146485">
      <w:pPr>
        <w:spacing w:after="0" w:line="240" w:lineRule="auto"/>
        <w:rPr>
          <w:lang w:val="es-ES"/>
        </w:rPr>
      </w:pPr>
    </w:p>
    <w:p w14:paraId="5E693FBD" w14:textId="4CF7FE4B" w:rsidR="000B1E0D" w:rsidRPr="00FF1DDB" w:rsidRDefault="247319BD" w:rsidP="00E928FA">
      <w:pPr>
        <w:pStyle w:val="Default"/>
        <w:numPr>
          <w:ilvl w:val="0"/>
          <w:numId w:val="5"/>
        </w:numPr>
        <w:ind w:left="540" w:hanging="540"/>
        <w:jc w:val="both"/>
        <w:rPr>
          <w:rFonts w:asciiTheme="minorBidi" w:hAnsiTheme="minorBidi"/>
          <w:lang w:val="es-ES"/>
        </w:rPr>
      </w:pPr>
      <w:r w:rsidRPr="00FF1DDB">
        <w:rPr>
          <w:rFonts w:asciiTheme="minorBidi" w:hAnsiTheme="minorBidi" w:cstheme="minorBidi"/>
          <w:color w:val="auto"/>
          <w:sz w:val="22"/>
          <w:szCs w:val="22"/>
          <w:lang w:val="es-ES"/>
        </w:rPr>
        <w:t xml:space="preserve">Este documento proporciona un resumen de la implementación del </w:t>
      </w:r>
      <w:proofErr w:type="spellStart"/>
      <w:r w:rsidRPr="00FF1DDB">
        <w:rPr>
          <w:rFonts w:asciiTheme="minorBidi" w:hAnsiTheme="minorBidi" w:cstheme="minorBidi"/>
          <w:color w:val="auto"/>
          <w:sz w:val="22"/>
          <w:szCs w:val="22"/>
          <w:lang w:val="es-ES"/>
        </w:rPr>
        <w:t>MsAP</w:t>
      </w:r>
      <w:proofErr w:type="spellEnd"/>
      <w:r w:rsidRPr="00FF1DDB">
        <w:rPr>
          <w:rFonts w:asciiTheme="minorBidi" w:hAnsiTheme="minorBidi" w:cstheme="minorBidi"/>
          <w:color w:val="auto"/>
          <w:sz w:val="22"/>
          <w:szCs w:val="22"/>
          <w:lang w:val="es-ES"/>
        </w:rPr>
        <w:t xml:space="preserve"> sobre buitres, según lo dispuesto en la Decisión 13.53, basado en la información recopilada a través del Grupo de Coordinación del </w:t>
      </w:r>
      <w:proofErr w:type="spellStart"/>
      <w:r w:rsidRPr="00FF1DDB">
        <w:rPr>
          <w:rFonts w:asciiTheme="minorBidi" w:hAnsiTheme="minorBidi" w:cstheme="minorBidi"/>
          <w:color w:val="auto"/>
          <w:sz w:val="22"/>
          <w:szCs w:val="22"/>
          <w:lang w:val="es-ES"/>
        </w:rPr>
        <w:t>MsAP</w:t>
      </w:r>
      <w:proofErr w:type="spellEnd"/>
      <w:r w:rsidRPr="00FF1DDB">
        <w:rPr>
          <w:rFonts w:asciiTheme="minorBidi" w:hAnsiTheme="minorBidi" w:cstheme="minorBidi"/>
          <w:color w:val="auto"/>
          <w:sz w:val="22"/>
          <w:szCs w:val="22"/>
          <w:lang w:val="es-ES"/>
        </w:rPr>
        <w:t xml:space="preserve"> sobre buitres y los informes nacionales de los Signatarios y Socios colaboradores del </w:t>
      </w:r>
      <w:proofErr w:type="spellStart"/>
      <w:r w:rsidRPr="00FF1DDB">
        <w:rPr>
          <w:rFonts w:asciiTheme="minorBidi" w:hAnsiTheme="minorBidi" w:cstheme="minorBidi"/>
          <w:color w:val="auto"/>
          <w:sz w:val="22"/>
          <w:szCs w:val="22"/>
          <w:lang w:val="es-ES"/>
        </w:rPr>
        <w:t>MdE</w:t>
      </w:r>
      <w:proofErr w:type="spellEnd"/>
      <w:r w:rsidRPr="00FF1DDB">
        <w:rPr>
          <w:rFonts w:asciiTheme="minorBidi" w:hAnsiTheme="minorBidi" w:cstheme="minorBidi"/>
          <w:color w:val="auto"/>
          <w:sz w:val="22"/>
          <w:szCs w:val="22"/>
          <w:lang w:val="es-ES"/>
        </w:rPr>
        <w:t xml:space="preserve"> sobre rapaces.</w:t>
      </w:r>
    </w:p>
    <w:p w14:paraId="5E976CF5" w14:textId="56941C39" w:rsidR="2F03615F" w:rsidRPr="00FF1DDB" w:rsidRDefault="2F03615F" w:rsidP="006B1A3E">
      <w:pPr>
        <w:pStyle w:val="Default"/>
        <w:ind w:left="540" w:hanging="540"/>
        <w:rPr>
          <w:rFonts w:eastAsia="Calibri"/>
          <w:color w:val="000000" w:themeColor="text1"/>
          <w:lang w:val="es-ES"/>
        </w:rPr>
      </w:pPr>
    </w:p>
    <w:p w14:paraId="6F6E3C4D" w14:textId="77777777" w:rsidR="00AB3EB7" w:rsidRPr="00FF1DDB" w:rsidRDefault="00AB3EB7" w:rsidP="006B1A3E">
      <w:pPr>
        <w:suppressAutoHyphens/>
        <w:autoSpaceDN w:val="0"/>
        <w:spacing w:after="0" w:line="240" w:lineRule="auto"/>
        <w:ind w:left="540" w:hanging="540"/>
        <w:textAlignment w:val="baseline"/>
        <w:rPr>
          <w:rFonts w:eastAsia="Calibri" w:cs="Arial"/>
          <w:u w:val="single"/>
          <w:lang w:val="es-ES"/>
        </w:rPr>
      </w:pPr>
      <w:r w:rsidRPr="00FF1DDB">
        <w:rPr>
          <w:rFonts w:eastAsia="Calibri" w:cs="Arial"/>
          <w:u w:val="single"/>
          <w:lang w:val="es-ES"/>
        </w:rPr>
        <w:t xml:space="preserve">Implementación del Plan de acción </w:t>
      </w:r>
      <w:proofErr w:type="spellStart"/>
      <w:r w:rsidRPr="00FF1DDB">
        <w:rPr>
          <w:rFonts w:eastAsia="Calibri" w:cs="Arial"/>
          <w:u w:val="single"/>
          <w:lang w:val="es-ES"/>
        </w:rPr>
        <w:t>multiespecie</w:t>
      </w:r>
      <w:proofErr w:type="spellEnd"/>
      <w:r w:rsidRPr="00FF1DDB">
        <w:rPr>
          <w:rFonts w:eastAsia="Calibri" w:cs="Arial"/>
          <w:u w:val="single"/>
          <w:lang w:val="es-ES"/>
        </w:rPr>
        <w:t xml:space="preserve"> para los buitres </w:t>
      </w:r>
    </w:p>
    <w:p w14:paraId="06BF19FE" w14:textId="151239A4" w:rsidR="000B1E0D" w:rsidRPr="00FF1DDB" w:rsidRDefault="000B1E0D" w:rsidP="006B1A3E">
      <w:pPr>
        <w:pStyle w:val="Default"/>
        <w:ind w:left="540" w:hanging="540"/>
        <w:rPr>
          <w:rFonts w:eastAsia="Calibri"/>
          <w:color w:val="000000" w:themeColor="text1"/>
          <w:lang w:val="es-ES"/>
        </w:rPr>
      </w:pPr>
    </w:p>
    <w:p w14:paraId="6E2B5D6F" w14:textId="3A8D48E4" w:rsidR="00EA621A" w:rsidRPr="00FF1DDB" w:rsidRDefault="1B982C23" w:rsidP="006B1A3E">
      <w:pPr>
        <w:pStyle w:val="Default"/>
        <w:numPr>
          <w:ilvl w:val="0"/>
          <w:numId w:val="5"/>
        </w:numPr>
        <w:ind w:left="540" w:hanging="540"/>
        <w:jc w:val="both"/>
        <w:rPr>
          <w:rFonts w:asciiTheme="minorBidi" w:hAnsiTheme="minorBidi" w:cstheme="minorBidi"/>
          <w:color w:val="auto"/>
          <w:sz w:val="22"/>
          <w:szCs w:val="22"/>
          <w:lang w:val="es-ES"/>
        </w:rPr>
      </w:pPr>
      <w:r w:rsidRPr="00FF1DDB">
        <w:rPr>
          <w:rFonts w:asciiTheme="minorBidi" w:hAnsiTheme="minorBidi" w:cstheme="minorBidi"/>
          <w:color w:val="auto"/>
          <w:sz w:val="22"/>
          <w:szCs w:val="22"/>
          <w:lang w:val="es-ES"/>
        </w:rPr>
        <w:t xml:space="preserve">El </w:t>
      </w:r>
      <w:hyperlink r:id="rId17" w:history="1">
        <w:proofErr w:type="spellStart"/>
        <w:r w:rsidR="4ECEDB83" w:rsidRPr="00FF1DDB">
          <w:rPr>
            <w:rStyle w:val="Hyperlink"/>
            <w:rFonts w:asciiTheme="minorBidi" w:hAnsiTheme="minorBidi" w:cstheme="minorBidi"/>
            <w:sz w:val="22"/>
            <w:szCs w:val="22"/>
            <w:lang w:val="es-ES"/>
          </w:rPr>
          <w:t>Vulture</w:t>
        </w:r>
        <w:proofErr w:type="spellEnd"/>
        <w:r w:rsidR="4ECEDB83" w:rsidRPr="00FF1DDB">
          <w:rPr>
            <w:rStyle w:val="Hyperlink"/>
            <w:rFonts w:asciiTheme="minorBidi" w:hAnsiTheme="minorBidi" w:cstheme="minorBidi"/>
            <w:sz w:val="22"/>
            <w:szCs w:val="22"/>
            <w:lang w:val="es-ES"/>
          </w:rPr>
          <w:t xml:space="preserve"> </w:t>
        </w:r>
        <w:proofErr w:type="spellStart"/>
        <w:r w:rsidR="4ECEDB83" w:rsidRPr="00FF1DDB">
          <w:rPr>
            <w:rStyle w:val="Hyperlink"/>
            <w:rFonts w:asciiTheme="minorBidi" w:hAnsiTheme="minorBidi" w:cstheme="minorBidi"/>
            <w:sz w:val="22"/>
            <w:szCs w:val="22"/>
            <w:lang w:val="es-ES"/>
          </w:rPr>
          <w:t>MsAP</w:t>
        </w:r>
        <w:proofErr w:type="spellEnd"/>
      </w:hyperlink>
      <w:r w:rsidRPr="00FF1DDB">
        <w:rPr>
          <w:rFonts w:asciiTheme="minorBidi" w:hAnsiTheme="minorBidi" w:cstheme="minorBidi"/>
          <w:color w:val="auto"/>
          <w:sz w:val="22"/>
          <w:szCs w:val="22"/>
          <w:lang w:val="es-ES"/>
        </w:rPr>
        <w:t xml:space="preserve"> cubre las áreas de distribución geográfica de las 15 especies de buitres de África-Eurasia migratorios. Establece 12 objetivos, con un marco de actuación que engloba 124 actividades, para promover acciones destinadas a salvar estas especies. El plan también contiene información o enlaces a planes ya existentes: El </w:t>
      </w:r>
      <w:hyperlink r:id="rId18" w:history="1">
        <w:r w:rsidRPr="00FF1DDB">
          <w:rPr>
            <w:rStyle w:val="Hyperlink"/>
            <w:rFonts w:asciiTheme="minorBidi" w:hAnsiTheme="minorBidi" w:cstheme="minorBidi"/>
            <w:sz w:val="22"/>
            <w:szCs w:val="22"/>
            <w:lang w:val="es-ES"/>
          </w:rPr>
          <w:t>Plan de Acción de la Ruta Migratoria para la Conservación de las Poblaciones de los Balcanes y Asia Central del Alimoche común</w:t>
        </w:r>
      </w:hyperlink>
      <w:r w:rsidRPr="00FF1DDB">
        <w:rPr>
          <w:rFonts w:asciiTheme="minorBidi" w:hAnsiTheme="minorBidi" w:cstheme="minorBidi"/>
          <w:color w:val="auto"/>
          <w:sz w:val="22"/>
          <w:szCs w:val="22"/>
          <w:lang w:val="es-ES"/>
        </w:rPr>
        <w:t xml:space="preserve"> (Anexo 4 del </w:t>
      </w:r>
      <w:proofErr w:type="spellStart"/>
      <w:r w:rsidRPr="00FF1DDB">
        <w:rPr>
          <w:rFonts w:asciiTheme="minorBidi" w:hAnsiTheme="minorBidi" w:cstheme="minorBidi"/>
          <w:color w:val="auto"/>
          <w:sz w:val="22"/>
          <w:szCs w:val="22"/>
          <w:lang w:val="es-ES"/>
        </w:rPr>
        <w:t>Vulture</w:t>
      </w:r>
      <w:proofErr w:type="spellEnd"/>
      <w:r w:rsidRPr="00FF1DDB">
        <w:rPr>
          <w:rFonts w:asciiTheme="minorBidi" w:hAnsiTheme="minorBidi" w:cstheme="minorBidi"/>
          <w:color w:val="auto"/>
          <w:sz w:val="22"/>
          <w:szCs w:val="22"/>
          <w:lang w:val="es-ES"/>
        </w:rPr>
        <w:t xml:space="preserve"> </w:t>
      </w:r>
      <w:proofErr w:type="spellStart"/>
      <w:r w:rsidRPr="00FF1DDB">
        <w:rPr>
          <w:rFonts w:asciiTheme="minorBidi" w:hAnsiTheme="minorBidi" w:cstheme="minorBidi"/>
          <w:color w:val="auto"/>
          <w:sz w:val="22"/>
          <w:szCs w:val="22"/>
          <w:lang w:val="es-ES"/>
        </w:rPr>
        <w:t>MsAP</w:t>
      </w:r>
      <w:proofErr w:type="spellEnd"/>
      <w:r w:rsidRPr="00FF1DDB">
        <w:rPr>
          <w:rFonts w:asciiTheme="minorBidi" w:hAnsiTheme="minorBidi" w:cstheme="minorBidi"/>
          <w:color w:val="auto"/>
          <w:sz w:val="22"/>
          <w:szCs w:val="22"/>
          <w:lang w:val="es-ES"/>
        </w:rPr>
        <w:t xml:space="preserve">) y el </w:t>
      </w:r>
      <w:hyperlink r:id="rId19" w:history="1">
        <w:r w:rsidRPr="00FF1DDB">
          <w:rPr>
            <w:rStyle w:val="Hyperlink"/>
            <w:rFonts w:asciiTheme="minorBidi" w:hAnsiTheme="minorBidi" w:cstheme="minorBidi"/>
            <w:sz w:val="22"/>
            <w:szCs w:val="22"/>
            <w:lang w:val="es-ES"/>
          </w:rPr>
          <w:t>Plan de Acción de la Ruta Migratoria para la Conservación del Buitre</w:t>
        </w:r>
      </w:hyperlink>
      <w:r w:rsidRPr="00FF1DDB">
        <w:rPr>
          <w:rFonts w:asciiTheme="minorBidi" w:hAnsiTheme="minorBidi" w:cstheme="minorBidi"/>
          <w:color w:val="auto"/>
          <w:sz w:val="22"/>
          <w:szCs w:val="22"/>
          <w:lang w:val="es-ES"/>
        </w:rPr>
        <w:t xml:space="preserve"> Negro (Anexo 5 del </w:t>
      </w:r>
      <w:proofErr w:type="spellStart"/>
      <w:r w:rsidRPr="00FF1DDB">
        <w:rPr>
          <w:rFonts w:asciiTheme="minorBidi" w:hAnsiTheme="minorBidi" w:cstheme="minorBidi"/>
          <w:color w:val="auto"/>
          <w:sz w:val="22"/>
          <w:szCs w:val="22"/>
          <w:lang w:val="es-ES"/>
        </w:rPr>
        <w:t>Vulture</w:t>
      </w:r>
      <w:proofErr w:type="spellEnd"/>
      <w:r w:rsidRPr="00FF1DDB">
        <w:rPr>
          <w:rFonts w:asciiTheme="minorBidi" w:hAnsiTheme="minorBidi" w:cstheme="minorBidi"/>
          <w:color w:val="auto"/>
          <w:sz w:val="22"/>
          <w:szCs w:val="22"/>
          <w:lang w:val="es-ES"/>
        </w:rPr>
        <w:t xml:space="preserve"> </w:t>
      </w:r>
      <w:proofErr w:type="spellStart"/>
      <w:r w:rsidRPr="00FF1DDB">
        <w:rPr>
          <w:rFonts w:asciiTheme="minorBidi" w:hAnsiTheme="minorBidi" w:cstheme="minorBidi"/>
          <w:color w:val="auto"/>
          <w:sz w:val="22"/>
          <w:szCs w:val="22"/>
          <w:lang w:val="es-ES"/>
        </w:rPr>
        <w:t>MsAP</w:t>
      </w:r>
      <w:proofErr w:type="spellEnd"/>
      <w:r w:rsidRPr="00FF1DDB">
        <w:rPr>
          <w:rFonts w:asciiTheme="minorBidi" w:hAnsiTheme="minorBidi" w:cstheme="minorBidi"/>
          <w:color w:val="auto"/>
          <w:sz w:val="22"/>
          <w:szCs w:val="22"/>
          <w:lang w:val="es-ES"/>
        </w:rPr>
        <w:t xml:space="preserve">). Un </w:t>
      </w:r>
      <w:hyperlink r:id="rId20" w:history="1">
        <w:r w:rsidRPr="00FF1DDB">
          <w:rPr>
            <w:rStyle w:val="Hyperlink"/>
            <w:rFonts w:asciiTheme="minorBidi" w:hAnsiTheme="minorBidi" w:cstheme="minorBidi"/>
            <w:sz w:val="22"/>
            <w:szCs w:val="22"/>
            <w:lang w:val="es-ES"/>
          </w:rPr>
          <w:t xml:space="preserve">plan para la recuperación de los buitres </w:t>
        </w:r>
        <w:proofErr w:type="spellStart"/>
        <w:r w:rsidRPr="00FF1DDB">
          <w:rPr>
            <w:rStyle w:val="Hyperlink"/>
            <w:rFonts w:asciiTheme="minorBidi" w:hAnsiTheme="minorBidi" w:cstheme="minorBidi"/>
            <w:sz w:val="22"/>
            <w:szCs w:val="22"/>
            <w:lang w:val="es-ES"/>
          </w:rPr>
          <w:t>Gyps</w:t>
        </w:r>
        <w:proofErr w:type="spellEnd"/>
      </w:hyperlink>
      <w:r w:rsidRPr="00FF1DDB">
        <w:rPr>
          <w:rFonts w:asciiTheme="minorBidi" w:hAnsiTheme="minorBidi" w:cstheme="minorBidi"/>
          <w:color w:val="auto"/>
          <w:sz w:val="22"/>
          <w:szCs w:val="22"/>
          <w:lang w:val="es-ES"/>
        </w:rPr>
        <w:t xml:space="preserve">, en peligro crítico de extinción en el sur de Asia, también se incluye como Anexo 6 del </w:t>
      </w:r>
      <w:proofErr w:type="spellStart"/>
      <w:r w:rsidRPr="00FF1DDB">
        <w:rPr>
          <w:rFonts w:asciiTheme="minorBidi" w:hAnsiTheme="minorBidi" w:cstheme="minorBidi"/>
          <w:color w:val="auto"/>
          <w:sz w:val="22"/>
          <w:szCs w:val="22"/>
          <w:lang w:val="es-ES"/>
        </w:rPr>
        <w:t>Vulture</w:t>
      </w:r>
      <w:proofErr w:type="spellEnd"/>
      <w:r w:rsidRPr="00FF1DDB">
        <w:rPr>
          <w:rFonts w:asciiTheme="minorBidi" w:hAnsiTheme="minorBidi" w:cstheme="minorBidi"/>
          <w:color w:val="auto"/>
          <w:sz w:val="22"/>
          <w:szCs w:val="22"/>
          <w:lang w:val="es-ES"/>
        </w:rPr>
        <w:t xml:space="preserve"> </w:t>
      </w:r>
      <w:proofErr w:type="spellStart"/>
      <w:r w:rsidRPr="00FF1DDB">
        <w:rPr>
          <w:rFonts w:asciiTheme="minorBidi" w:hAnsiTheme="minorBidi" w:cstheme="minorBidi"/>
          <w:color w:val="auto"/>
          <w:sz w:val="22"/>
          <w:szCs w:val="22"/>
          <w:lang w:val="es-ES"/>
        </w:rPr>
        <w:t>MsAP</w:t>
      </w:r>
      <w:proofErr w:type="spellEnd"/>
      <w:r w:rsidRPr="00FF1DDB">
        <w:rPr>
          <w:rFonts w:asciiTheme="minorBidi" w:hAnsiTheme="minorBidi" w:cstheme="minorBidi"/>
          <w:color w:val="auto"/>
          <w:sz w:val="22"/>
          <w:szCs w:val="22"/>
          <w:lang w:val="es-ES"/>
        </w:rPr>
        <w:t>.</w:t>
      </w:r>
    </w:p>
    <w:p w14:paraId="2F025D61" w14:textId="77777777" w:rsidR="00E64EB7" w:rsidRPr="00FF1DDB" w:rsidRDefault="00E64EB7" w:rsidP="006B1A3E">
      <w:pPr>
        <w:pStyle w:val="Default"/>
        <w:ind w:left="540" w:hanging="540"/>
        <w:jc w:val="both"/>
        <w:rPr>
          <w:rFonts w:asciiTheme="minorBidi" w:hAnsiTheme="minorBidi"/>
          <w:sz w:val="22"/>
          <w:szCs w:val="22"/>
          <w:lang w:val="es-ES"/>
        </w:rPr>
      </w:pPr>
    </w:p>
    <w:p w14:paraId="08734C87" w14:textId="6326337D" w:rsidR="00061751" w:rsidRPr="00FF1DDB" w:rsidDel="005542C6" w:rsidRDefault="73BF2E42" w:rsidP="006B1A3E">
      <w:pPr>
        <w:pStyle w:val="Default"/>
        <w:numPr>
          <w:ilvl w:val="0"/>
          <w:numId w:val="5"/>
        </w:numPr>
        <w:ind w:left="540" w:hanging="540"/>
        <w:jc w:val="both"/>
        <w:rPr>
          <w:rFonts w:asciiTheme="minorBidi" w:hAnsiTheme="minorBidi" w:cstheme="minorBidi"/>
          <w:sz w:val="22"/>
          <w:szCs w:val="22"/>
          <w:lang w:val="es-ES"/>
        </w:rPr>
      </w:pPr>
      <w:r w:rsidRPr="00FF1DDB">
        <w:rPr>
          <w:rFonts w:asciiTheme="minorBidi" w:hAnsiTheme="minorBidi"/>
          <w:sz w:val="22"/>
          <w:szCs w:val="22"/>
          <w:lang w:val="es-ES"/>
        </w:rPr>
        <w:t xml:space="preserve">Desde la COP13, tres organizaciones han acordado apoyar la aplicación del </w:t>
      </w:r>
      <w:proofErr w:type="spellStart"/>
      <w:r w:rsidRPr="00FF1DDB">
        <w:rPr>
          <w:rFonts w:asciiTheme="minorBidi" w:hAnsiTheme="minorBidi"/>
          <w:sz w:val="22"/>
          <w:szCs w:val="22"/>
          <w:lang w:val="es-ES"/>
        </w:rPr>
        <w:t>Vulture</w:t>
      </w:r>
      <w:proofErr w:type="spellEnd"/>
      <w:r w:rsidRPr="00FF1DDB">
        <w:rPr>
          <w:rFonts w:asciiTheme="minorBidi" w:hAnsiTheme="minorBidi"/>
          <w:sz w:val="22"/>
          <w:szCs w:val="22"/>
          <w:lang w:val="es-ES"/>
        </w:rPr>
        <w:t xml:space="preserve"> </w:t>
      </w:r>
      <w:proofErr w:type="spellStart"/>
      <w:r w:rsidRPr="00FF1DDB">
        <w:rPr>
          <w:rFonts w:asciiTheme="minorBidi" w:hAnsiTheme="minorBidi"/>
          <w:sz w:val="22"/>
          <w:szCs w:val="22"/>
          <w:lang w:val="es-ES"/>
        </w:rPr>
        <w:t>MsAP</w:t>
      </w:r>
      <w:proofErr w:type="spellEnd"/>
      <w:r w:rsidRPr="00FF1DDB">
        <w:rPr>
          <w:rFonts w:asciiTheme="minorBidi" w:hAnsiTheme="minorBidi"/>
          <w:sz w:val="22"/>
          <w:szCs w:val="22"/>
          <w:lang w:val="es-ES"/>
        </w:rPr>
        <w:t xml:space="preserve"> a través de un Equipo de Coordinación (ECB) facilitado por la Secretaría. La composición del ECB es la siguiente: </w:t>
      </w:r>
    </w:p>
    <w:p w14:paraId="70CFBF35" w14:textId="66030B1A" w:rsidR="003A1E7A" w:rsidRPr="00FF1DDB" w:rsidDel="005542C6" w:rsidRDefault="003A1E7A" w:rsidP="00146485">
      <w:pPr>
        <w:widowControl w:val="0"/>
        <w:autoSpaceDE w:val="0"/>
        <w:autoSpaceDN w:val="0"/>
        <w:adjustRightInd w:val="0"/>
        <w:spacing w:after="0" w:line="240" w:lineRule="auto"/>
        <w:ind w:left="360"/>
        <w:jc w:val="both"/>
        <w:rPr>
          <w:rFonts w:cs="Arial"/>
          <w:lang w:val="es-ES"/>
        </w:rPr>
      </w:pPr>
    </w:p>
    <w:p w14:paraId="4A4B92C3" w14:textId="2198E013" w:rsidR="00061751" w:rsidRPr="00FF1DDB" w:rsidDel="005542C6" w:rsidRDefault="00061751" w:rsidP="006B1A3E">
      <w:pPr>
        <w:widowControl w:val="0"/>
        <w:numPr>
          <w:ilvl w:val="0"/>
          <w:numId w:val="7"/>
        </w:numPr>
        <w:autoSpaceDE w:val="0"/>
        <w:autoSpaceDN w:val="0"/>
        <w:adjustRightInd w:val="0"/>
        <w:spacing w:after="0" w:line="240" w:lineRule="auto"/>
        <w:ind w:left="900"/>
        <w:jc w:val="both"/>
        <w:rPr>
          <w:rFonts w:cs="Arial"/>
          <w:lang w:val="es-ES"/>
        </w:rPr>
      </w:pPr>
      <w:r w:rsidRPr="00FF1DDB" w:rsidDel="005542C6">
        <w:rPr>
          <w:rFonts w:cs="Arial"/>
          <w:lang w:val="es-ES"/>
        </w:rPr>
        <w:t xml:space="preserve">André </w:t>
      </w:r>
      <w:proofErr w:type="spellStart"/>
      <w:r w:rsidRPr="00FF1DDB" w:rsidDel="005542C6">
        <w:rPr>
          <w:rFonts w:cs="Arial"/>
          <w:lang w:val="es-ES"/>
        </w:rPr>
        <w:t>Botha</w:t>
      </w:r>
      <w:proofErr w:type="spellEnd"/>
      <w:r w:rsidRPr="00FF1DDB" w:rsidDel="005542C6">
        <w:rPr>
          <w:rFonts w:cs="Arial"/>
          <w:lang w:val="es-ES"/>
        </w:rPr>
        <w:t xml:space="preserve"> (</w:t>
      </w:r>
      <w:proofErr w:type="spellStart"/>
      <w:r w:rsidRPr="00FF1DDB" w:rsidDel="005542C6">
        <w:rPr>
          <w:rFonts w:cs="Arial"/>
          <w:lang w:val="es-ES"/>
        </w:rPr>
        <w:t>Endangered</w:t>
      </w:r>
      <w:proofErr w:type="spellEnd"/>
      <w:r w:rsidRPr="00FF1DDB" w:rsidDel="005542C6">
        <w:rPr>
          <w:rFonts w:cs="Arial"/>
          <w:lang w:val="es-ES"/>
        </w:rPr>
        <w:t xml:space="preserve"> </w:t>
      </w:r>
      <w:proofErr w:type="spellStart"/>
      <w:r w:rsidRPr="00FF1DDB" w:rsidDel="005542C6">
        <w:rPr>
          <w:rFonts w:cs="Arial"/>
          <w:lang w:val="es-ES"/>
        </w:rPr>
        <w:t>Wildlife</w:t>
      </w:r>
      <w:proofErr w:type="spellEnd"/>
      <w:r w:rsidRPr="00FF1DDB" w:rsidDel="005542C6">
        <w:rPr>
          <w:rFonts w:cs="Arial"/>
          <w:lang w:val="es-ES"/>
        </w:rPr>
        <w:t xml:space="preserve"> Trust), coordinador general en funciones; </w:t>
      </w:r>
    </w:p>
    <w:p w14:paraId="504A13C3" w14:textId="210767D6" w:rsidR="00061751" w:rsidRPr="00FF1DDB" w:rsidDel="005542C6" w:rsidRDefault="41A4873D" w:rsidP="006B1A3E">
      <w:pPr>
        <w:widowControl w:val="0"/>
        <w:numPr>
          <w:ilvl w:val="0"/>
          <w:numId w:val="7"/>
        </w:numPr>
        <w:autoSpaceDE w:val="0"/>
        <w:autoSpaceDN w:val="0"/>
        <w:adjustRightInd w:val="0"/>
        <w:spacing w:after="0" w:line="240" w:lineRule="auto"/>
        <w:ind w:left="900"/>
        <w:jc w:val="both"/>
        <w:rPr>
          <w:rFonts w:cs="Arial"/>
          <w:lang w:val="es-ES"/>
        </w:rPr>
      </w:pPr>
      <w:r w:rsidRPr="00FF1DDB" w:rsidDel="005542C6">
        <w:rPr>
          <w:rFonts w:cs="Arial"/>
          <w:lang w:val="es-ES"/>
        </w:rPr>
        <w:t xml:space="preserve">Jovan </w:t>
      </w:r>
      <w:proofErr w:type="spellStart"/>
      <w:r w:rsidRPr="00FF1DDB" w:rsidDel="005542C6">
        <w:rPr>
          <w:rFonts w:cs="Arial"/>
          <w:lang w:val="es-ES"/>
        </w:rPr>
        <w:t>Andevski</w:t>
      </w:r>
      <w:proofErr w:type="spellEnd"/>
      <w:r w:rsidRPr="00FF1DDB" w:rsidDel="005542C6">
        <w:rPr>
          <w:rFonts w:cs="Arial"/>
          <w:lang w:val="es-ES"/>
        </w:rPr>
        <w:t xml:space="preserve"> (</w:t>
      </w:r>
      <w:proofErr w:type="spellStart"/>
      <w:r w:rsidRPr="00FF1DDB" w:rsidDel="005542C6">
        <w:rPr>
          <w:rFonts w:cs="Arial"/>
          <w:lang w:val="es-ES"/>
        </w:rPr>
        <w:t>Vulture</w:t>
      </w:r>
      <w:proofErr w:type="spellEnd"/>
      <w:r w:rsidRPr="00FF1DDB" w:rsidDel="005542C6">
        <w:rPr>
          <w:rFonts w:cs="Arial"/>
          <w:lang w:val="es-ES"/>
        </w:rPr>
        <w:t xml:space="preserve"> </w:t>
      </w:r>
      <w:proofErr w:type="spellStart"/>
      <w:r w:rsidRPr="00FF1DDB" w:rsidDel="005542C6">
        <w:rPr>
          <w:rFonts w:cs="Arial"/>
          <w:lang w:val="es-ES"/>
        </w:rPr>
        <w:t>Conservation</w:t>
      </w:r>
      <w:proofErr w:type="spellEnd"/>
      <w:r w:rsidRPr="00FF1DDB" w:rsidDel="005542C6">
        <w:rPr>
          <w:rFonts w:cs="Arial"/>
          <w:lang w:val="es-ES"/>
        </w:rPr>
        <w:t xml:space="preserve"> </w:t>
      </w:r>
      <w:proofErr w:type="spellStart"/>
      <w:r w:rsidRPr="00FF1DDB" w:rsidDel="005542C6">
        <w:rPr>
          <w:rFonts w:cs="Arial"/>
          <w:lang w:val="es-ES"/>
        </w:rPr>
        <w:t>Foundation</w:t>
      </w:r>
      <w:proofErr w:type="spellEnd"/>
      <w:r w:rsidRPr="00FF1DDB" w:rsidDel="005542C6">
        <w:rPr>
          <w:rFonts w:cs="Arial"/>
          <w:lang w:val="es-ES"/>
        </w:rPr>
        <w:t xml:space="preserve"> – VCF), coordinador en funciones para Europa y Asia Central; </w:t>
      </w:r>
    </w:p>
    <w:p w14:paraId="20484E81" w14:textId="5B93C75A" w:rsidR="00061751" w:rsidRPr="00FF1DDB" w:rsidDel="005542C6" w:rsidRDefault="41A4873D" w:rsidP="006B1A3E">
      <w:pPr>
        <w:widowControl w:val="0"/>
        <w:numPr>
          <w:ilvl w:val="0"/>
          <w:numId w:val="7"/>
        </w:numPr>
        <w:autoSpaceDE w:val="0"/>
        <w:autoSpaceDN w:val="0"/>
        <w:adjustRightInd w:val="0"/>
        <w:spacing w:after="0" w:line="240" w:lineRule="auto"/>
        <w:ind w:left="900"/>
        <w:jc w:val="both"/>
        <w:rPr>
          <w:rFonts w:cs="Arial"/>
          <w:lang w:val="es-ES"/>
        </w:rPr>
      </w:pPr>
      <w:r w:rsidRPr="00FF1DDB">
        <w:rPr>
          <w:rFonts w:cs="Arial"/>
          <w:lang w:val="es-ES"/>
        </w:rPr>
        <w:t xml:space="preserve">Mohammed </w:t>
      </w:r>
      <w:proofErr w:type="spellStart"/>
      <w:r w:rsidRPr="00FF1DDB">
        <w:rPr>
          <w:rFonts w:cs="Arial"/>
          <w:lang w:val="es-ES"/>
        </w:rPr>
        <w:t>Shobrak</w:t>
      </w:r>
      <w:proofErr w:type="spellEnd"/>
      <w:r w:rsidRPr="00FF1DDB">
        <w:rPr>
          <w:rFonts w:cs="Arial"/>
          <w:lang w:val="es-ES"/>
        </w:rPr>
        <w:t>, coordinador</w:t>
      </w:r>
      <w:r w:rsidR="00B7005F" w:rsidRPr="00FF1DDB">
        <w:rPr>
          <w:color w:val="FF0000"/>
          <w:lang w:val="es-ES"/>
        </w:rPr>
        <w:t xml:space="preserve"> </w:t>
      </w:r>
      <w:r w:rsidRPr="00FF1DDB">
        <w:rPr>
          <w:rFonts w:cs="Arial"/>
          <w:lang w:val="es-ES"/>
        </w:rPr>
        <w:t>regional en funciones para Oriente Medio;</w:t>
      </w:r>
    </w:p>
    <w:p w14:paraId="2F7738A1" w14:textId="4F53A701" w:rsidR="00061751" w:rsidRPr="006D4044" w:rsidDel="005542C6" w:rsidRDefault="6229CBAC" w:rsidP="006B1A3E">
      <w:pPr>
        <w:widowControl w:val="0"/>
        <w:numPr>
          <w:ilvl w:val="0"/>
          <w:numId w:val="7"/>
        </w:numPr>
        <w:autoSpaceDE w:val="0"/>
        <w:autoSpaceDN w:val="0"/>
        <w:adjustRightInd w:val="0"/>
        <w:spacing w:after="0" w:line="240" w:lineRule="auto"/>
        <w:ind w:left="900"/>
        <w:jc w:val="both"/>
        <w:rPr>
          <w:rFonts w:cs="Arial"/>
          <w:lang w:val="en-US"/>
        </w:rPr>
      </w:pPr>
      <w:r w:rsidRPr="006D4044">
        <w:rPr>
          <w:rFonts w:cs="Arial"/>
          <w:lang w:val="en-US"/>
        </w:rPr>
        <w:t xml:space="preserve">Chris Bowden (Royal Society for the Protection of Birds), </w:t>
      </w:r>
      <w:proofErr w:type="spellStart"/>
      <w:r w:rsidRPr="006D4044">
        <w:rPr>
          <w:rFonts w:cs="Arial"/>
          <w:lang w:val="en-US"/>
        </w:rPr>
        <w:t>coordinador</w:t>
      </w:r>
      <w:proofErr w:type="spellEnd"/>
      <w:r w:rsidRPr="006D4044">
        <w:rPr>
          <w:rFonts w:cs="Arial"/>
          <w:lang w:val="en-US"/>
        </w:rPr>
        <w:t xml:space="preserve"> regional en </w:t>
      </w:r>
      <w:proofErr w:type="spellStart"/>
      <w:r w:rsidRPr="006D4044">
        <w:rPr>
          <w:rFonts w:cs="Arial"/>
          <w:lang w:val="en-US"/>
        </w:rPr>
        <w:t>funciones</w:t>
      </w:r>
      <w:proofErr w:type="spellEnd"/>
      <w:r w:rsidRPr="006D4044">
        <w:rPr>
          <w:rFonts w:cs="Arial"/>
          <w:lang w:val="en-US"/>
        </w:rPr>
        <w:t xml:space="preserve"> para </w:t>
      </w:r>
      <w:proofErr w:type="spellStart"/>
      <w:r w:rsidRPr="006D4044">
        <w:rPr>
          <w:rFonts w:cs="Arial"/>
          <w:lang w:val="en-US"/>
        </w:rPr>
        <w:t>el</w:t>
      </w:r>
      <w:proofErr w:type="spellEnd"/>
      <w:r w:rsidRPr="006D4044">
        <w:rPr>
          <w:rFonts w:cs="Arial"/>
          <w:lang w:val="en-US"/>
        </w:rPr>
        <w:t xml:space="preserve"> resto de Asia</w:t>
      </w:r>
      <w:r w:rsidRPr="006D4044">
        <w:rPr>
          <w:color w:val="FF0000"/>
          <w:lang w:val="en-US"/>
        </w:rPr>
        <w:t xml:space="preserve">; </w:t>
      </w:r>
    </w:p>
    <w:p w14:paraId="10F872DF" w14:textId="4F463A09" w:rsidR="00061751" w:rsidRPr="00FF1DDB" w:rsidDel="005542C6" w:rsidRDefault="00061751" w:rsidP="006B1A3E">
      <w:pPr>
        <w:widowControl w:val="0"/>
        <w:numPr>
          <w:ilvl w:val="0"/>
          <w:numId w:val="7"/>
        </w:numPr>
        <w:autoSpaceDE w:val="0"/>
        <w:autoSpaceDN w:val="0"/>
        <w:adjustRightInd w:val="0"/>
        <w:spacing w:after="0" w:line="240" w:lineRule="auto"/>
        <w:ind w:left="900"/>
        <w:jc w:val="both"/>
        <w:rPr>
          <w:rFonts w:cs="Arial"/>
          <w:color w:val="000000" w:themeColor="text1"/>
          <w:lang w:val="es-ES"/>
        </w:rPr>
      </w:pPr>
      <w:r w:rsidRPr="00FF1DDB">
        <w:rPr>
          <w:color w:val="000000" w:themeColor="text1"/>
          <w:lang w:val="es-ES"/>
        </w:rPr>
        <w:t xml:space="preserve">Roger </w:t>
      </w:r>
      <w:proofErr w:type="spellStart"/>
      <w:r w:rsidRPr="00FF1DDB">
        <w:rPr>
          <w:color w:val="000000" w:themeColor="text1"/>
          <w:lang w:val="es-ES"/>
        </w:rPr>
        <w:t>Safford</w:t>
      </w:r>
      <w:proofErr w:type="spellEnd"/>
      <w:r w:rsidRPr="00FF1DDB">
        <w:rPr>
          <w:color w:val="000000" w:themeColor="text1"/>
          <w:lang w:val="es-ES"/>
        </w:rPr>
        <w:t xml:space="preserve"> (BirdLife International);</w:t>
      </w:r>
    </w:p>
    <w:p w14:paraId="265B9DD8" w14:textId="27899A22" w:rsidR="00061751" w:rsidRPr="00FF1DDB" w:rsidDel="005542C6" w:rsidRDefault="41A4873D" w:rsidP="006B1A3E">
      <w:pPr>
        <w:widowControl w:val="0"/>
        <w:numPr>
          <w:ilvl w:val="0"/>
          <w:numId w:val="7"/>
        </w:numPr>
        <w:autoSpaceDE w:val="0"/>
        <w:autoSpaceDN w:val="0"/>
        <w:adjustRightInd w:val="0"/>
        <w:spacing w:after="0" w:line="240" w:lineRule="auto"/>
        <w:ind w:left="900"/>
        <w:jc w:val="both"/>
        <w:rPr>
          <w:rFonts w:cs="Arial"/>
          <w:lang w:val="es-ES"/>
        </w:rPr>
      </w:pPr>
      <w:r w:rsidRPr="00FF1DDB">
        <w:rPr>
          <w:rFonts w:cs="Arial"/>
          <w:lang w:val="es-ES"/>
        </w:rPr>
        <w:t>José Tavares (VCF); y</w:t>
      </w:r>
    </w:p>
    <w:p w14:paraId="23C3303A" w14:textId="216692CE" w:rsidR="00061751" w:rsidRPr="00BB36CF" w:rsidDel="005542C6" w:rsidRDefault="00061751" w:rsidP="006B1A3E">
      <w:pPr>
        <w:widowControl w:val="0"/>
        <w:numPr>
          <w:ilvl w:val="0"/>
          <w:numId w:val="7"/>
        </w:numPr>
        <w:autoSpaceDE w:val="0"/>
        <w:autoSpaceDN w:val="0"/>
        <w:adjustRightInd w:val="0"/>
        <w:spacing w:after="0" w:line="240" w:lineRule="auto"/>
        <w:ind w:left="900"/>
        <w:jc w:val="both"/>
        <w:rPr>
          <w:rFonts w:cs="Arial"/>
          <w:lang w:val="en-US"/>
        </w:rPr>
      </w:pPr>
      <w:r w:rsidRPr="00BB36CF">
        <w:rPr>
          <w:rFonts w:cs="Arial"/>
          <w:lang w:val="en-US"/>
        </w:rPr>
        <w:t>Nicola Crockford (Royal Society for the Protection of Birds).</w:t>
      </w:r>
    </w:p>
    <w:p w14:paraId="18055361" w14:textId="771AB0C4" w:rsidR="006E09A7" w:rsidRPr="00BB36CF" w:rsidDel="005542C6" w:rsidRDefault="006E09A7" w:rsidP="00146485">
      <w:pPr>
        <w:widowControl w:val="0"/>
        <w:autoSpaceDE w:val="0"/>
        <w:autoSpaceDN w:val="0"/>
        <w:adjustRightInd w:val="0"/>
        <w:spacing w:after="0" w:line="240" w:lineRule="auto"/>
        <w:ind w:left="1260"/>
        <w:jc w:val="both"/>
        <w:rPr>
          <w:rFonts w:cs="Arial"/>
          <w:lang w:val="en-US"/>
        </w:rPr>
      </w:pPr>
    </w:p>
    <w:p w14:paraId="37B7A627" w14:textId="488F4CFD" w:rsidR="006E09A7" w:rsidRPr="00FF1DDB" w:rsidDel="005542C6" w:rsidRDefault="7FB1DA0A" w:rsidP="006B1A3E">
      <w:pPr>
        <w:pStyle w:val="ListParagraph"/>
        <w:numPr>
          <w:ilvl w:val="0"/>
          <w:numId w:val="5"/>
        </w:numPr>
        <w:spacing w:after="0" w:line="240" w:lineRule="auto"/>
        <w:ind w:left="540" w:hanging="540"/>
        <w:jc w:val="both"/>
        <w:rPr>
          <w:rFonts w:cs="ArialMT"/>
          <w:lang w:val="es-ES"/>
        </w:rPr>
      </w:pPr>
      <w:r w:rsidRPr="00FF1DDB">
        <w:rPr>
          <w:rFonts w:cs="ArialMT"/>
          <w:lang w:val="es-ES"/>
        </w:rPr>
        <w:t xml:space="preserve">El ECB se reúne periódicamente para compartir información, revisar las oportunidades de financiación y diseñar planes para promocionar el </w:t>
      </w:r>
      <w:proofErr w:type="spellStart"/>
      <w:r w:rsidRPr="00FF1DDB">
        <w:rPr>
          <w:rFonts w:cs="ArialMT"/>
          <w:lang w:val="es-ES"/>
        </w:rPr>
        <w:t>Vulture</w:t>
      </w:r>
      <w:proofErr w:type="spellEnd"/>
      <w:r w:rsidRPr="00FF1DDB">
        <w:rPr>
          <w:rFonts w:cs="ArialMT"/>
          <w:lang w:val="es-ES"/>
        </w:rPr>
        <w:t xml:space="preserve"> </w:t>
      </w:r>
      <w:proofErr w:type="spellStart"/>
      <w:r w:rsidRPr="00FF1DDB">
        <w:rPr>
          <w:rFonts w:cs="ArialMT"/>
          <w:lang w:val="es-ES"/>
        </w:rPr>
        <w:t>MsAP</w:t>
      </w:r>
      <w:proofErr w:type="spellEnd"/>
      <w:r w:rsidRPr="00FF1DDB">
        <w:rPr>
          <w:rFonts w:cs="ArialMT"/>
          <w:lang w:val="es-ES"/>
        </w:rPr>
        <w:t xml:space="preserve"> en reuniones y foros. Estas actividades aseguran que el </w:t>
      </w:r>
      <w:proofErr w:type="spellStart"/>
      <w:r w:rsidRPr="00FF1DDB">
        <w:rPr>
          <w:rFonts w:cs="ArialMT"/>
          <w:lang w:val="es-ES"/>
        </w:rPr>
        <w:t>Vulture</w:t>
      </w:r>
      <w:proofErr w:type="spellEnd"/>
      <w:r w:rsidRPr="00FF1DDB">
        <w:rPr>
          <w:rFonts w:cs="ArialMT"/>
          <w:lang w:val="es-ES"/>
        </w:rPr>
        <w:t xml:space="preserve"> </w:t>
      </w:r>
      <w:proofErr w:type="spellStart"/>
      <w:r w:rsidRPr="00FF1DDB">
        <w:rPr>
          <w:rFonts w:cs="ArialMT"/>
          <w:lang w:val="es-ES"/>
        </w:rPr>
        <w:t>MsAP</w:t>
      </w:r>
      <w:proofErr w:type="spellEnd"/>
      <w:r w:rsidRPr="00FF1DDB">
        <w:rPr>
          <w:rFonts w:cs="ArialMT"/>
          <w:lang w:val="es-ES"/>
        </w:rPr>
        <w:t xml:space="preserve"> mantenga su relevancia e influencia entre la comunidad conservacionista. El equipo contribuye al Objetivo 12, que pretende avanzar en la conservación de los buitres mediante la promoción y aplicación efectivas del </w:t>
      </w:r>
      <w:proofErr w:type="spellStart"/>
      <w:r w:rsidRPr="00FF1DDB">
        <w:rPr>
          <w:rFonts w:cs="ArialMT"/>
          <w:lang w:val="es-ES"/>
        </w:rPr>
        <w:t>Vulture</w:t>
      </w:r>
      <w:proofErr w:type="spellEnd"/>
      <w:r w:rsidRPr="00FF1DDB">
        <w:rPr>
          <w:rFonts w:cs="ArialMT"/>
          <w:lang w:val="es-ES"/>
        </w:rPr>
        <w:t xml:space="preserve"> </w:t>
      </w:r>
      <w:proofErr w:type="spellStart"/>
      <w:r w:rsidRPr="00FF1DDB">
        <w:rPr>
          <w:rFonts w:cs="ArialMT"/>
          <w:lang w:val="es-ES"/>
        </w:rPr>
        <w:t>MsAP</w:t>
      </w:r>
      <w:proofErr w:type="spellEnd"/>
      <w:r w:rsidRPr="00FF1DDB">
        <w:rPr>
          <w:rFonts w:cs="ArialMT"/>
          <w:lang w:val="es-ES"/>
        </w:rPr>
        <w:t xml:space="preserve">. </w:t>
      </w:r>
    </w:p>
    <w:p w14:paraId="5C37FEC9" w14:textId="53236F98" w:rsidR="00DB7049" w:rsidRPr="00FF1DDB" w:rsidRDefault="00DB7049" w:rsidP="006B1A3E">
      <w:pPr>
        <w:spacing w:after="0" w:line="240" w:lineRule="auto"/>
        <w:ind w:left="540" w:hanging="540"/>
        <w:jc w:val="both"/>
        <w:rPr>
          <w:rFonts w:cs="ArialMT"/>
          <w:lang w:val="es-ES"/>
        </w:rPr>
      </w:pPr>
    </w:p>
    <w:p w14:paraId="5100AA8A" w14:textId="722F29FC" w:rsidR="00DB7049" w:rsidRPr="00FF1DDB" w:rsidRDefault="66F86D7B" w:rsidP="006B1A3E">
      <w:pPr>
        <w:pStyle w:val="ListParagraph"/>
        <w:numPr>
          <w:ilvl w:val="0"/>
          <w:numId w:val="5"/>
        </w:numPr>
        <w:spacing w:after="0" w:line="240" w:lineRule="auto"/>
        <w:ind w:left="540" w:hanging="540"/>
        <w:jc w:val="both"/>
        <w:rPr>
          <w:rFonts w:cs="ArialMT"/>
          <w:lang w:val="es-ES"/>
        </w:rPr>
      </w:pPr>
      <w:r w:rsidRPr="00FF1DDB">
        <w:rPr>
          <w:rFonts w:cs="ArialMT"/>
          <w:lang w:val="es-ES"/>
        </w:rPr>
        <w:t xml:space="preserve">La «Cumbre Global para las Rutas Migratorias» (Abu Dabi, Emiratos Árabes Unidos, abril de 2018), organizada por BirdLife International, reafirmó la urgencia de implementar el </w:t>
      </w:r>
      <w:proofErr w:type="spellStart"/>
      <w:r w:rsidRPr="00FF1DDB">
        <w:rPr>
          <w:rFonts w:cs="ArialMT"/>
          <w:lang w:val="es-ES"/>
        </w:rPr>
        <w:t>Vulture</w:t>
      </w:r>
      <w:proofErr w:type="spellEnd"/>
      <w:r w:rsidRPr="00FF1DDB">
        <w:rPr>
          <w:rFonts w:cs="ArialMT"/>
          <w:lang w:val="es-ES"/>
        </w:rPr>
        <w:t xml:space="preserve"> </w:t>
      </w:r>
      <w:proofErr w:type="spellStart"/>
      <w:r w:rsidRPr="00FF1DDB">
        <w:rPr>
          <w:rFonts w:cs="ArialMT"/>
          <w:lang w:val="es-ES"/>
        </w:rPr>
        <w:t>MsAP</w:t>
      </w:r>
      <w:proofErr w:type="spellEnd"/>
      <w:r w:rsidRPr="00FF1DDB">
        <w:rPr>
          <w:rFonts w:cs="ArialMT"/>
          <w:lang w:val="es-ES"/>
        </w:rPr>
        <w:t xml:space="preserve">, </w:t>
      </w:r>
      <w:r w:rsidR="00B30386" w:rsidRPr="00FF1DDB">
        <w:rPr>
          <w:color w:val="000000" w:themeColor="text1"/>
          <w:lang w:val="es-ES"/>
        </w:rPr>
        <w:t xml:space="preserve">con funciones designadas para gobiernos, conservacionistas, responsables de áreas protegidas, </w:t>
      </w:r>
      <w:r w:rsidRPr="00FF1DDB">
        <w:rPr>
          <w:rFonts w:cs="ArialMT"/>
          <w:lang w:val="es-ES"/>
        </w:rPr>
        <w:t xml:space="preserve">criadores, cazadores y veterinarios. La cumbre hizo hincapié en la importancia de coordinar los planes de acción para las especies en general, y para el </w:t>
      </w:r>
      <w:proofErr w:type="spellStart"/>
      <w:r w:rsidRPr="00FF1DDB">
        <w:rPr>
          <w:rFonts w:cs="ArialMT"/>
          <w:lang w:val="es-ES"/>
        </w:rPr>
        <w:t>Vulture</w:t>
      </w:r>
      <w:proofErr w:type="spellEnd"/>
      <w:r w:rsidRPr="00FF1DDB">
        <w:rPr>
          <w:rFonts w:cs="ArialMT"/>
          <w:lang w:val="es-ES"/>
        </w:rPr>
        <w:t xml:space="preserve"> </w:t>
      </w:r>
      <w:proofErr w:type="spellStart"/>
      <w:r w:rsidRPr="00FF1DDB">
        <w:rPr>
          <w:rFonts w:cs="ArialMT"/>
          <w:lang w:val="es-ES"/>
        </w:rPr>
        <w:t>MsAP</w:t>
      </w:r>
      <w:proofErr w:type="spellEnd"/>
      <w:r w:rsidRPr="00FF1DDB">
        <w:rPr>
          <w:rFonts w:cs="ArialMT"/>
          <w:lang w:val="es-ES"/>
        </w:rPr>
        <w:t xml:space="preserve"> en particular, dado el gran número de especies, amenazas y Estados del área de distribución que este abarca.</w:t>
      </w:r>
    </w:p>
    <w:p w14:paraId="30E6E8B8" w14:textId="77777777" w:rsidR="0079196E" w:rsidRPr="00FF1DDB" w:rsidRDefault="0079196E" w:rsidP="006B1A3E">
      <w:pPr>
        <w:pStyle w:val="ListParagraph"/>
        <w:spacing w:after="0" w:line="240" w:lineRule="auto"/>
        <w:ind w:left="540" w:hanging="540"/>
        <w:rPr>
          <w:rFonts w:cs="ArialMT"/>
          <w:iCs/>
          <w:lang w:val="es-ES"/>
        </w:rPr>
      </w:pPr>
    </w:p>
    <w:p w14:paraId="012E6110" w14:textId="4A7FADD2" w:rsidR="00A721EB" w:rsidRPr="00FF1DDB" w:rsidRDefault="552AB339" w:rsidP="006B1A3E">
      <w:pPr>
        <w:pStyle w:val="ListParagraph"/>
        <w:numPr>
          <w:ilvl w:val="0"/>
          <w:numId w:val="5"/>
        </w:numPr>
        <w:spacing w:after="0" w:line="240" w:lineRule="auto"/>
        <w:ind w:left="540" w:hanging="540"/>
        <w:jc w:val="both"/>
        <w:rPr>
          <w:rFonts w:cs="Arial"/>
          <w:lang w:val="es-ES"/>
        </w:rPr>
      </w:pPr>
      <w:r w:rsidRPr="00FF1DDB">
        <w:rPr>
          <w:rFonts w:cs="Arial"/>
          <w:lang w:val="es-ES"/>
        </w:rPr>
        <w:lastRenderedPageBreak/>
        <w:t xml:space="preserve">En la Conferencia Europea del Buitre (1-4 de octubre de 2019, </w:t>
      </w:r>
      <w:proofErr w:type="spellStart"/>
      <w:r w:rsidRPr="00FF1DDB">
        <w:rPr>
          <w:rFonts w:cs="Arial"/>
          <w:lang w:val="es-ES"/>
        </w:rPr>
        <w:t>Albufeira</w:t>
      </w:r>
      <w:proofErr w:type="spellEnd"/>
      <w:r w:rsidRPr="00FF1DDB">
        <w:rPr>
          <w:rFonts w:cs="Arial"/>
          <w:lang w:val="es-ES"/>
        </w:rPr>
        <w:t xml:space="preserve">, Portugal), organizada por la </w:t>
      </w:r>
      <w:proofErr w:type="spellStart"/>
      <w:r w:rsidRPr="00FF1DDB">
        <w:rPr>
          <w:rFonts w:cs="Arial"/>
          <w:lang w:val="es-ES"/>
        </w:rPr>
        <w:t>Vulture</w:t>
      </w:r>
      <w:proofErr w:type="spellEnd"/>
      <w:r w:rsidRPr="00FF1DDB">
        <w:rPr>
          <w:rFonts w:cs="Arial"/>
          <w:lang w:val="es-ES"/>
        </w:rPr>
        <w:t xml:space="preserve"> </w:t>
      </w:r>
      <w:proofErr w:type="spellStart"/>
      <w:r w:rsidRPr="00FF1DDB">
        <w:rPr>
          <w:rFonts w:cs="Arial"/>
          <w:lang w:val="es-ES"/>
        </w:rPr>
        <w:t>Conservation</w:t>
      </w:r>
      <w:proofErr w:type="spellEnd"/>
      <w:r w:rsidRPr="00FF1DDB">
        <w:rPr>
          <w:rFonts w:cs="Arial"/>
          <w:lang w:val="es-ES"/>
        </w:rPr>
        <w:t xml:space="preserve"> </w:t>
      </w:r>
      <w:proofErr w:type="spellStart"/>
      <w:r w:rsidRPr="00FF1DDB">
        <w:rPr>
          <w:rFonts w:cs="Arial"/>
          <w:lang w:val="es-ES"/>
        </w:rPr>
        <w:t>Foundation</w:t>
      </w:r>
      <w:proofErr w:type="spellEnd"/>
      <w:r w:rsidRPr="00FF1DDB">
        <w:rPr>
          <w:rFonts w:cs="Arial"/>
          <w:lang w:val="es-ES"/>
        </w:rPr>
        <w:t xml:space="preserve"> (</w:t>
      </w:r>
      <w:r w:rsidR="008B2689" w:rsidRPr="00FF1DDB">
        <w:rPr>
          <w:rFonts w:eastAsia="Arial" w:cs="Arial"/>
          <w:color w:val="000000" w:themeColor="text1"/>
          <w:lang w:val="es-ES"/>
        </w:rPr>
        <w:t xml:space="preserve">VCF), </w:t>
      </w:r>
      <w:r w:rsidRPr="00FF1DDB">
        <w:rPr>
          <w:rFonts w:cs="Arial"/>
          <w:lang w:val="es-ES"/>
        </w:rPr>
        <w:t xml:space="preserve">el ECB, en colaboración con la Secretaría, lideró una sesión plenaria para promover la implementación del </w:t>
      </w:r>
      <w:proofErr w:type="spellStart"/>
      <w:r w:rsidRPr="00FF1DDB">
        <w:rPr>
          <w:rFonts w:cs="Arial"/>
          <w:lang w:val="es-ES"/>
        </w:rPr>
        <w:t>Vulture</w:t>
      </w:r>
      <w:proofErr w:type="spellEnd"/>
      <w:r w:rsidRPr="00FF1DDB">
        <w:rPr>
          <w:rFonts w:cs="Arial"/>
          <w:lang w:val="es-ES"/>
        </w:rPr>
        <w:t xml:space="preserve"> </w:t>
      </w:r>
      <w:proofErr w:type="spellStart"/>
      <w:r w:rsidRPr="00FF1DDB">
        <w:rPr>
          <w:rFonts w:cs="Arial"/>
          <w:lang w:val="es-ES"/>
        </w:rPr>
        <w:t>MsAP</w:t>
      </w:r>
      <w:proofErr w:type="spellEnd"/>
      <w:r w:rsidRPr="00FF1DDB">
        <w:rPr>
          <w:rFonts w:cs="Arial"/>
          <w:lang w:val="es-ES"/>
        </w:rPr>
        <w:t>. En la sesión se presentó una visión general del plan y de los progresos</w:t>
      </w:r>
      <w:r w:rsidR="00B56204" w:rsidRPr="00FF1DDB">
        <w:rPr>
          <w:color w:val="FF0000"/>
          <w:lang w:val="es-ES"/>
        </w:rPr>
        <w:t xml:space="preserve"> </w:t>
      </w:r>
      <w:r w:rsidRPr="00FF1DDB">
        <w:rPr>
          <w:rFonts w:cs="Arial"/>
          <w:lang w:val="es-ES"/>
        </w:rPr>
        <w:t xml:space="preserve">realizados hasta la fecha, junto con breves informes de los cuatro coordinadores en funciones. La sesión contó con el apoyo de la Environment Agency - Abu </w:t>
      </w:r>
      <w:proofErr w:type="spellStart"/>
      <w:r w:rsidRPr="00FF1DDB">
        <w:rPr>
          <w:rFonts w:cs="Arial"/>
          <w:lang w:val="es-ES"/>
        </w:rPr>
        <w:t>Dhabi</w:t>
      </w:r>
      <w:proofErr w:type="spellEnd"/>
      <w:r w:rsidRPr="00FF1DDB">
        <w:rPr>
          <w:rFonts w:cs="Arial"/>
          <w:lang w:val="es-ES"/>
        </w:rPr>
        <w:t xml:space="preserve"> (</w:t>
      </w:r>
      <w:hyperlink r:id="rId21">
        <w:r w:rsidR="00DD78C1" w:rsidRPr="00FF1DDB">
          <w:rPr>
            <w:rStyle w:val="Hyperlink"/>
            <w:rFonts w:ascii="Lato" w:eastAsia="Lato" w:hAnsi="Lato" w:cs="Lato"/>
            <w:lang w:val="es-ES"/>
          </w:rPr>
          <w:t>EAD</w:t>
        </w:r>
      </w:hyperlink>
      <w:r w:rsidRPr="00FF1DDB">
        <w:rPr>
          <w:rFonts w:cs="Arial"/>
          <w:lang w:val="es-ES"/>
        </w:rPr>
        <w:t xml:space="preserve">), en el marco del </w:t>
      </w:r>
      <w:proofErr w:type="spellStart"/>
      <w:r w:rsidRPr="00FF1DDB">
        <w:rPr>
          <w:rFonts w:cs="Arial"/>
          <w:lang w:val="es-ES"/>
        </w:rPr>
        <w:t>Migratory</w:t>
      </w:r>
      <w:proofErr w:type="spellEnd"/>
      <w:r w:rsidRPr="00FF1DDB">
        <w:rPr>
          <w:rFonts w:cs="Arial"/>
          <w:lang w:val="es-ES"/>
        </w:rPr>
        <w:t xml:space="preserve"> </w:t>
      </w:r>
      <w:proofErr w:type="spellStart"/>
      <w:r w:rsidRPr="00FF1DDB">
        <w:rPr>
          <w:rFonts w:cs="Arial"/>
          <w:lang w:val="es-ES"/>
        </w:rPr>
        <w:t>Species</w:t>
      </w:r>
      <w:proofErr w:type="spellEnd"/>
      <w:r w:rsidRPr="00FF1DDB">
        <w:rPr>
          <w:rFonts w:cs="Arial"/>
          <w:lang w:val="es-ES"/>
        </w:rPr>
        <w:t xml:space="preserve"> </w:t>
      </w:r>
      <w:proofErr w:type="spellStart"/>
      <w:r w:rsidRPr="00FF1DDB">
        <w:rPr>
          <w:rFonts w:cs="Arial"/>
          <w:lang w:val="es-ES"/>
        </w:rPr>
        <w:t>Champion</w:t>
      </w:r>
      <w:proofErr w:type="spellEnd"/>
      <w:r w:rsidRPr="00FF1DDB">
        <w:rPr>
          <w:rFonts w:cs="Arial"/>
          <w:lang w:val="es-ES"/>
        </w:rPr>
        <w:t xml:space="preserve"> </w:t>
      </w:r>
      <w:proofErr w:type="spellStart"/>
      <w:r w:rsidRPr="00FF1DDB">
        <w:rPr>
          <w:rFonts w:cs="Arial"/>
          <w:lang w:val="es-ES"/>
        </w:rPr>
        <w:t>Programme</w:t>
      </w:r>
      <w:proofErr w:type="spellEnd"/>
      <w:r w:rsidRPr="00FF1DDB">
        <w:rPr>
          <w:rFonts w:cs="Arial"/>
          <w:lang w:val="es-ES"/>
        </w:rPr>
        <w:t>.</w:t>
      </w:r>
    </w:p>
    <w:p w14:paraId="772B2F5F" w14:textId="77777777" w:rsidR="00A721EB" w:rsidRPr="00FF1DDB" w:rsidRDefault="00A721EB" w:rsidP="006B1A3E">
      <w:pPr>
        <w:widowControl w:val="0"/>
        <w:autoSpaceDE w:val="0"/>
        <w:autoSpaceDN w:val="0"/>
        <w:adjustRightInd w:val="0"/>
        <w:spacing w:after="0" w:line="240" w:lineRule="auto"/>
        <w:ind w:left="540" w:hanging="540"/>
        <w:jc w:val="both"/>
        <w:rPr>
          <w:rFonts w:cs="Arial"/>
          <w:lang w:val="es-ES"/>
        </w:rPr>
      </w:pPr>
    </w:p>
    <w:p w14:paraId="3B743286" w14:textId="1711565B" w:rsidR="00B06F8B" w:rsidRPr="00FF1DDB" w:rsidRDefault="57C766D5" w:rsidP="006B1A3E">
      <w:pPr>
        <w:pStyle w:val="ListParagraph"/>
        <w:widowControl w:val="0"/>
        <w:numPr>
          <w:ilvl w:val="0"/>
          <w:numId w:val="5"/>
        </w:numPr>
        <w:autoSpaceDE w:val="0"/>
        <w:autoSpaceDN w:val="0"/>
        <w:adjustRightInd w:val="0"/>
        <w:spacing w:after="0" w:line="240" w:lineRule="auto"/>
        <w:ind w:left="540" w:hanging="540"/>
        <w:jc w:val="both"/>
        <w:rPr>
          <w:rFonts w:cs="Arial"/>
          <w:lang w:val="es-ES"/>
        </w:rPr>
      </w:pPr>
      <w:r w:rsidRPr="00FF1DDB">
        <w:rPr>
          <w:rFonts w:cs="Arial"/>
          <w:lang w:val="es-ES"/>
        </w:rPr>
        <w:t xml:space="preserve">A fecha de 2 de mayo de 2023, se ha accedido al </w:t>
      </w:r>
      <w:proofErr w:type="spellStart"/>
      <w:r w:rsidRPr="00FF1DDB">
        <w:rPr>
          <w:rFonts w:cs="Arial"/>
          <w:lang w:val="es-ES"/>
        </w:rPr>
        <w:t>Vulture</w:t>
      </w:r>
      <w:proofErr w:type="spellEnd"/>
      <w:r w:rsidRPr="00FF1DDB">
        <w:rPr>
          <w:rFonts w:cs="Arial"/>
          <w:lang w:val="es-ES"/>
        </w:rPr>
        <w:t xml:space="preserve"> </w:t>
      </w:r>
      <w:proofErr w:type="spellStart"/>
      <w:r w:rsidRPr="00FF1DDB">
        <w:rPr>
          <w:rFonts w:cs="Arial"/>
          <w:lang w:val="es-ES"/>
        </w:rPr>
        <w:t>MsAP</w:t>
      </w:r>
      <w:proofErr w:type="spellEnd"/>
      <w:r w:rsidRPr="00FF1DDB">
        <w:rPr>
          <w:rFonts w:cs="Arial"/>
          <w:lang w:val="es-ES"/>
        </w:rPr>
        <w:t xml:space="preserve"> 3437 veces y se ha citado en 91 artículos sobre buitres y su conservación publicados y revisados por pares, con una puntuación de interés para la investigación de 66,0 según el servicio de seguimiento en línea </w:t>
      </w:r>
      <w:proofErr w:type="spellStart"/>
      <w:r w:rsidRPr="00FF1DDB">
        <w:rPr>
          <w:rFonts w:cs="Arial"/>
          <w:lang w:val="es-ES"/>
        </w:rPr>
        <w:t>ResearchGate</w:t>
      </w:r>
      <w:proofErr w:type="spellEnd"/>
      <w:r w:rsidRPr="00FF1DDB">
        <w:rPr>
          <w:rFonts w:cs="Arial"/>
          <w:lang w:val="es-ES"/>
        </w:rPr>
        <w:t>. Además, en el 15.</w:t>
      </w:r>
      <w:r w:rsidRPr="00FF1DDB">
        <w:rPr>
          <w:rFonts w:cs="Arial"/>
          <w:vertAlign w:val="superscript"/>
          <w:lang w:val="es-ES"/>
        </w:rPr>
        <w:t>º</w:t>
      </w:r>
      <w:r w:rsidRPr="00FF1DDB">
        <w:rPr>
          <w:rFonts w:cs="Arial"/>
          <w:lang w:val="es-ES"/>
        </w:rPr>
        <w:t xml:space="preserve"> Congreso Panafricano de Ornitología (21-25 de noviembre de 2022, Victoria Falls, Zimbabue), el simposio «Plan de acción </w:t>
      </w:r>
      <w:proofErr w:type="spellStart"/>
      <w:r w:rsidRPr="00FF1DDB">
        <w:rPr>
          <w:rFonts w:cs="Arial"/>
          <w:lang w:val="es-ES"/>
        </w:rPr>
        <w:t>multiespecies</w:t>
      </w:r>
      <w:proofErr w:type="spellEnd"/>
      <w:r w:rsidRPr="00FF1DDB">
        <w:rPr>
          <w:rFonts w:cs="Arial"/>
          <w:lang w:val="es-ES"/>
        </w:rPr>
        <w:t xml:space="preserve"> para buitres de la CMS: implementación en el África subsahariana - evaluación de los progresos realizados», destacó la importancia del </w:t>
      </w:r>
      <w:proofErr w:type="spellStart"/>
      <w:r w:rsidRPr="00FF1DDB">
        <w:rPr>
          <w:rFonts w:cs="Arial"/>
          <w:lang w:val="es-ES"/>
        </w:rPr>
        <w:t>Vulture</w:t>
      </w:r>
      <w:proofErr w:type="spellEnd"/>
      <w:r w:rsidRPr="00FF1DDB">
        <w:rPr>
          <w:rFonts w:cs="Arial"/>
          <w:lang w:val="es-ES"/>
        </w:rPr>
        <w:t xml:space="preserve"> </w:t>
      </w:r>
      <w:proofErr w:type="spellStart"/>
      <w:r w:rsidRPr="00FF1DDB">
        <w:rPr>
          <w:rFonts w:cs="Arial"/>
          <w:lang w:val="es-ES"/>
        </w:rPr>
        <w:t>MsAP</w:t>
      </w:r>
      <w:proofErr w:type="spellEnd"/>
      <w:r w:rsidRPr="00FF1DDB">
        <w:rPr>
          <w:rFonts w:cs="Arial"/>
          <w:lang w:val="es-ES"/>
        </w:rPr>
        <w:t xml:space="preserve"> para orientar los esfuerzos de conservación e investigación.</w:t>
      </w:r>
    </w:p>
    <w:p w14:paraId="73C31EBC" w14:textId="77777777" w:rsidR="00B06F8B" w:rsidRPr="00FF1DDB" w:rsidRDefault="00B06F8B" w:rsidP="006B1A3E">
      <w:pPr>
        <w:pStyle w:val="ListParagraph"/>
        <w:spacing w:after="0" w:line="240" w:lineRule="auto"/>
        <w:ind w:left="540" w:hanging="540"/>
        <w:rPr>
          <w:rFonts w:cs="Arial"/>
          <w:lang w:val="es-ES"/>
        </w:rPr>
      </w:pPr>
    </w:p>
    <w:p w14:paraId="6C3258B9" w14:textId="06482ACB" w:rsidR="002A0982" w:rsidRPr="00FF1DDB" w:rsidRDefault="11BBEEF8" w:rsidP="006B1A3E">
      <w:pPr>
        <w:pStyle w:val="ListParagraph"/>
        <w:widowControl w:val="0"/>
        <w:numPr>
          <w:ilvl w:val="0"/>
          <w:numId w:val="5"/>
        </w:numPr>
        <w:autoSpaceDE w:val="0"/>
        <w:autoSpaceDN w:val="0"/>
        <w:adjustRightInd w:val="0"/>
        <w:spacing w:after="0" w:line="240" w:lineRule="auto"/>
        <w:ind w:left="540" w:hanging="540"/>
        <w:jc w:val="both"/>
        <w:rPr>
          <w:rFonts w:cs="Arial"/>
          <w:lang w:val="es-ES"/>
        </w:rPr>
      </w:pPr>
      <w:r w:rsidRPr="00FF1DDB">
        <w:rPr>
          <w:rFonts w:cs="Arial"/>
          <w:lang w:val="es-ES"/>
        </w:rPr>
        <w:t xml:space="preserve">El </w:t>
      </w:r>
      <w:proofErr w:type="spellStart"/>
      <w:r w:rsidRPr="00FF1DDB">
        <w:rPr>
          <w:rFonts w:cs="Arial"/>
          <w:lang w:val="es-ES"/>
        </w:rPr>
        <w:t>Vulture</w:t>
      </w:r>
      <w:proofErr w:type="spellEnd"/>
      <w:r w:rsidRPr="00FF1DDB">
        <w:rPr>
          <w:rFonts w:cs="Arial"/>
          <w:lang w:val="es-ES"/>
        </w:rPr>
        <w:t xml:space="preserve"> </w:t>
      </w:r>
      <w:proofErr w:type="spellStart"/>
      <w:r w:rsidRPr="00FF1DDB">
        <w:rPr>
          <w:rFonts w:cs="Arial"/>
          <w:lang w:val="es-ES"/>
        </w:rPr>
        <w:t>MsAP</w:t>
      </w:r>
      <w:proofErr w:type="spellEnd"/>
      <w:r w:rsidRPr="00FF1DDB">
        <w:rPr>
          <w:rFonts w:cs="Arial"/>
          <w:lang w:val="es-ES"/>
        </w:rPr>
        <w:t xml:space="preserve"> se utiliza en la evaluación de las propuestas relacionadas con los buitres, que se presentan para su financiación en el marco del Programa LIFE, el instrumento de financiación de la UE para el medio ambiente y la acción por el clima. Esto ha ayudado a financiar acciones prioritarias destacadas en el plan, contribuyendo a su aplicación y a la conservación de los buitres en todo el mundo.</w:t>
      </w:r>
    </w:p>
    <w:p w14:paraId="6D8E6622" w14:textId="77777777" w:rsidR="001A5C4F" w:rsidRPr="00FF1DDB" w:rsidRDefault="001A5C4F" w:rsidP="006B1A3E">
      <w:pPr>
        <w:pStyle w:val="ListParagraph"/>
        <w:tabs>
          <w:tab w:val="center" w:pos="0"/>
        </w:tabs>
        <w:spacing w:after="0" w:line="240" w:lineRule="auto"/>
        <w:ind w:left="540" w:hanging="540"/>
        <w:contextualSpacing w:val="0"/>
        <w:jc w:val="both"/>
        <w:rPr>
          <w:rFonts w:cs="Arial"/>
          <w:lang w:val="es-ES"/>
        </w:rPr>
      </w:pPr>
    </w:p>
    <w:p w14:paraId="1B3FD44A" w14:textId="52B99E00" w:rsidR="00B42D0F" w:rsidRPr="00FF1DDB" w:rsidRDefault="06B9EE8E" w:rsidP="006B1A3E">
      <w:pPr>
        <w:pStyle w:val="ListParagraph"/>
        <w:numPr>
          <w:ilvl w:val="0"/>
          <w:numId w:val="5"/>
        </w:numPr>
        <w:spacing w:after="0" w:line="240" w:lineRule="auto"/>
        <w:ind w:left="540" w:hanging="540"/>
        <w:jc w:val="both"/>
        <w:rPr>
          <w:lang w:val="es-ES"/>
        </w:rPr>
      </w:pPr>
      <w:r w:rsidRPr="00FF1DDB">
        <w:rPr>
          <w:lang w:val="es-ES"/>
        </w:rPr>
        <w:t xml:space="preserve">En febrero de 2020 el </w:t>
      </w:r>
      <w:hyperlink r:id="rId22" w:history="1">
        <w:proofErr w:type="spellStart"/>
        <w:r w:rsidR="00B31965" w:rsidRPr="00FF1DDB">
          <w:rPr>
            <w:rStyle w:val="Hyperlink"/>
            <w:rFonts w:cs="ArialMT"/>
            <w:lang w:val="es-ES"/>
          </w:rPr>
          <w:t>Vulture</w:t>
        </w:r>
        <w:proofErr w:type="spellEnd"/>
        <w:r w:rsidR="00B31965" w:rsidRPr="00FF1DDB">
          <w:rPr>
            <w:rStyle w:val="Hyperlink"/>
            <w:rFonts w:cs="ArialMT"/>
            <w:lang w:val="es-ES"/>
          </w:rPr>
          <w:t xml:space="preserve"> </w:t>
        </w:r>
        <w:proofErr w:type="spellStart"/>
        <w:r w:rsidR="00B31965" w:rsidRPr="00FF1DDB">
          <w:rPr>
            <w:rStyle w:val="Hyperlink"/>
            <w:rFonts w:cs="ArialMT"/>
            <w:lang w:val="es-ES"/>
          </w:rPr>
          <w:t>MsAP</w:t>
        </w:r>
        <w:proofErr w:type="spellEnd"/>
        <w:r w:rsidR="00B31965" w:rsidRPr="00FF1DDB">
          <w:rPr>
            <w:rStyle w:val="Hyperlink"/>
            <w:rFonts w:cs="ArialMT"/>
            <w:lang w:val="es-ES"/>
          </w:rPr>
          <w:t xml:space="preserve"> </w:t>
        </w:r>
        <w:proofErr w:type="spellStart"/>
        <w:r w:rsidR="00B31965" w:rsidRPr="00FF1DDB">
          <w:rPr>
            <w:rStyle w:val="Hyperlink"/>
            <w:rFonts w:cs="ArialMT"/>
            <w:lang w:val="es-ES"/>
          </w:rPr>
          <w:t>Strategic</w:t>
        </w:r>
        <w:proofErr w:type="spellEnd"/>
        <w:r w:rsidR="00B31965" w:rsidRPr="00FF1DDB">
          <w:rPr>
            <w:rStyle w:val="Hyperlink"/>
            <w:rFonts w:cs="ArialMT"/>
            <w:lang w:val="es-ES"/>
          </w:rPr>
          <w:t xml:space="preserve"> </w:t>
        </w:r>
        <w:proofErr w:type="spellStart"/>
        <w:r w:rsidR="00B31965" w:rsidRPr="00FF1DDB">
          <w:rPr>
            <w:rStyle w:val="Hyperlink"/>
            <w:rFonts w:cs="ArialMT"/>
            <w:lang w:val="es-ES"/>
          </w:rPr>
          <w:t>Implementation</w:t>
        </w:r>
        <w:proofErr w:type="spellEnd"/>
        <w:r w:rsidR="00B31965" w:rsidRPr="00FF1DDB">
          <w:rPr>
            <w:rStyle w:val="Hyperlink"/>
            <w:rFonts w:cs="ArialMT"/>
            <w:lang w:val="es-ES"/>
          </w:rPr>
          <w:t xml:space="preserve"> Plan</w:t>
        </w:r>
      </w:hyperlink>
      <w:r w:rsidRPr="00FF1DDB">
        <w:rPr>
          <w:lang w:val="es-ES"/>
        </w:rPr>
        <w:t xml:space="preserve">, se publicó con el apoyo financiero de la Oficina Federal de Medio Ambiente del Gobierno de Suiza. El plan incluye un inventario de las actividades realizadas hasta la fecha, según las encuestas y consultas realizadas a las partes interesadas durante los dos años anteriores. El documento también proporciona una hoja de ruta </w:t>
      </w:r>
      <w:r w:rsidRPr="00FF1DDB">
        <w:rPr>
          <w:color w:val="000000" w:themeColor="text1"/>
          <w:lang w:val="es-ES"/>
        </w:rPr>
        <w:t xml:space="preserve">de prioridades concretas </w:t>
      </w:r>
      <w:r w:rsidRPr="00FF1DDB">
        <w:rPr>
          <w:lang w:val="es-ES"/>
        </w:rPr>
        <w:t>para cumplir el marco acordado, que incluye información sobre 11 proyectos emblemáticos y oportunidades de cooperación pertinentes, lo que genera un impulso adicional para la movilización de recursos y apoyo.</w:t>
      </w:r>
    </w:p>
    <w:p w14:paraId="09EA9200" w14:textId="77777777" w:rsidR="007F3EB2" w:rsidRPr="00FF1DDB" w:rsidRDefault="007F3EB2" w:rsidP="006B1A3E">
      <w:pPr>
        <w:widowControl w:val="0"/>
        <w:autoSpaceDE w:val="0"/>
        <w:autoSpaceDN w:val="0"/>
        <w:adjustRightInd w:val="0"/>
        <w:spacing w:after="0" w:line="240" w:lineRule="auto"/>
        <w:ind w:left="540" w:hanging="540"/>
        <w:jc w:val="both"/>
        <w:rPr>
          <w:rFonts w:cs="Arial"/>
          <w:lang w:val="es-ES"/>
        </w:rPr>
      </w:pPr>
    </w:p>
    <w:p w14:paraId="18C0CB4F" w14:textId="01432F2E" w:rsidR="003E1904" w:rsidRPr="00FF1DDB" w:rsidRDefault="5B7E6357" w:rsidP="006B1A3E">
      <w:pPr>
        <w:pStyle w:val="ListParagraph"/>
        <w:widowControl w:val="0"/>
        <w:numPr>
          <w:ilvl w:val="0"/>
          <w:numId w:val="5"/>
        </w:numPr>
        <w:autoSpaceDE w:val="0"/>
        <w:autoSpaceDN w:val="0"/>
        <w:adjustRightInd w:val="0"/>
        <w:spacing w:after="0" w:line="240" w:lineRule="auto"/>
        <w:ind w:left="540" w:hanging="540"/>
        <w:jc w:val="both"/>
        <w:rPr>
          <w:rFonts w:cs="Arial"/>
          <w:lang w:val="es-ES"/>
        </w:rPr>
      </w:pPr>
      <w:r w:rsidRPr="00FF1DDB">
        <w:rPr>
          <w:rFonts w:cs="Arial"/>
          <w:lang w:val="es-ES"/>
        </w:rPr>
        <w:t xml:space="preserve">La Secretaría encargó al ECB la elaboración de la Revisión Intermedia del </w:t>
      </w:r>
      <w:proofErr w:type="spellStart"/>
      <w:r w:rsidRPr="00FF1DDB">
        <w:rPr>
          <w:rFonts w:cs="Arial"/>
          <w:lang w:val="es-ES"/>
        </w:rPr>
        <w:t>Vulture</w:t>
      </w:r>
      <w:proofErr w:type="spellEnd"/>
      <w:r w:rsidRPr="00FF1DDB">
        <w:rPr>
          <w:rFonts w:cs="Arial"/>
          <w:lang w:val="es-ES"/>
        </w:rPr>
        <w:t xml:space="preserve"> </w:t>
      </w:r>
      <w:proofErr w:type="spellStart"/>
      <w:r w:rsidRPr="00FF1DDB">
        <w:rPr>
          <w:rFonts w:cs="Arial"/>
          <w:lang w:val="es-ES"/>
        </w:rPr>
        <w:t>MsAP</w:t>
      </w:r>
      <w:proofErr w:type="spellEnd"/>
      <w:r w:rsidRPr="00FF1DDB">
        <w:rPr>
          <w:rFonts w:cs="Arial"/>
          <w:lang w:val="es-ES"/>
        </w:rPr>
        <w:t xml:space="preserve">, </w:t>
      </w:r>
      <w:r w:rsidR="00170F27" w:rsidRPr="00FF1DDB">
        <w:rPr>
          <w:color w:val="000000" w:themeColor="text1"/>
          <w:lang w:val="es-ES"/>
        </w:rPr>
        <w:t>con financiación de EAD</w:t>
      </w:r>
      <w:r w:rsidRPr="00FF1DDB">
        <w:rPr>
          <w:rFonts w:cs="Arial"/>
          <w:lang w:val="es-ES"/>
        </w:rPr>
        <w:t xml:space="preserve">, tal y como estaba previsto en el propio plan. La revisión se inició a principios de 2023 y se ha distribuido un cuestionario a todos los Estados del área de distribución, incluidos los Signatarios del </w:t>
      </w:r>
      <w:proofErr w:type="spellStart"/>
      <w:r w:rsidRPr="00FF1DDB">
        <w:rPr>
          <w:rFonts w:cs="Arial"/>
          <w:lang w:val="es-ES"/>
        </w:rPr>
        <w:t>MdE</w:t>
      </w:r>
      <w:proofErr w:type="spellEnd"/>
      <w:r w:rsidRPr="00FF1DDB">
        <w:rPr>
          <w:rFonts w:cs="Arial"/>
          <w:lang w:val="es-ES"/>
        </w:rPr>
        <w:t xml:space="preserve"> sobre rapaces y los Socios colaboradores, las Partes de la CMS y otros expertos en buitres. Se realizarán nuevas consultas en la Conferencia Europea sobre Buitres (Cáceres, España) en noviembre de 2023,</w:t>
      </w:r>
      <w:r w:rsidR="004E53C8" w:rsidRPr="00FF1DDB">
        <w:rPr>
          <w:color w:val="FF0000"/>
          <w:lang w:val="es-ES"/>
        </w:rPr>
        <w:t xml:space="preserve"> </w:t>
      </w:r>
      <w:r w:rsidRPr="00FF1DDB">
        <w:rPr>
          <w:rFonts w:cs="Arial"/>
          <w:lang w:val="es-ES"/>
        </w:rPr>
        <w:t xml:space="preserve">y el informe final se espera para el primer trimestre de 2024. La revisión provisional ofrecerá una visión detallada de la implementación del </w:t>
      </w:r>
      <w:proofErr w:type="spellStart"/>
      <w:r w:rsidRPr="00FF1DDB">
        <w:rPr>
          <w:rFonts w:cs="Arial"/>
          <w:lang w:val="es-ES"/>
        </w:rPr>
        <w:t>Vulture</w:t>
      </w:r>
      <w:proofErr w:type="spellEnd"/>
      <w:r w:rsidRPr="00FF1DDB">
        <w:rPr>
          <w:rFonts w:cs="Arial"/>
          <w:lang w:val="es-ES"/>
        </w:rPr>
        <w:t xml:space="preserve"> </w:t>
      </w:r>
      <w:proofErr w:type="spellStart"/>
      <w:r w:rsidRPr="00FF1DDB">
        <w:rPr>
          <w:rFonts w:cs="Arial"/>
          <w:lang w:val="es-ES"/>
        </w:rPr>
        <w:t>MsAP</w:t>
      </w:r>
      <w:proofErr w:type="spellEnd"/>
      <w:r w:rsidRPr="00FF1DDB">
        <w:rPr>
          <w:rFonts w:cs="Arial"/>
          <w:lang w:val="es-ES"/>
        </w:rPr>
        <w:t xml:space="preserve"> hasta la fecha y evaluará los avances hacia la realización de los 12 objetivos establecidos en el plan. En última instancia contribuirá a reforzar la eficacia y el impacto del </w:t>
      </w:r>
      <w:proofErr w:type="spellStart"/>
      <w:r w:rsidRPr="00FF1DDB">
        <w:rPr>
          <w:rFonts w:cs="Arial"/>
          <w:lang w:val="es-ES"/>
        </w:rPr>
        <w:t>Vulture</w:t>
      </w:r>
      <w:proofErr w:type="spellEnd"/>
      <w:r w:rsidRPr="00FF1DDB">
        <w:rPr>
          <w:rFonts w:cs="Arial"/>
          <w:lang w:val="es-ES"/>
        </w:rPr>
        <w:t xml:space="preserve"> </w:t>
      </w:r>
      <w:proofErr w:type="spellStart"/>
      <w:r w:rsidRPr="00FF1DDB">
        <w:rPr>
          <w:rFonts w:cs="Arial"/>
          <w:lang w:val="es-ES"/>
        </w:rPr>
        <w:t>MsAP</w:t>
      </w:r>
      <w:proofErr w:type="spellEnd"/>
      <w:r w:rsidRPr="00FF1DDB">
        <w:rPr>
          <w:rFonts w:cs="Arial"/>
          <w:lang w:val="es-ES"/>
        </w:rPr>
        <w:t xml:space="preserve"> en la conservación y la protección de los buitres a nivel mundial.</w:t>
      </w:r>
    </w:p>
    <w:p w14:paraId="166ED3E1" w14:textId="77777777" w:rsidR="007260F5" w:rsidRPr="00FF1DDB" w:rsidRDefault="007260F5" w:rsidP="006B1A3E">
      <w:pPr>
        <w:widowControl w:val="0"/>
        <w:autoSpaceDE w:val="0"/>
        <w:autoSpaceDN w:val="0"/>
        <w:adjustRightInd w:val="0"/>
        <w:spacing w:after="0" w:line="240" w:lineRule="auto"/>
        <w:ind w:left="540" w:hanging="540"/>
        <w:jc w:val="both"/>
        <w:rPr>
          <w:rFonts w:cs="Arial"/>
          <w:lang w:val="es-ES"/>
        </w:rPr>
      </w:pPr>
    </w:p>
    <w:p w14:paraId="25B83177" w14:textId="2C9129B5" w:rsidR="00B50310" w:rsidRPr="00FF1DDB" w:rsidRDefault="20492AE9" w:rsidP="006B1A3E">
      <w:pPr>
        <w:pStyle w:val="ListParagraph"/>
        <w:widowControl w:val="0"/>
        <w:numPr>
          <w:ilvl w:val="0"/>
          <w:numId w:val="5"/>
        </w:numPr>
        <w:autoSpaceDE w:val="0"/>
        <w:autoSpaceDN w:val="0"/>
        <w:adjustRightInd w:val="0"/>
        <w:spacing w:after="0" w:line="240" w:lineRule="auto"/>
        <w:ind w:left="540" w:hanging="540"/>
        <w:jc w:val="both"/>
        <w:rPr>
          <w:rFonts w:cs="Arial"/>
          <w:lang w:val="es-ES"/>
        </w:rPr>
      </w:pPr>
      <w:r w:rsidRPr="00FF1DDB">
        <w:rPr>
          <w:rFonts w:cs="Arial"/>
          <w:lang w:val="es-ES"/>
        </w:rPr>
        <w:t>El objetivo n.º 1 del plan es reducir de forma significativa la mortalidad de buitres causada de forma involuntaria por sustancias tóxicas utilizadas (a menudo de forma ilegal) en el control y la caza de vertebrados. Con este fin, los trabajos realizados hasta ahora en Europa y África incluyen:</w:t>
      </w:r>
    </w:p>
    <w:p w14:paraId="7E3DA02A" w14:textId="77777777" w:rsidR="008B4926" w:rsidRPr="00FF1DDB" w:rsidRDefault="008B4926" w:rsidP="00146485">
      <w:pPr>
        <w:widowControl w:val="0"/>
        <w:autoSpaceDE w:val="0"/>
        <w:autoSpaceDN w:val="0"/>
        <w:adjustRightInd w:val="0"/>
        <w:spacing w:after="0" w:line="240" w:lineRule="auto"/>
        <w:jc w:val="both"/>
        <w:rPr>
          <w:rFonts w:cs="Arial"/>
          <w:lang w:val="es-ES"/>
        </w:rPr>
      </w:pPr>
    </w:p>
    <w:p w14:paraId="68E5E05A" w14:textId="57F9CCD5" w:rsidR="00B659C3" w:rsidRPr="00FF1DDB" w:rsidRDefault="005461EF" w:rsidP="006B1A3E">
      <w:pPr>
        <w:widowControl w:val="0"/>
        <w:numPr>
          <w:ilvl w:val="0"/>
          <w:numId w:val="7"/>
        </w:numPr>
        <w:autoSpaceDE w:val="0"/>
        <w:autoSpaceDN w:val="0"/>
        <w:adjustRightInd w:val="0"/>
        <w:spacing w:after="0" w:line="240" w:lineRule="auto"/>
        <w:ind w:left="900"/>
        <w:jc w:val="both"/>
        <w:rPr>
          <w:rFonts w:cs="Arial"/>
          <w:lang w:val="es-ES"/>
        </w:rPr>
      </w:pPr>
      <w:r w:rsidRPr="00FF1DDB">
        <w:rPr>
          <w:rFonts w:cs="Arial"/>
          <w:lang w:val="es-ES"/>
        </w:rPr>
        <w:t xml:space="preserve">Compromiso con las comunidades locales; </w:t>
      </w:r>
    </w:p>
    <w:p w14:paraId="79487F90" w14:textId="2533FD8B" w:rsidR="006E7389" w:rsidRPr="00FF1DDB" w:rsidRDefault="005461EF" w:rsidP="006B1A3E">
      <w:pPr>
        <w:widowControl w:val="0"/>
        <w:numPr>
          <w:ilvl w:val="0"/>
          <w:numId w:val="7"/>
        </w:numPr>
        <w:autoSpaceDE w:val="0"/>
        <w:autoSpaceDN w:val="0"/>
        <w:adjustRightInd w:val="0"/>
        <w:spacing w:after="0" w:line="240" w:lineRule="auto"/>
        <w:ind w:left="900"/>
        <w:jc w:val="both"/>
        <w:rPr>
          <w:rFonts w:cs="Arial"/>
          <w:lang w:val="es-ES"/>
        </w:rPr>
      </w:pPr>
      <w:r w:rsidRPr="00FF1DDB">
        <w:rPr>
          <w:rFonts w:cs="Arial"/>
          <w:lang w:val="es-ES"/>
        </w:rPr>
        <w:t xml:space="preserve">Creación de unidades caninas policiales contra el envenenamiento; </w:t>
      </w:r>
    </w:p>
    <w:p w14:paraId="10173CE9" w14:textId="1836F8A1" w:rsidR="006B1A3E" w:rsidRDefault="005461EF" w:rsidP="006B1A3E">
      <w:pPr>
        <w:widowControl w:val="0"/>
        <w:numPr>
          <w:ilvl w:val="0"/>
          <w:numId w:val="7"/>
        </w:numPr>
        <w:autoSpaceDE w:val="0"/>
        <w:autoSpaceDN w:val="0"/>
        <w:adjustRightInd w:val="0"/>
        <w:spacing w:after="0" w:line="240" w:lineRule="auto"/>
        <w:ind w:left="900"/>
        <w:jc w:val="both"/>
        <w:rPr>
          <w:rFonts w:cs="Arial"/>
          <w:lang w:val="es-ES"/>
        </w:rPr>
      </w:pPr>
      <w:r w:rsidRPr="00FF1DDB">
        <w:rPr>
          <w:rFonts w:cs="Arial"/>
          <w:lang w:val="es-ES"/>
        </w:rPr>
        <w:t>Reforzar la capacidad de los investigadores para prevenir las intoxicaciones, identificar y responder a los accidentes por intoxicación e investigarlos con eficacia;</w:t>
      </w:r>
    </w:p>
    <w:p w14:paraId="0FED0A2A" w14:textId="77777777" w:rsidR="006B1A3E" w:rsidRDefault="006B1A3E">
      <w:pPr>
        <w:rPr>
          <w:rFonts w:cs="Arial"/>
          <w:lang w:val="es-ES"/>
        </w:rPr>
      </w:pPr>
      <w:r>
        <w:rPr>
          <w:rFonts w:cs="Arial"/>
          <w:lang w:val="es-ES"/>
        </w:rPr>
        <w:br w:type="page"/>
      </w:r>
    </w:p>
    <w:p w14:paraId="30A3F24F" w14:textId="2BCAB6E6" w:rsidR="005920A4" w:rsidRPr="00FF1DDB" w:rsidRDefault="005D14AF" w:rsidP="006B1A3E">
      <w:pPr>
        <w:widowControl w:val="0"/>
        <w:numPr>
          <w:ilvl w:val="0"/>
          <w:numId w:val="7"/>
        </w:numPr>
        <w:autoSpaceDE w:val="0"/>
        <w:autoSpaceDN w:val="0"/>
        <w:adjustRightInd w:val="0"/>
        <w:spacing w:after="0" w:line="240" w:lineRule="auto"/>
        <w:ind w:left="900"/>
        <w:jc w:val="both"/>
        <w:rPr>
          <w:rFonts w:cs="Arial"/>
          <w:lang w:val="es-ES"/>
        </w:rPr>
      </w:pPr>
      <w:r w:rsidRPr="00FF1DDB">
        <w:rPr>
          <w:rFonts w:cs="Arial"/>
          <w:lang w:val="es-ES"/>
        </w:rPr>
        <w:lastRenderedPageBreak/>
        <w:t>Formación sobre la respuesta al envenenamiento de la fauna salvaje para más de 7000 alumnos de diversos grupos de interés en 17 países de África; y</w:t>
      </w:r>
    </w:p>
    <w:p w14:paraId="50AF0544" w14:textId="539D4119" w:rsidR="001645AC" w:rsidRPr="00FF1DDB" w:rsidRDefault="009C7332" w:rsidP="006B1A3E">
      <w:pPr>
        <w:widowControl w:val="0"/>
        <w:numPr>
          <w:ilvl w:val="0"/>
          <w:numId w:val="7"/>
        </w:numPr>
        <w:autoSpaceDE w:val="0"/>
        <w:autoSpaceDN w:val="0"/>
        <w:adjustRightInd w:val="0"/>
        <w:spacing w:after="0" w:line="240" w:lineRule="auto"/>
        <w:ind w:left="900"/>
        <w:jc w:val="both"/>
        <w:rPr>
          <w:rFonts w:cs="Arial"/>
          <w:lang w:val="es-ES"/>
        </w:rPr>
      </w:pPr>
      <w:r w:rsidRPr="00FF1DDB">
        <w:rPr>
          <w:rFonts w:cs="Arial"/>
          <w:lang w:val="es-ES"/>
        </w:rPr>
        <w:t>Establecimiento de bases de datos regionales y nacionales para recopilar información sobre casos de envenenamiento, como la Base de Datos Africana sobre Envenenamiento de Fauna Salvaje y la Base de Datos Balcánica sobre Envenenamiento de Fauna Salvaje, así como las bases de datos nacionales de Italia y Hungría.</w:t>
      </w:r>
    </w:p>
    <w:p w14:paraId="0A0F1946" w14:textId="77777777" w:rsidR="005920A4" w:rsidRPr="00FF1DDB" w:rsidRDefault="005920A4" w:rsidP="00146485">
      <w:pPr>
        <w:pStyle w:val="ListParagraph"/>
        <w:widowControl w:val="0"/>
        <w:tabs>
          <w:tab w:val="center" w:pos="0"/>
        </w:tabs>
        <w:autoSpaceDE w:val="0"/>
        <w:autoSpaceDN w:val="0"/>
        <w:adjustRightInd w:val="0"/>
        <w:spacing w:after="0" w:line="240" w:lineRule="auto"/>
        <w:ind w:left="360"/>
        <w:contextualSpacing w:val="0"/>
        <w:jc w:val="both"/>
        <w:rPr>
          <w:rFonts w:cs="Arial"/>
          <w:lang w:val="es-ES"/>
        </w:rPr>
      </w:pPr>
    </w:p>
    <w:p w14:paraId="55E7DABA" w14:textId="6285E805" w:rsidR="00A91670" w:rsidRPr="00FF1DDB" w:rsidRDefault="00A539EC" w:rsidP="006B1A3E">
      <w:pPr>
        <w:widowControl w:val="0"/>
        <w:numPr>
          <w:ilvl w:val="0"/>
          <w:numId w:val="5"/>
        </w:numPr>
        <w:autoSpaceDE w:val="0"/>
        <w:autoSpaceDN w:val="0"/>
        <w:adjustRightInd w:val="0"/>
        <w:spacing w:after="0" w:line="240" w:lineRule="auto"/>
        <w:ind w:left="540" w:hanging="540"/>
        <w:jc w:val="both"/>
        <w:rPr>
          <w:rFonts w:cs="Arial"/>
          <w:lang w:val="es-ES"/>
        </w:rPr>
      </w:pPr>
      <w:r w:rsidRPr="00FF1DDB">
        <w:rPr>
          <w:rFonts w:cs="Arial"/>
          <w:lang w:val="es-ES"/>
        </w:rPr>
        <w:t xml:space="preserve">A través del proyecto LIFE </w:t>
      </w:r>
      <w:proofErr w:type="spellStart"/>
      <w:r w:rsidRPr="00FF1DDB">
        <w:rPr>
          <w:rFonts w:cs="Arial"/>
          <w:lang w:val="es-ES"/>
        </w:rPr>
        <w:t>BalkanDetox</w:t>
      </w:r>
      <w:proofErr w:type="spellEnd"/>
      <w:r w:rsidRPr="00FF1DDB">
        <w:rPr>
          <w:rFonts w:cs="Arial"/>
          <w:lang w:val="es-ES"/>
        </w:rPr>
        <w:t>, en desarrollo en siete países balcánicos, se han llevado a cabo hasta la fecha las siguientes actividades:</w:t>
      </w:r>
    </w:p>
    <w:p w14:paraId="1B09686D" w14:textId="5CC640A3" w:rsidR="5D9704A6" w:rsidRPr="00FF1DDB" w:rsidRDefault="5D9704A6" w:rsidP="00146485">
      <w:pPr>
        <w:widowControl w:val="0"/>
        <w:spacing w:after="0" w:line="240" w:lineRule="auto"/>
        <w:jc w:val="both"/>
        <w:rPr>
          <w:rFonts w:cs="Arial"/>
          <w:lang w:val="es-ES"/>
        </w:rPr>
      </w:pPr>
    </w:p>
    <w:p w14:paraId="7B056401" w14:textId="2EB835A1" w:rsidR="00FF0DF7" w:rsidRPr="00FF1DDB" w:rsidRDefault="4042471A" w:rsidP="006B1A3E">
      <w:pPr>
        <w:widowControl w:val="0"/>
        <w:numPr>
          <w:ilvl w:val="0"/>
          <w:numId w:val="21"/>
        </w:numPr>
        <w:tabs>
          <w:tab w:val="left" w:pos="900"/>
        </w:tabs>
        <w:autoSpaceDE w:val="0"/>
        <w:autoSpaceDN w:val="0"/>
        <w:adjustRightInd w:val="0"/>
        <w:spacing w:after="0" w:line="240" w:lineRule="auto"/>
        <w:ind w:left="900"/>
        <w:jc w:val="both"/>
        <w:rPr>
          <w:rFonts w:cs="Arial"/>
          <w:lang w:val="es-ES"/>
        </w:rPr>
      </w:pPr>
      <w:r w:rsidRPr="00FF1DDB">
        <w:rPr>
          <w:rFonts w:cs="Arial"/>
          <w:lang w:val="es-ES"/>
        </w:rPr>
        <w:t xml:space="preserve">El personal de los organismos encargados de la aplicación de la ley y la conservación ha recibido formación para identificar e investigar de manera eficaz los delitos contra la fauna y la flora silvestres; </w:t>
      </w:r>
    </w:p>
    <w:p w14:paraId="529484F5" w14:textId="462300C0" w:rsidR="00EE70B4" w:rsidRPr="00FF1DDB" w:rsidRDefault="7A2D336F" w:rsidP="006B1A3E">
      <w:pPr>
        <w:widowControl w:val="0"/>
        <w:numPr>
          <w:ilvl w:val="0"/>
          <w:numId w:val="21"/>
        </w:numPr>
        <w:tabs>
          <w:tab w:val="left" w:pos="900"/>
        </w:tabs>
        <w:autoSpaceDE w:val="0"/>
        <w:autoSpaceDN w:val="0"/>
        <w:adjustRightInd w:val="0"/>
        <w:spacing w:after="0" w:line="240" w:lineRule="auto"/>
        <w:ind w:left="900"/>
        <w:jc w:val="both"/>
        <w:rPr>
          <w:rFonts w:cs="Arial"/>
          <w:lang w:val="es-ES"/>
        </w:rPr>
      </w:pPr>
      <w:r w:rsidRPr="00FF1DDB">
        <w:rPr>
          <w:rFonts w:cs="Arial"/>
          <w:lang w:val="es-ES"/>
        </w:rPr>
        <w:t xml:space="preserve">Se han creado grupos de trabajo nacionales para luchar contra el uso de cebos envenenados; </w:t>
      </w:r>
    </w:p>
    <w:p w14:paraId="20E000F1" w14:textId="104E6A69" w:rsidR="0071273F" w:rsidRPr="00FF1DDB" w:rsidRDefault="00924968" w:rsidP="006B1A3E">
      <w:pPr>
        <w:widowControl w:val="0"/>
        <w:numPr>
          <w:ilvl w:val="0"/>
          <w:numId w:val="21"/>
        </w:numPr>
        <w:tabs>
          <w:tab w:val="left" w:pos="900"/>
        </w:tabs>
        <w:autoSpaceDE w:val="0"/>
        <w:autoSpaceDN w:val="0"/>
        <w:adjustRightInd w:val="0"/>
        <w:spacing w:after="0" w:line="240" w:lineRule="auto"/>
        <w:ind w:left="900"/>
        <w:jc w:val="both"/>
        <w:rPr>
          <w:rFonts w:cs="Arial"/>
          <w:lang w:val="es-ES"/>
        </w:rPr>
      </w:pPr>
      <w:r w:rsidRPr="00FF1DDB">
        <w:rPr>
          <w:rFonts w:cs="Arial"/>
          <w:lang w:val="es-ES"/>
        </w:rPr>
        <w:t xml:space="preserve">Se han desarrollado hojas de ruta nacionales para hacer frente a las intoxicaciones; </w:t>
      </w:r>
    </w:p>
    <w:p w14:paraId="53228A3C" w14:textId="29C48F38" w:rsidR="006A6EB6" w:rsidRPr="00FF1DDB" w:rsidRDefault="004A1A04" w:rsidP="006B1A3E">
      <w:pPr>
        <w:widowControl w:val="0"/>
        <w:numPr>
          <w:ilvl w:val="0"/>
          <w:numId w:val="21"/>
        </w:numPr>
        <w:tabs>
          <w:tab w:val="left" w:pos="900"/>
        </w:tabs>
        <w:autoSpaceDE w:val="0"/>
        <w:autoSpaceDN w:val="0"/>
        <w:adjustRightInd w:val="0"/>
        <w:spacing w:after="0" w:line="240" w:lineRule="auto"/>
        <w:ind w:left="900"/>
        <w:jc w:val="both"/>
        <w:rPr>
          <w:rFonts w:cs="Arial"/>
          <w:lang w:val="es-ES"/>
        </w:rPr>
      </w:pPr>
      <w:r w:rsidRPr="00FF1DDB">
        <w:rPr>
          <w:rFonts w:cs="Arial"/>
          <w:lang w:val="es-ES"/>
        </w:rPr>
        <w:t xml:space="preserve">Se han propuesto mejoras de la legislación nacional; y </w:t>
      </w:r>
    </w:p>
    <w:p w14:paraId="4986825E" w14:textId="0FE823B8" w:rsidR="00036E12" w:rsidRPr="00FF1DDB" w:rsidRDefault="21F9D23D" w:rsidP="006B1A3E">
      <w:pPr>
        <w:widowControl w:val="0"/>
        <w:numPr>
          <w:ilvl w:val="0"/>
          <w:numId w:val="21"/>
        </w:numPr>
        <w:tabs>
          <w:tab w:val="left" w:pos="900"/>
        </w:tabs>
        <w:autoSpaceDE w:val="0"/>
        <w:autoSpaceDN w:val="0"/>
        <w:adjustRightInd w:val="0"/>
        <w:spacing w:after="0" w:line="240" w:lineRule="auto"/>
        <w:ind w:left="900"/>
        <w:jc w:val="both"/>
        <w:rPr>
          <w:rFonts w:cs="Arial"/>
          <w:lang w:val="es-ES"/>
        </w:rPr>
      </w:pPr>
      <w:r w:rsidRPr="00FF1DDB">
        <w:rPr>
          <w:rFonts w:cs="Arial"/>
          <w:lang w:val="es-ES"/>
        </w:rPr>
        <w:t>Se ha creado una Academia de Delitos contra la Fauna y Flora Silvestres, en la que agentes policiales, toxicólogos y veterinarios reciben formación en técnicas forenses de delitos contra la fauna y flora silvestres impartida por pares españoles.</w:t>
      </w:r>
    </w:p>
    <w:p w14:paraId="025C1A6A" w14:textId="77777777" w:rsidR="002C2D1F" w:rsidRPr="00FF1DDB" w:rsidRDefault="002C2D1F" w:rsidP="00146485">
      <w:pPr>
        <w:pStyle w:val="ListParagraph"/>
        <w:widowControl w:val="0"/>
        <w:tabs>
          <w:tab w:val="center" w:pos="0"/>
        </w:tabs>
        <w:autoSpaceDE w:val="0"/>
        <w:autoSpaceDN w:val="0"/>
        <w:adjustRightInd w:val="0"/>
        <w:spacing w:after="0" w:line="240" w:lineRule="auto"/>
        <w:ind w:left="360"/>
        <w:contextualSpacing w:val="0"/>
        <w:jc w:val="both"/>
        <w:rPr>
          <w:rFonts w:cs="Arial"/>
          <w:lang w:val="es-ES"/>
        </w:rPr>
      </w:pPr>
    </w:p>
    <w:p w14:paraId="0895E329" w14:textId="309C44A8" w:rsidR="00505BA7" w:rsidRPr="00FF1DDB" w:rsidRDefault="6BA55BCF" w:rsidP="006B1A3E">
      <w:pPr>
        <w:pStyle w:val="ListParagraph"/>
        <w:widowControl w:val="0"/>
        <w:numPr>
          <w:ilvl w:val="0"/>
          <w:numId w:val="5"/>
        </w:numPr>
        <w:autoSpaceDE w:val="0"/>
        <w:autoSpaceDN w:val="0"/>
        <w:adjustRightInd w:val="0"/>
        <w:spacing w:after="0" w:line="240" w:lineRule="auto"/>
        <w:ind w:left="540" w:hanging="540"/>
        <w:jc w:val="both"/>
        <w:rPr>
          <w:rFonts w:cs="Arial"/>
          <w:lang w:val="es-ES"/>
        </w:rPr>
      </w:pPr>
      <w:r w:rsidRPr="00FF1DDB">
        <w:rPr>
          <w:rFonts w:cs="Arial"/>
          <w:lang w:val="es-ES"/>
        </w:rPr>
        <w:t xml:space="preserve">El objetivo </w:t>
      </w:r>
      <w:proofErr w:type="spellStart"/>
      <w:r w:rsidRPr="00FF1DDB">
        <w:rPr>
          <w:rFonts w:cs="Arial"/>
          <w:lang w:val="es-ES"/>
        </w:rPr>
        <w:t>nº</w:t>
      </w:r>
      <w:proofErr w:type="spellEnd"/>
      <w:r w:rsidRPr="00FF1DDB">
        <w:rPr>
          <w:rFonts w:cs="Arial"/>
          <w:lang w:val="es-ES"/>
        </w:rPr>
        <w:t xml:space="preserve"> 2 del plan pretende reconocer y minimizar la mortalidad de buitres por antiinflamatorios no esteroideos (AINE), causantes del colapso de las poblaciones de buitres del sur de Asia. En Asia Meridional y Sudoccidental se han logrado resultados significativos, sobre todo bajo la coordinación del consorcio </w:t>
      </w:r>
      <w:proofErr w:type="spellStart"/>
      <w:r w:rsidRPr="00FF1DDB">
        <w:rPr>
          <w:rFonts w:cs="Arial"/>
          <w:lang w:val="es-ES"/>
        </w:rPr>
        <w:t>Saving</w:t>
      </w:r>
      <w:proofErr w:type="spellEnd"/>
      <w:r w:rsidRPr="00FF1DDB">
        <w:rPr>
          <w:rFonts w:cs="Arial"/>
          <w:lang w:val="es-ES"/>
        </w:rPr>
        <w:t xml:space="preserve"> </w:t>
      </w:r>
      <w:proofErr w:type="spellStart"/>
      <w:r w:rsidRPr="00FF1DDB">
        <w:rPr>
          <w:rFonts w:cs="Arial"/>
          <w:lang w:val="es-ES"/>
        </w:rPr>
        <w:t>Asia's</w:t>
      </w:r>
      <w:proofErr w:type="spellEnd"/>
      <w:r w:rsidRPr="00FF1DDB">
        <w:rPr>
          <w:rFonts w:cs="Arial"/>
          <w:lang w:val="es-ES"/>
        </w:rPr>
        <w:t xml:space="preserve"> </w:t>
      </w:r>
      <w:proofErr w:type="spellStart"/>
      <w:r w:rsidRPr="00FF1DDB">
        <w:rPr>
          <w:rFonts w:cs="Arial"/>
          <w:lang w:val="es-ES"/>
        </w:rPr>
        <w:t>Vultures</w:t>
      </w:r>
      <w:proofErr w:type="spellEnd"/>
      <w:r w:rsidRPr="00FF1DDB">
        <w:rPr>
          <w:rFonts w:cs="Arial"/>
          <w:lang w:val="es-ES"/>
        </w:rPr>
        <w:t xml:space="preserve"> </w:t>
      </w:r>
      <w:proofErr w:type="spellStart"/>
      <w:r w:rsidRPr="00FF1DDB">
        <w:rPr>
          <w:rFonts w:cs="Arial"/>
          <w:lang w:val="es-ES"/>
        </w:rPr>
        <w:t>from</w:t>
      </w:r>
      <w:proofErr w:type="spellEnd"/>
      <w:r w:rsidRPr="00FF1DDB">
        <w:rPr>
          <w:rFonts w:cs="Arial"/>
          <w:lang w:val="es-ES"/>
        </w:rPr>
        <w:t xml:space="preserve"> </w:t>
      </w:r>
      <w:proofErr w:type="spellStart"/>
      <w:r w:rsidRPr="00FF1DDB">
        <w:rPr>
          <w:rFonts w:cs="Arial"/>
          <w:lang w:val="es-ES"/>
        </w:rPr>
        <w:t>Extinction</w:t>
      </w:r>
      <w:proofErr w:type="spellEnd"/>
      <w:r w:rsidRPr="00FF1DDB">
        <w:rPr>
          <w:rFonts w:cs="Arial"/>
          <w:lang w:val="es-ES"/>
        </w:rPr>
        <w:t xml:space="preserve"> (SAVE), entre los que destacan:</w:t>
      </w:r>
    </w:p>
    <w:p w14:paraId="79383E95" w14:textId="77777777" w:rsidR="00505BA7" w:rsidRPr="00FF1DDB" w:rsidRDefault="00505BA7" w:rsidP="00146485">
      <w:pPr>
        <w:pStyle w:val="ListParagraph"/>
        <w:spacing w:after="0" w:line="240" w:lineRule="auto"/>
        <w:rPr>
          <w:rFonts w:cs="Arial"/>
          <w:lang w:val="es-ES"/>
        </w:rPr>
      </w:pPr>
    </w:p>
    <w:p w14:paraId="1EFA9650" w14:textId="674ABC9B" w:rsidR="00DD4200" w:rsidRPr="00FF1DDB" w:rsidRDefault="005461EF" w:rsidP="006B1A3E">
      <w:pPr>
        <w:pStyle w:val="ListParagraph"/>
        <w:widowControl w:val="0"/>
        <w:numPr>
          <w:ilvl w:val="0"/>
          <w:numId w:val="20"/>
        </w:numPr>
        <w:autoSpaceDE w:val="0"/>
        <w:autoSpaceDN w:val="0"/>
        <w:adjustRightInd w:val="0"/>
        <w:spacing w:after="0" w:line="240" w:lineRule="auto"/>
        <w:ind w:left="900"/>
        <w:jc w:val="both"/>
        <w:rPr>
          <w:rFonts w:cs="Arial"/>
          <w:lang w:val="es-ES"/>
        </w:rPr>
      </w:pPr>
      <w:r w:rsidRPr="00FF1DDB">
        <w:rPr>
          <w:rFonts w:cs="Arial"/>
          <w:lang w:val="es-ES"/>
        </w:rPr>
        <w:t xml:space="preserve">Prohibición del </w:t>
      </w:r>
      <w:r w:rsidR="006D4B82" w:rsidRPr="00FF1DDB">
        <w:rPr>
          <w:color w:val="000000" w:themeColor="text1"/>
          <w:lang w:val="es-ES"/>
        </w:rPr>
        <w:t>d</w:t>
      </w:r>
      <w:r w:rsidRPr="00FF1DDB">
        <w:rPr>
          <w:rFonts w:cs="Arial"/>
          <w:lang w:val="es-ES"/>
        </w:rPr>
        <w:t xml:space="preserve">iclofenaco en Bangladesh, Camboya, India, Irán, Nepal, Omán, Pakistán y el </w:t>
      </w:r>
      <w:r w:rsidR="2D06416C" w:rsidRPr="00FF1DDB">
        <w:rPr>
          <w:rFonts w:cs="Arial"/>
          <w:color w:val="000000" w:themeColor="text1"/>
          <w:lang w:val="es-ES"/>
        </w:rPr>
        <w:t xml:space="preserve">Archipiélago de </w:t>
      </w:r>
      <w:proofErr w:type="spellStart"/>
      <w:r w:rsidR="2D06416C" w:rsidRPr="00FF1DDB">
        <w:rPr>
          <w:rFonts w:cs="Arial"/>
          <w:color w:val="000000" w:themeColor="text1"/>
          <w:lang w:val="es-ES"/>
        </w:rPr>
        <w:t>Socotra</w:t>
      </w:r>
      <w:proofErr w:type="spellEnd"/>
      <w:r w:rsidRPr="00FF1DDB">
        <w:rPr>
          <w:rFonts w:cs="Arial"/>
          <w:lang w:val="es-ES"/>
        </w:rPr>
        <w:t>; actualmente se están debatiendo prohibiciones en otros Estados del área de distribución;</w:t>
      </w:r>
    </w:p>
    <w:p w14:paraId="29C29CEB" w14:textId="14A5FDE1" w:rsidR="00FB0B54" w:rsidRPr="00FF1DDB" w:rsidRDefault="00FB0B54" w:rsidP="006B1A3E">
      <w:pPr>
        <w:pStyle w:val="ListParagraph"/>
        <w:widowControl w:val="0"/>
        <w:numPr>
          <w:ilvl w:val="0"/>
          <w:numId w:val="20"/>
        </w:numPr>
        <w:autoSpaceDE w:val="0"/>
        <w:autoSpaceDN w:val="0"/>
        <w:adjustRightInd w:val="0"/>
        <w:spacing w:after="0" w:line="240" w:lineRule="auto"/>
        <w:ind w:left="900"/>
        <w:jc w:val="both"/>
        <w:rPr>
          <w:rFonts w:cs="Arial"/>
          <w:lang w:val="es-ES"/>
        </w:rPr>
      </w:pPr>
      <w:r w:rsidRPr="00FF1DDB">
        <w:rPr>
          <w:rFonts w:cs="Arial"/>
          <w:lang w:val="es-ES"/>
        </w:rPr>
        <w:t>Pruebas de la toxicidad de varios AINE para los buitres; y</w:t>
      </w:r>
    </w:p>
    <w:p w14:paraId="09FAAC4A" w14:textId="603FD9B4" w:rsidR="00897922" w:rsidRPr="00FF1DDB" w:rsidRDefault="07F5BF33" w:rsidP="006B1A3E">
      <w:pPr>
        <w:pStyle w:val="ListParagraph"/>
        <w:widowControl w:val="0"/>
        <w:numPr>
          <w:ilvl w:val="0"/>
          <w:numId w:val="20"/>
        </w:numPr>
        <w:autoSpaceDE w:val="0"/>
        <w:autoSpaceDN w:val="0"/>
        <w:adjustRightInd w:val="0"/>
        <w:spacing w:after="0" w:line="240" w:lineRule="auto"/>
        <w:ind w:left="900"/>
        <w:jc w:val="both"/>
        <w:rPr>
          <w:rFonts w:cs="Arial"/>
          <w:lang w:val="es-ES"/>
        </w:rPr>
      </w:pPr>
      <w:r w:rsidRPr="00FF1DDB">
        <w:rPr>
          <w:rFonts w:cs="Arial"/>
          <w:lang w:val="es-ES"/>
        </w:rPr>
        <w:t xml:space="preserve">Demostrar que el meloxicam y el ácido </w:t>
      </w:r>
      <w:proofErr w:type="spellStart"/>
      <w:r w:rsidRPr="00FF1DDB">
        <w:rPr>
          <w:rFonts w:cs="Arial"/>
          <w:lang w:val="es-ES"/>
        </w:rPr>
        <w:t>tolfenámico</w:t>
      </w:r>
      <w:proofErr w:type="spellEnd"/>
      <w:r w:rsidRPr="00FF1DDB">
        <w:rPr>
          <w:rFonts w:cs="Arial"/>
          <w:lang w:val="es-ES"/>
        </w:rPr>
        <w:t xml:space="preserve"> son antiinflamatorios eficaces y seguros para los buitres. </w:t>
      </w:r>
    </w:p>
    <w:p w14:paraId="362901DA" w14:textId="77777777" w:rsidR="00897922" w:rsidRPr="00FF1DDB" w:rsidRDefault="00897922" w:rsidP="00146485">
      <w:pPr>
        <w:widowControl w:val="0"/>
        <w:autoSpaceDE w:val="0"/>
        <w:autoSpaceDN w:val="0"/>
        <w:adjustRightInd w:val="0"/>
        <w:spacing w:after="0" w:line="240" w:lineRule="auto"/>
        <w:ind w:left="360"/>
        <w:jc w:val="both"/>
        <w:rPr>
          <w:rFonts w:cs="Arial"/>
          <w:lang w:val="es-ES"/>
        </w:rPr>
      </w:pPr>
    </w:p>
    <w:p w14:paraId="3955A849" w14:textId="00162E11" w:rsidR="00F84FC7" w:rsidRPr="00FF1DDB" w:rsidRDefault="00F84FC7" w:rsidP="006B1A3E">
      <w:pPr>
        <w:widowControl w:val="0"/>
        <w:numPr>
          <w:ilvl w:val="0"/>
          <w:numId w:val="5"/>
        </w:numPr>
        <w:autoSpaceDE w:val="0"/>
        <w:autoSpaceDN w:val="0"/>
        <w:adjustRightInd w:val="0"/>
        <w:spacing w:after="0" w:line="240" w:lineRule="auto"/>
        <w:ind w:left="540" w:hanging="540"/>
        <w:jc w:val="both"/>
        <w:rPr>
          <w:rFonts w:cs="Arial"/>
          <w:lang w:val="es-ES"/>
        </w:rPr>
      </w:pPr>
      <w:r w:rsidRPr="00FF1DDB">
        <w:rPr>
          <w:rFonts w:cs="Arial"/>
          <w:lang w:val="es-ES"/>
        </w:rPr>
        <w:t>Durante la 13</w:t>
      </w:r>
      <w:r w:rsidRPr="00FF1DDB">
        <w:rPr>
          <w:rFonts w:cs="Arial"/>
          <w:vertAlign w:val="superscript"/>
          <w:lang w:val="es-ES"/>
        </w:rPr>
        <w:t>ª</w:t>
      </w:r>
      <w:r w:rsidRPr="00FF1DDB">
        <w:rPr>
          <w:rFonts w:cs="Arial"/>
          <w:lang w:val="es-ES"/>
        </w:rPr>
        <w:t xml:space="preserve"> reunión de la</w:t>
      </w:r>
      <w:r w:rsidRPr="00FF1DDB">
        <w:rPr>
          <w:color w:val="FF0000"/>
          <w:lang w:val="es-ES"/>
        </w:rPr>
        <w:t xml:space="preserve"> </w:t>
      </w:r>
      <w:r w:rsidRPr="00FF1DDB">
        <w:rPr>
          <w:rFonts w:cs="Arial"/>
          <w:lang w:val="es-ES"/>
        </w:rPr>
        <w:t xml:space="preserve">Conferencia de las Partes (2020), los miembros del VCT dirigieron dos actos paralelos. El primer evento, «Los buitres siguen muriendo envenenados, pero el </w:t>
      </w:r>
      <w:proofErr w:type="spellStart"/>
      <w:r w:rsidRPr="00FF1DDB">
        <w:rPr>
          <w:rFonts w:cs="Arial"/>
          <w:lang w:val="es-ES"/>
        </w:rPr>
        <w:t>Vulture</w:t>
      </w:r>
      <w:proofErr w:type="spellEnd"/>
      <w:r w:rsidRPr="00FF1DDB">
        <w:rPr>
          <w:rFonts w:cs="Arial"/>
          <w:lang w:val="es-ES"/>
        </w:rPr>
        <w:t xml:space="preserve"> </w:t>
      </w:r>
      <w:proofErr w:type="spellStart"/>
      <w:r w:rsidRPr="00FF1DDB">
        <w:rPr>
          <w:rFonts w:cs="Arial"/>
          <w:lang w:val="es-ES"/>
        </w:rPr>
        <w:t>MsAP</w:t>
      </w:r>
      <w:proofErr w:type="spellEnd"/>
      <w:r w:rsidRPr="00FF1DDB">
        <w:rPr>
          <w:rFonts w:cs="Arial"/>
          <w:lang w:val="es-ES"/>
        </w:rPr>
        <w:t xml:space="preserve"> está funcionando», tenía como objetivo reiterar las prioridades del </w:t>
      </w:r>
      <w:proofErr w:type="spellStart"/>
      <w:r w:rsidRPr="00FF1DDB">
        <w:rPr>
          <w:rFonts w:cs="Arial"/>
          <w:lang w:val="es-ES"/>
        </w:rPr>
        <w:t>Vulture</w:t>
      </w:r>
      <w:proofErr w:type="spellEnd"/>
      <w:r w:rsidRPr="00FF1DDB">
        <w:rPr>
          <w:rFonts w:cs="Arial"/>
          <w:lang w:val="es-ES"/>
        </w:rPr>
        <w:t xml:space="preserve"> </w:t>
      </w:r>
      <w:proofErr w:type="spellStart"/>
      <w:r w:rsidRPr="00FF1DDB">
        <w:rPr>
          <w:rFonts w:cs="Arial"/>
          <w:lang w:val="es-ES"/>
        </w:rPr>
        <w:t>MsAP</w:t>
      </w:r>
      <w:proofErr w:type="spellEnd"/>
      <w:r w:rsidRPr="00FF1DDB">
        <w:rPr>
          <w:rFonts w:cs="Arial"/>
          <w:lang w:val="es-ES"/>
        </w:rPr>
        <w:t xml:space="preserve"> y revisar los avances en la lucha contra el uso de cebos envenenados y el envenenamiento de los buitres por centinelas. El segundo acto, «Los medicamentos veterinarios y el </w:t>
      </w:r>
      <w:proofErr w:type="spellStart"/>
      <w:r w:rsidRPr="00FF1DDB">
        <w:rPr>
          <w:rFonts w:cs="Arial"/>
          <w:lang w:val="es-ES"/>
        </w:rPr>
        <w:t>Vulture</w:t>
      </w:r>
      <w:proofErr w:type="spellEnd"/>
      <w:r w:rsidRPr="00FF1DDB">
        <w:rPr>
          <w:rFonts w:cs="Arial"/>
          <w:lang w:val="es-ES"/>
        </w:rPr>
        <w:t xml:space="preserve"> </w:t>
      </w:r>
      <w:proofErr w:type="spellStart"/>
      <w:r w:rsidRPr="00FF1DDB">
        <w:rPr>
          <w:rFonts w:cs="Arial"/>
          <w:lang w:val="es-ES"/>
        </w:rPr>
        <w:t>MsAP</w:t>
      </w:r>
      <w:proofErr w:type="spellEnd"/>
      <w:r w:rsidRPr="00FF1DDB">
        <w:rPr>
          <w:rFonts w:cs="Arial"/>
          <w:lang w:val="es-ES"/>
        </w:rPr>
        <w:t xml:space="preserve">: Un llamamiento para una acción más amplia», destacaba la creciente amenaza de los AINE para las poblaciones de buitres y animaba a la rápida puesta en marcha de las acciones del </w:t>
      </w:r>
      <w:proofErr w:type="spellStart"/>
      <w:r w:rsidRPr="00FF1DDB">
        <w:rPr>
          <w:rFonts w:cs="Arial"/>
          <w:lang w:val="es-ES"/>
        </w:rPr>
        <w:t>Vulture</w:t>
      </w:r>
      <w:proofErr w:type="spellEnd"/>
      <w:r w:rsidRPr="00FF1DDB">
        <w:rPr>
          <w:rFonts w:cs="Arial"/>
          <w:lang w:val="es-ES"/>
        </w:rPr>
        <w:t xml:space="preserve"> </w:t>
      </w:r>
      <w:proofErr w:type="spellStart"/>
      <w:r w:rsidRPr="00FF1DDB">
        <w:rPr>
          <w:rFonts w:cs="Arial"/>
          <w:lang w:val="es-ES"/>
        </w:rPr>
        <w:t>MsAP</w:t>
      </w:r>
      <w:proofErr w:type="spellEnd"/>
      <w:r w:rsidRPr="00FF1DDB">
        <w:rPr>
          <w:rFonts w:cs="Arial"/>
          <w:lang w:val="es-ES"/>
        </w:rPr>
        <w:t>.</w:t>
      </w:r>
    </w:p>
    <w:p w14:paraId="343A2512" w14:textId="77777777" w:rsidR="00F84FC7" w:rsidRPr="00FF1DDB" w:rsidRDefault="00F84FC7" w:rsidP="006B1A3E">
      <w:pPr>
        <w:widowControl w:val="0"/>
        <w:autoSpaceDE w:val="0"/>
        <w:autoSpaceDN w:val="0"/>
        <w:adjustRightInd w:val="0"/>
        <w:spacing w:after="0" w:line="240" w:lineRule="auto"/>
        <w:ind w:left="540" w:hanging="540"/>
        <w:jc w:val="both"/>
        <w:rPr>
          <w:rFonts w:cs="Arial"/>
          <w:lang w:val="es-ES"/>
        </w:rPr>
      </w:pPr>
    </w:p>
    <w:p w14:paraId="5D60A76D" w14:textId="7D007F47" w:rsidR="00165580" w:rsidRPr="00FF1DDB" w:rsidRDefault="251427EC" w:rsidP="006B1A3E">
      <w:pPr>
        <w:widowControl w:val="0"/>
        <w:numPr>
          <w:ilvl w:val="0"/>
          <w:numId w:val="5"/>
        </w:numPr>
        <w:autoSpaceDE w:val="0"/>
        <w:autoSpaceDN w:val="0"/>
        <w:adjustRightInd w:val="0"/>
        <w:spacing w:after="0" w:line="240" w:lineRule="auto"/>
        <w:ind w:left="540" w:hanging="540"/>
        <w:jc w:val="both"/>
        <w:rPr>
          <w:rFonts w:cs="Arial"/>
          <w:lang w:val="es-ES"/>
        </w:rPr>
      </w:pPr>
      <w:r w:rsidRPr="00FF1DDB">
        <w:rPr>
          <w:rFonts w:cs="Arial"/>
          <w:lang w:val="es-ES"/>
        </w:rPr>
        <w:t xml:space="preserve">En 2022, el Grupo Técnico Consultivo del </w:t>
      </w:r>
      <w:proofErr w:type="spellStart"/>
      <w:r w:rsidRPr="00FF1DDB">
        <w:rPr>
          <w:rFonts w:cs="Arial"/>
          <w:lang w:val="es-ES"/>
        </w:rPr>
        <w:t>MdE</w:t>
      </w:r>
      <w:proofErr w:type="spellEnd"/>
      <w:r w:rsidRPr="00FF1DDB">
        <w:rPr>
          <w:rFonts w:cs="Arial"/>
          <w:lang w:val="es-ES"/>
        </w:rPr>
        <w:t xml:space="preserve"> sobre rapaces creó un grupo de trabajo sobre los AINE. El grupo de trabajo ha elaborado un cuestionario sobre el uso y la situación de las licencias de los AINE veterinarios, que se ha enviado a los signatarios del </w:t>
      </w:r>
      <w:proofErr w:type="spellStart"/>
      <w:r w:rsidRPr="00FF1DDB">
        <w:rPr>
          <w:rFonts w:cs="Arial"/>
          <w:lang w:val="es-ES"/>
        </w:rPr>
        <w:t>MdE</w:t>
      </w:r>
      <w:proofErr w:type="spellEnd"/>
      <w:r w:rsidRPr="00FF1DDB">
        <w:rPr>
          <w:rFonts w:cs="Arial"/>
          <w:lang w:val="es-ES"/>
        </w:rPr>
        <w:t xml:space="preserve"> sobre rapaces y a los Estados del área de distribución. A partir de la información recogida en el cuestionario, se ha elaborado una hoja informativa sobre los AINE y su impacto en los buitres y otras rapaces carroñeras, así como una </w:t>
      </w:r>
      <w:hyperlink r:id="rId23" w:history="1">
        <w:r w:rsidRPr="00FF1DDB">
          <w:rPr>
            <w:rStyle w:val="Hyperlink"/>
            <w:rFonts w:cs="Arial"/>
            <w:lang w:val="es-ES"/>
          </w:rPr>
          <w:t>página web</w:t>
        </w:r>
      </w:hyperlink>
      <w:r w:rsidRPr="00FF1DDB">
        <w:rPr>
          <w:rFonts w:cs="Arial"/>
          <w:lang w:val="es-ES"/>
        </w:rPr>
        <w:t xml:space="preserve"> dedicada a los mismos. El objetivo es sensibilizar y fomentar la adopción de medidas para proteger a los buitres de los efectos nocivos de los AINE tóxicos para ellos.</w:t>
      </w:r>
    </w:p>
    <w:p w14:paraId="05933E49" w14:textId="7FDE1123" w:rsidR="006B1A3E" w:rsidRDefault="006B1A3E">
      <w:pPr>
        <w:rPr>
          <w:rFonts w:cs="Arial"/>
          <w:lang w:val="es-ES"/>
        </w:rPr>
      </w:pPr>
      <w:r>
        <w:rPr>
          <w:rFonts w:cs="Arial"/>
          <w:lang w:val="es-ES"/>
        </w:rPr>
        <w:br w:type="page"/>
      </w:r>
    </w:p>
    <w:p w14:paraId="2F41D782" w14:textId="5A0B9F3B" w:rsidR="00986125" w:rsidRPr="00FF1DDB" w:rsidRDefault="0E67BE70" w:rsidP="006B1A3E">
      <w:pPr>
        <w:widowControl w:val="0"/>
        <w:numPr>
          <w:ilvl w:val="0"/>
          <w:numId w:val="5"/>
        </w:numPr>
        <w:autoSpaceDE w:val="0"/>
        <w:autoSpaceDN w:val="0"/>
        <w:adjustRightInd w:val="0"/>
        <w:spacing w:after="0" w:line="240" w:lineRule="auto"/>
        <w:ind w:left="540" w:hanging="540"/>
        <w:jc w:val="both"/>
        <w:rPr>
          <w:rFonts w:cs="Arial"/>
          <w:lang w:val="es-ES"/>
        </w:rPr>
      </w:pPr>
      <w:r w:rsidRPr="00FF1DDB">
        <w:rPr>
          <w:rFonts w:cs="Arial"/>
          <w:lang w:val="es-ES"/>
        </w:rPr>
        <w:lastRenderedPageBreak/>
        <w:t xml:space="preserve">El objetivo n.º 3 del plan consiste en aplicar plenamente la retirada progresiva de la munición de plomo por parte de los cazadores, tal como se establece en la Resolución 11.15. Para ello, la Secretaría: </w:t>
      </w:r>
    </w:p>
    <w:p w14:paraId="0BF56056" w14:textId="77777777" w:rsidR="00986125" w:rsidRPr="00FF1DDB" w:rsidRDefault="00986125" w:rsidP="00146485">
      <w:pPr>
        <w:pStyle w:val="ListParagraph"/>
        <w:spacing w:after="0" w:line="240" w:lineRule="auto"/>
        <w:rPr>
          <w:rFonts w:cs="Arial"/>
          <w:lang w:val="es-ES"/>
        </w:rPr>
      </w:pPr>
    </w:p>
    <w:p w14:paraId="1914641D" w14:textId="6FFE5046" w:rsidR="00986125" w:rsidRPr="00FF1DDB" w:rsidRDefault="00986125" w:rsidP="006B1A3E">
      <w:pPr>
        <w:pStyle w:val="ListParagraph"/>
        <w:widowControl w:val="0"/>
        <w:numPr>
          <w:ilvl w:val="0"/>
          <w:numId w:val="22"/>
        </w:numPr>
        <w:autoSpaceDE w:val="0"/>
        <w:autoSpaceDN w:val="0"/>
        <w:adjustRightInd w:val="0"/>
        <w:spacing w:after="0" w:line="240" w:lineRule="auto"/>
        <w:ind w:left="900"/>
        <w:jc w:val="both"/>
        <w:rPr>
          <w:rFonts w:cs="Arial"/>
          <w:lang w:val="es-ES"/>
        </w:rPr>
      </w:pPr>
      <w:r w:rsidRPr="00FF1DDB">
        <w:rPr>
          <w:rFonts w:cs="Arial"/>
          <w:lang w:val="es-ES"/>
        </w:rPr>
        <w:t>Cooperó con la Secretaría del Acuerdo sobre la Conservación de las Aves Acuáticas Migratorias de África y Eurasia</w:t>
      </w:r>
      <w:r w:rsidR="0E67BE70" w:rsidRPr="00FF1DDB">
        <w:rPr>
          <w:color w:val="FF0000"/>
          <w:lang w:val="es-ES"/>
        </w:rPr>
        <w:t xml:space="preserve"> </w:t>
      </w:r>
      <w:r w:rsidRPr="00FF1DDB">
        <w:rPr>
          <w:rFonts w:cs="Arial"/>
          <w:lang w:val="es-ES"/>
        </w:rPr>
        <w:t xml:space="preserve">(AEWA) para apoyar a un Grupo de Expertos ad hoc de la CMS. (Para más información, consulte UNEP/CMS/COP14/Doc.28.3 </w:t>
      </w:r>
      <w:r w:rsidR="666F3528" w:rsidRPr="00FF1DDB">
        <w:rPr>
          <w:rFonts w:cs="Arial"/>
          <w:i/>
          <w:iCs/>
          <w:lang w:val="es-ES"/>
        </w:rPr>
        <w:t>Prevención del envenenamiento de aves migratorias</w:t>
      </w:r>
      <w:r w:rsidRPr="00FF1DDB">
        <w:rPr>
          <w:rFonts w:cs="Arial"/>
          <w:lang w:val="es-ES"/>
        </w:rPr>
        <w:t>);</w:t>
      </w:r>
      <w:r w:rsidR="161170B4" w:rsidRPr="00FF1DDB">
        <w:rPr>
          <w:rFonts w:cs="Arial"/>
          <w:i/>
          <w:iCs/>
          <w:lang w:val="es-ES"/>
        </w:rPr>
        <w:t xml:space="preserve"> </w:t>
      </w:r>
      <w:r w:rsidRPr="00FF1DDB">
        <w:rPr>
          <w:rFonts w:cs="Arial"/>
          <w:lang w:val="es-ES"/>
        </w:rPr>
        <w:t xml:space="preserve">y </w:t>
      </w:r>
    </w:p>
    <w:p w14:paraId="7D563436" w14:textId="7B795D7F" w:rsidR="0009501D" w:rsidRPr="00FF1DDB" w:rsidRDefault="13FDE97F" w:rsidP="006B1A3E">
      <w:pPr>
        <w:pStyle w:val="ListParagraph"/>
        <w:widowControl w:val="0"/>
        <w:numPr>
          <w:ilvl w:val="0"/>
          <w:numId w:val="22"/>
        </w:numPr>
        <w:autoSpaceDE w:val="0"/>
        <w:autoSpaceDN w:val="0"/>
        <w:adjustRightInd w:val="0"/>
        <w:spacing w:after="0" w:line="240" w:lineRule="auto"/>
        <w:ind w:left="900"/>
        <w:jc w:val="both"/>
        <w:rPr>
          <w:rFonts w:cs="Arial"/>
          <w:lang w:val="es-ES"/>
        </w:rPr>
      </w:pPr>
      <w:r w:rsidRPr="00FF1DDB">
        <w:rPr>
          <w:rFonts w:cs="Arial"/>
          <w:lang w:val="es-ES"/>
        </w:rPr>
        <w:t>Participó en un taller sobre la eliminación progresiva del plomo en África Austral, celebrado en Johannesburgo a finales de enero de 2023, durante el cual se debatió una estrategia regional para eliminar el uso de munición y plomos de pesca.</w:t>
      </w:r>
    </w:p>
    <w:p w14:paraId="276B3269" w14:textId="77777777" w:rsidR="0009501D" w:rsidRPr="00FF1DDB" w:rsidRDefault="0009501D" w:rsidP="00146485">
      <w:pPr>
        <w:widowControl w:val="0"/>
        <w:autoSpaceDE w:val="0"/>
        <w:autoSpaceDN w:val="0"/>
        <w:adjustRightInd w:val="0"/>
        <w:spacing w:after="0" w:line="240" w:lineRule="auto"/>
        <w:ind w:left="360"/>
        <w:jc w:val="both"/>
        <w:rPr>
          <w:rFonts w:cs="Arial"/>
          <w:lang w:val="es-ES"/>
        </w:rPr>
      </w:pPr>
    </w:p>
    <w:p w14:paraId="22D5661E" w14:textId="31E1119D" w:rsidR="00FA4473" w:rsidRPr="00FF1DDB" w:rsidRDefault="276A993F" w:rsidP="006B1A3E">
      <w:pPr>
        <w:widowControl w:val="0"/>
        <w:numPr>
          <w:ilvl w:val="0"/>
          <w:numId w:val="5"/>
        </w:numPr>
        <w:autoSpaceDE w:val="0"/>
        <w:autoSpaceDN w:val="0"/>
        <w:adjustRightInd w:val="0"/>
        <w:spacing w:after="0" w:line="240" w:lineRule="auto"/>
        <w:ind w:left="540" w:hanging="540"/>
        <w:jc w:val="both"/>
        <w:rPr>
          <w:rFonts w:cs="Arial"/>
          <w:lang w:val="es-ES"/>
        </w:rPr>
      </w:pPr>
      <w:r w:rsidRPr="00FF1DDB">
        <w:rPr>
          <w:rFonts w:cs="Arial"/>
          <w:lang w:val="es-ES"/>
        </w:rPr>
        <w:t>El objetivo n.º 4 del plan pretende reducir y, con el tiempo, detener el comercio de partes de buitres para su uso basado en creencias. Se han logrado avances significativos en la ejecución de este objetivo,</w:t>
      </w:r>
      <w:r w:rsidR="007C1709" w:rsidRPr="00FF1DDB">
        <w:rPr>
          <w:rFonts w:cs="Arial"/>
          <w:color w:val="FF0000"/>
          <w:lang w:val="es-ES"/>
        </w:rPr>
        <w:t xml:space="preserve"> </w:t>
      </w:r>
      <w:r w:rsidRPr="00FF1DDB">
        <w:rPr>
          <w:rFonts w:cs="Arial"/>
          <w:lang w:val="es-ES"/>
        </w:rPr>
        <w:t xml:space="preserve">especialmente en Guinea-Bisáu: </w:t>
      </w:r>
    </w:p>
    <w:p w14:paraId="1C3907F1" w14:textId="77777777" w:rsidR="00576A8F" w:rsidRPr="00FF1DDB" w:rsidRDefault="00576A8F" w:rsidP="00146485">
      <w:pPr>
        <w:widowControl w:val="0"/>
        <w:autoSpaceDE w:val="0"/>
        <w:autoSpaceDN w:val="0"/>
        <w:adjustRightInd w:val="0"/>
        <w:spacing w:after="0" w:line="240" w:lineRule="auto"/>
        <w:ind w:left="360"/>
        <w:jc w:val="both"/>
        <w:rPr>
          <w:rFonts w:cs="Arial"/>
          <w:lang w:val="es-ES"/>
        </w:rPr>
      </w:pPr>
    </w:p>
    <w:p w14:paraId="4E1E8605" w14:textId="1F693327" w:rsidR="009C3D2D" w:rsidRPr="00FF1DDB" w:rsidRDefault="428CB4B3" w:rsidP="006B1A3E">
      <w:pPr>
        <w:pStyle w:val="ListParagraph"/>
        <w:widowControl w:val="0"/>
        <w:numPr>
          <w:ilvl w:val="0"/>
          <w:numId w:val="23"/>
        </w:numPr>
        <w:autoSpaceDE w:val="0"/>
        <w:autoSpaceDN w:val="0"/>
        <w:adjustRightInd w:val="0"/>
        <w:spacing w:after="0" w:line="240" w:lineRule="auto"/>
        <w:ind w:left="900"/>
        <w:jc w:val="both"/>
        <w:rPr>
          <w:rFonts w:cs="Arial"/>
          <w:lang w:val="es-ES"/>
        </w:rPr>
      </w:pPr>
      <w:r w:rsidRPr="00FF1DDB">
        <w:rPr>
          <w:rFonts w:cs="Arial"/>
          <w:lang w:val="es-ES"/>
        </w:rPr>
        <w:t>En febrero de 2020, se produjo en Guinea-Bisáu el peor envenenamiento masivo de buitres jamás registrado, que provocó la muerte de más de 2000 alimoches sombríos (</w:t>
      </w:r>
      <w:proofErr w:type="spellStart"/>
      <w:r w:rsidR="6C51A7A2" w:rsidRPr="00FF1DDB">
        <w:rPr>
          <w:rFonts w:cs="Arial"/>
          <w:i/>
          <w:iCs/>
          <w:lang w:val="es-ES"/>
        </w:rPr>
        <w:t>Necrosyrtes</w:t>
      </w:r>
      <w:proofErr w:type="spellEnd"/>
      <w:r w:rsidR="6C51A7A2" w:rsidRPr="00FF1DDB">
        <w:rPr>
          <w:rFonts w:cs="Arial"/>
          <w:i/>
          <w:iCs/>
          <w:lang w:val="es-ES"/>
        </w:rPr>
        <w:t xml:space="preserve"> </w:t>
      </w:r>
      <w:proofErr w:type="spellStart"/>
      <w:r w:rsidR="6C51A7A2" w:rsidRPr="00FF1DDB">
        <w:rPr>
          <w:rFonts w:cs="Arial"/>
          <w:i/>
          <w:iCs/>
          <w:lang w:val="es-ES"/>
        </w:rPr>
        <w:t>monachus</w:t>
      </w:r>
      <w:proofErr w:type="spellEnd"/>
      <w:r w:rsidRPr="00FF1DDB">
        <w:rPr>
          <w:rFonts w:cs="Arial"/>
          <w:lang w:val="es-ES"/>
        </w:rPr>
        <w:t xml:space="preserve">), especie globalmente amenazada, impulsada por la demanda de partes de buitres para su uso basado en creencias; </w:t>
      </w:r>
    </w:p>
    <w:p w14:paraId="199BDF47" w14:textId="47E96067" w:rsidR="00D52C86" w:rsidRPr="00FF1DDB" w:rsidRDefault="515B76C3" w:rsidP="006B1A3E">
      <w:pPr>
        <w:pStyle w:val="ListParagraph"/>
        <w:widowControl w:val="0"/>
        <w:numPr>
          <w:ilvl w:val="0"/>
          <w:numId w:val="23"/>
        </w:numPr>
        <w:autoSpaceDE w:val="0"/>
        <w:autoSpaceDN w:val="0"/>
        <w:adjustRightInd w:val="0"/>
        <w:spacing w:after="0" w:line="240" w:lineRule="auto"/>
        <w:ind w:left="900"/>
        <w:jc w:val="both"/>
        <w:rPr>
          <w:rFonts w:cs="Arial"/>
          <w:lang w:val="es-ES"/>
        </w:rPr>
      </w:pPr>
      <w:r w:rsidRPr="00FF1DDB">
        <w:rPr>
          <w:rFonts w:cs="Arial"/>
          <w:lang w:val="es-ES"/>
        </w:rPr>
        <w:t xml:space="preserve">El equipo aviar de la Secretaría de la CMS, con la ayuda del VCF, la oficina de la FAO en África Occidental y las autoridades veterinarias de Guinea-Bisáu, envió una carta al ministro de Agricultura y Desarrollo Rural de Guinea-Bisáu, ofreciéndole apoyo; </w:t>
      </w:r>
    </w:p>
    <w:p w14:paraId="4C1F683A" w14:textId="4286E492" w:rsidR="00F4441E" w:rsidRPr="00FF1DDB" w:rsidRDefault="4073C495" w:rsidP="006B1A3E">
      <w:pPr>
        <w:pStyle w:val="ListParagraph"/>
        <w:widowControl w:val="0"/>
        <w:numPr>
          <w:ilvl w:val="0"/>
          <w:numId w:val="23"/>
        </w:numPr>
        <w:autoSpaceDE w:val="0"/>
        <w:autoSpaceDN w:val="0"/>
        <w:adjustRightInd w:val="0"/>
        <w:spacing w:after="0" w:line="240" w:lineRule="auto"/>
        <w:ind w:left="900"/>
        <w:jc w:val="both"/>
        <w:rPr>
          <w:rFonts w:cs="Arial"/>
          <w:lang w:val="es-ES"/>
        </w:rPr>
      </w:pPr>
      <w:r w:rsidRPr="00FF1DDB">
        <w:rPr>
          <w:rFonts w:cs="Arial"/>
          <w:lang w:val="es-ES"/>
        </w:rPr>
        <w:t xml:space="preserve">El equipo de Aves de la Secretaría de la CMS, el VCF, el Grupo de Especialistas en Buitres de la </w:t>
      </w:r>
      <w:r w:rsidR="09D2D1BB" w:rsidRPr="00FF1DDB">
        <w:rPr>
          <w:color w:val="000000" w:themeColor="text1"/>
          <w:lang w:val="es-ES"/>
        </w:rPr>
        <w:t>Comisión de Supervivencia de Especies</w:t>
      </w:r>
      <w:r w:rsidRPr="00FF1DDB">
        <w:rPr>
          <w:rFonts w:cs="Arial"/>
          <w:lang w:val="es-ES"/>
        </w:rPr>
        <w:t xml:space="preserve"> de la UICN y BirdLife International trabajaron juntos para desarrollar e implementar un taller de formación para las autoridades competentes de Guinea-Bisáu. El taller, que tuvo lugar en mayo de 2022, se centró en la mejora de la preparación de las instituciones de Guinea-Bisáu para responder a nuevos incidentes de envenenamiento de fauna salvaje y prevenirlos; </w:t>
      </w:r>
    </w:p>
    <w:p w14:paraId="1A560848" w14:textId="0CB71575" w:rsidR="00AE1195" w:rsidRPr="00FF1DDB" w:rsidRDefault="566F9ABF" w:rsidP="006B1A3E">
      <w:pPr>
        <w:pStyle w:val="ListParagraph"/>
        <w:widowControl w:val="0"/>
        <w:numPr>
          <w:ilvl w:val="0"/>
          <w:numId w:val="23"/>
        </w:numPr>
        <w:autoSpaceDE w:val="0"/>
        <w:autoSpaceDN w:val="0"/>
        <w:adjustRightInd w:val="0"/>
        <w:spacing w:after="0" w:line="240" w:lineRule="auto"/>
        <w:ind w:left="900"/>
        <w:jc w:val="both"/>
        <w:rPr>
          <w:rFonts w:cs="Arial"/>
          <w:lang w:val="es-ES"/>
        </w:rPr>
      </w:pPr>
      <w:r w:rsidRPr="00FF1DDB">
        <w:rPr>
          <w:rFonts w:cs="Arial"/>
          <w:lang w:val="es-ES"/>
        </w:rPr>
        <w:t xml:space="preserve">El taller también elaboró una lista de Acciones de Conservación de buitres para Guinea-Bisáu; y </w:t>
      </w:r>
    </w:p>
    <w:p w14:paraId="09CCDAC9" w14:textId="5ACF3590" w:rsidR="00A22A92" w:rsidRPr="00FF1DDB" w:rsidRDefault="007C1709" w:rsidP="006B1A3E">
      <w:pPr>
        <w:pStyle w:val="ListParagraph"/>
        <w:widowControl w:val="0"/>
        <w:numPr>
          <w:ilvl w:val="0"/>
          <w:numId w:val="23"/>
        </w:numPr>
        <w:autoSpaceDE w:val="0"/>
        <w:autoSpaceDN w:val="0"/>
        <w:adjustRightInd w:val="0"/>
        <w:spacing w:after="0" w:line="240" w:lineRule="auto"/>
        <w:ind w:left="900"/>
        <w:jc w:val="both"/>
        <w:rPr>
          <w:rFonts w:cs="Arial"/>
          <w:lang w:val="es-ES"/>
        </w:rPr>
      </w:pPr>
      <w:r w:rsidRPr="00FF1DDB">
        <w:rPr>
          <w:rFonts w:cs="Arial"/>
          <w:lang w:val="es-ES"/>
        </w:rPr>
        <w:t>A finales de 2022, en parte como resultado de estos esfuerzos, un</w:t>
      </w:r>
      <w:r w:rsidR="45E2723B" w:rsidRPr="00FF1DDB">
        <w:rPr>
          <w:rFonts w:cs="Arial"/>
          <w:color w:val="000000" w:themeColor="text1"/>
          <w:lang w:val="es-ES"/>
        </w:rPr>
        <w:t xml:space="preserve"> hombre </w:t>
      </w:r>
      <w:r w:rsidRPr="00FF1DDB">
        <w:rPr>
          <w:rFonts w:cs="Arial"/>
          <w:lang w:val="es-ES"/>
        </w:rPr>
        <w:t>fue condenado a cuatro años y dos meses de prisión por envenenar y matar a 50 alimoches sombríos. Se trata de la primera condena por un delito contra el medio ambiente en Guinea-Bisáu y la primera pena de prisión en África por envenenar buitres. Establece un firme precedente para</w:t>
      </w:r>
      <w:r w:rsidR="45E2723B" w:rsidRPr="00FF1DDB">
        <w:rPr>
          <w:rFonts w:cs="Arial"/>
          <w:color w:val="FF0000"/>
          <w:lang w:val="es-ES"/>
        </w:rPr>
        <w:t xml:space="preserve"> </w:t>
      </w:r>
      <w:r w:rsidRPr="00FF1DDB">
        <w:rPr>
          <w:rFonts w:cs="Arial"/>
          <w:lang w:val="es-ES"/>
        </w:rPr>
        <w:t>casos</w:t>
      </w:r>
      <w:r w:rsidR="45E2723B" w:rsidRPr="00FF1DDB">
        <w:rPr>
          <w:color w:val="FF0000"/>
          <w:lang w:val="es-ES"/>
        </w:rPr>
        <w:t xml:space="preserve"> </w:t>
      </w:r>
      <w:r w:rsidRPr="00FF1DDB">
        <w:rPr>
          <w:rFonts w:cs="Arial"/>
          <w:lang w:val="es-ES"/>
        </w:rPr>
        <w:t>futuros.</w:t>
      </w:r>
    </w:p>
    <w:p w14:paraId="45BB4D62" w14:textId="77777777" w:rsidR="00FA4473" w:rsidRPr="00FF1DDB" w:rsidRDefault="00FA4473" w:rsidP="00146485">
      <w:pPr>
        <w:widowControl w:val="0"/>
        <w:autoSpaceDE w:val="0"/>
        <w:autoSpaceDN w:val="0"/>
        <w:adjustRightInd w:val="0"/>
        <w:spacing w:after="0" w:line="240" w:lineRule="auto"/>
        <w:ind w:left="360"/>
        <w:jc w:val="both"/>
        <w:rPr>
          <w:rFonts w:cs="Arial"/>
          <w:lang w:val="es-ES"/>
        </w:rPr>
      </w:pPr>
    </w:p>
    <w:p w14:paraId="6A1FB8E7" w14:textId="039AED21" w:rsidR="00B5162A" w:rsidRPr="00FF1DDB" w:rsidRDefault="00B5162A" w:rsidP="006B1A3E">
      <w:pPr>
        <w:widowControl w:val="0"/>
        <w:numPr>
          <w:ilvl w:val="0"/>
          <w:numId w:val="5"/>
        </w:numPr>
        <w:autoSpaceDE w:val="0"/>
        <w:autoSpaceDN w:val="0"/>
        <w:adjustRightInd w:val="0"/>
        <w:spacing w:after="0" w:line="240" w:lineRule="auto"/>
        <w:ind w:left="540" w:hanging="540"/>
        <w:jc w:val="both"/>
        <w:rPr>
          <w:rFonts w:cs="Arial"/>
          <w:lang w:val="es-ES"/>
        </w:rPr>
      </w:pPr>
      <w:r w:rsidRPr="00FF1DDB">
        <w:rPr>
          <w:rFonts w:cs="Arial"/>
          <w:lang w:val="es-ES"/>
        </w:rPr>
        <w:t>El instrumento de financiación LIFE de la UE ha demostrado ser muy eficaz a la hora de cofinanciar la conservación de los buitres, con actividades llevadas a cabo mucho más allá de las fronteras de la</w:t>
      </w:r>
      <w:r w:rsidRPr="00FF1DDB">
        <w:rPr>
          <w:color w:val="000000" w:themeColor="text1"/>
          <w:lang w:val="es-ES"/>
        </w:rPr>
        <w:t xml:space="preserve"> UE</w:t>
      </w:r>
      <w:r w:rsidRPr="00FF1DDB">
        <w:rPr>
          <w:rFonts w:cs="Arial"/>
          <w:lang w:val="es-ES"/>
        </w:rPr>
        <w:t xml:space="preserve">. </w:t>
      </w:r>
      <w:r w:rsidR="0021138E" w:rsidRPr="00FF1DDB">
        <w:rPr>
          <w:rFonts w:cs="Arial"/>
          <w:color w:val="000000" w:themeColor="text1"/>
          <w:lang w:val="es-ES"/>
        </w:rPr>
        <w:t xml:space="preserve">Con fondos del EAD, la Secretaría de </w:t>
      </w:r>
      <w:r w:rsidRPr="00FF1DDB">
        <w:rPr>
          <w:rFonts w:cs="Arial"/>
          <w:lang w:val="es-ES"/>
        </w:rPr>
        <w:t xml:space="preserve">la CMS </w:t>
      </w:r>
      <w:r w:rsidR="04D7A70A" w:rsidRPr="00FF1DDB">
        <w:rPr>
          <w:rFonts w:cs="Arial"/>
          <w:color w:val="000000" w:themeColor="text1"/>
          <w:lang w:val="es-ES"/>
        </w:rPr>
        <w:t xml:space="preserve">apoyó un proyecto LIFE titulado Acciones Urgentes para Reforzar la Población Balcánica del Alimoche Común y Asegurar su Ruta de Vuelo. El proyecto -en el que participaron </w:t>
      </w:r>
      <w:r w:rsidRPr="00FF1DDB">
        <w:rPr>
          <w:rFonts w:cs="Arial"/>
          <w:lang w:val="es-ES"/>
        </w:rPr>
        <w:t>20 socios de 14 países procedentes de tres continentes- ha sido reconocido como una de las iniciativas más ambiciosas de la historia de la conservación de los buitres. Como resultado, la población de alimoche común más oriental de Europa se ha estabilizado tras décadas de declive. La especie pasó a la categoría de «Vulnerable» en la evaluación europea de 2020 (BirdLife International 2020).</w:t>
      </w:r>
      <w:r w:rsidRPr="00FF1DDB">
        <w:rPr>
          <w:rStyle w:val="FootnoteReference"/>
          <w:rFonts w:eastAsia="Arial" w:cs="Arial"/>
          <w:color w:val="080100"/>
          <w:sz w:val="25"/>
          <w:szCs w:val="25"/>
          <w:lang w:val="es-ES"/>
        </w:rPr>
        <w:footnoteReference w:id="2"/>
      </w:r>
      <w:r w:rsidRPr="00FF1DDB">
        <w:rPr>
          <w:rFonts w:cs="Arial"/>
          <w:lang w:val="es-ES"/>
        </w:rPr>
        <w:t xml:space="preserve"> En el marco del proyecto LIFE, se llevó a cabo una revisión del Plan de Acción de la Ruta Migratoria del Alimoche Común (Anexo 4 del </w:t>
      </w:r>
      <w:proofErr w:type="spellStart"/>
      <w:r w:rsidRPr="00FF1DDB">
        <w:rPr>
          <w:rFonts w:cs="Arial"/>
          <w:lang w:val="es-ES"/>
        </w:rPr>
        <w:t>Vulture</w:t>
      </w:r>
      <w:proofErr w:type="spellEnd"/>
      <w:r w:rsidRPr="00FF1DDB">
        <w:rPr>
          <w:rFonts w:cs="Arial"/>
          <w:lang w:val="es-ES"/>
        </w:rPr>
        <w:t xml:space="preserve"> </w:t>
      </w:r>
      <w:proofErr w:type="spellStart"/>
      <w:r w:rsidRPr="00FF1DDB">
        <w:rPr>
          <w:rFonts w:cs="Arial"/>
          <w:lang w:val="es-ES"/>
        </w:rPr>
        <w:t>MsAP</w:t>
      </w:r>
      <w:proofErr w:type="spellEnd"/>
      <w:r w:rsidRPr="00FF1DDB">
        <w:rPr>
          <w:rFonts w:cs="Arial"/>
          <w:lang w:val="es-ES"/>
        </w:rPr>
        <w:t>).</w:t>
      </w:r>
    </w:p>
    <w:p w14:paraId="5E0561D0" w14:textId="77777777" w:rsidR="00B5162A" w:rsidRPr="00FF1DDB" w:rsidRDefault="00B5162A" w:rsidP="006B1A3E">
      <w:pPr>
        <w:pStyle w:val="ListParagraph"/>
        <w:spacing w:after="0" w:line="240" w:lineRule="auto"/>
        <w:ind w:left="540" w:hanging="540"/>
        <w:rPr>
          <w:rFonts w:cs="Arial"/>
          <w:lang w:val="es-ES"/>
        </w:rPr>
      </w:pPr>
    </w:p>
    <w:p w14:paraId="0F8657FC" w14:textId="3A677A55" w:rsidR="00B5162A" w:rsidRPr="00FF1DDB" w:rsidRDefault="00B5162A" w:rsidP="006B1A3E">
      <w:pPr>
        <w:widowControl w:val="0"/>
        <w:numPr>
          <w:ilvl w:val="0"/>
          <w:numId w:val="5"/>
        </w:numPr>
        <w:autoSpaceDE w:val="0"/>
        <w:autoSpaceDN w:val="0"/>
        <w:adjustRightInd w:val="0"/>
        <w:spacing w:after="0" w:line="240" w:lineRule="auto"/>
        <w:ind w:left="540" w:hanging="540"/>
        <w:jc w:val="both"/>
        <w:rPr>
          <w:rFonts w:cs="Arial"/>
          <w:lang w:val="es-ES"/>
        </w:rPr>
      </w:pPr>
      <w:r w:rsidRPr="00FF1DDB">
        <w:rPr>
          <w:rFonts w:cs="Arial"/>
          <w:lang w:val="es-ES"/>
        </w:rPr>
        <w:t>Otros proyectos LIFE, como el proyecto</w:t>
      </w:r>
      <w:r w:rsidR="00090995" w:rsidRPr="00FF1DDB">
        <w:rPr>
          <w:rFonts w:cs="Arial"/>
          <w:lang w:val="es-ES"/>
        </w:rPr>
        <w:t xml:space="preserve"> </w:t>
      </w:r>
      <w:r w:rsidRPr="00FF1DDB">
        <w:rPr>
          <w:rFonts w:cs="Arial"/>
          <w:lang w:val="es-ES"/>
        </w:rPr>
        <w:t xml:space="preserve">LIFE Alimoche Común (Italia), LIFE </w:t>
      </w:r>
      <w:proofErr w:type="spellStart"/>
      <w:r w:rsidRPr="00FF1DDB">
        <w:rPr>
          <w:rFonts w:cs="Arial"/>
          <w:lang w:val="es-ES"/>
        </w:rPr>
        <w:t>BalkanDetox</w:t>
      </w:r>
      <w:proofErr w:type="spellEnd"/>
      <w:r w:rsidRPr="00FF1DDB">
        <w:rPr>
          <w:rFonts w:cs="Arial"/>
          <w:lang w:val="es-ES"/>
        </w:rPr>
        <w:t xml:space="preserve">, LIFE </w:t>
      </w:r>
      <w:proofErr w:type="spellStart"/>
      <w:r w:rsidRPr="00FF1DDB">
        <w:rPr>
          <w:rFonts w:cs="Arial"/>
          <w:lang w:val="es-ES"/>
        </w:rPr>
        <w:t>GypConnect</w:t>
      </w:r>
      <w:proofErr w:type="spellEnd"/>
      <w:r w:rsidRPr="00FF1DDB">
        <w:rPr>
          <w:rFonts w:cs="Arial"/>
          <w:lang w:val="es-ES"/>
        </w:rPr>
        <w:t xml:space="preserve"> y LIFE </w:t>
      </w:r>
      <w:proofErr w:type="spellStart"/>
      <w:r w:rsidRPr="00FF1DDB">
        <w:rPr>
          <w:rFonts w:cs="Arial"/>
          <w:lang w:val="es-ES"/>
        </w:rPr>
        <w:t>Rupis</w:t>
      </w:r>
      <w:proofErr w:type="spellEnd"/>
      <w:r w:rsidRPr="00FF1DDB">
        <w:rPr>
          <w:rFonts w:cs="Arial"/>
          <w:lang w:val="es-ES"/>
        </w:rPr>
        <w:t>,</w:t>
      </w:r>
      <w:r w:rsidR="00090995" w:rsidRPr="00FF1DDB">
        <w:rPr>
          <w:color w:val="FF0000"/>
          <w:lang w:val="es-ES"/>
        </w:rPr>
        <w:t xml:space="preserve"> </w:t>
      </w:r>
      <w:r w:rsidRPr="00FF1DDB">
        <w:rPr>
          <w:rFonts w:cs="Arial"/>
          <w:lang w:val="es-ES"/>
        </w:rPr>
        <w:t>han hecho</w:t>
      </w:r>
      <w:r w:rsidRPr="00FF1DDB">
        <w:rPr>
          <w:color w:val="FF0000"/>
          <w:lang w:val="es-ES"/>
        </w:rPr>
        <w:t xml:space="preserve"> </w:t>
      </w:r>
      <w:r w:rsidRPr="00FF1DDB">
        <w:rPr>
          <w:rFonts w:cs="Arial"/>
          <w:lang w:val="es-ES"/>
        </w:rPr>
        <w:t xml:space="preserve">frente a amenazas prioritarias y han desarrollado acciones de conservación que han beneficiado a las poblaciones de toda su área de distribución europea. Por ejemplo, el alimoche común ha colonizado Cerdeña tras las acciones desarrolladas por LIFE </w:t>
      </w:r>
      <w:proofErr w:type="spellStart"/>
      <w:r w:rsidRPr="00FF1DDB">
        <w:rPr>
          <w:rFonts w:cs="Arial"/>
          <w:lang w:val="es-ES"/>
        </w:rPr>
        <w:t>Safe</w:t>
      </w:r>
      <w:proofErr w:type="spellEnd"/>
      <w:r w:rsidRPr="00FF1DDB">
        <w:rPr>
          <w:rFonts w:cs="Arial"/>
          <w:lang w:val="es-ES"/>
        </w:rPr>
        <w:t xml:space="preserve"> </w:t>
      </w:r>
      <w:proofErr w:type="spellStart"/>
      <w:r w:rsidRPr="00FF1DDB">
        <w:rPr>
          <w:rFonts w:cs="Arial"/>
          <w:lang w:val="es-ES"/>
        </w:rPr>
        <w:t>for</w:t>
      </w:r>
      <w:proofErr w:type="spellEnd"/>
      <w:r w:rsidRPr="00FF1DDB">
        <w:rPr>
          <w:rFonts w:cs="Arial"/>
          <w:lang w:val="es-ES"/>
        </w:rPr>
        <w:t xml:space="preserve"> </w:t>
      </w:r>
      <w:proofErr w:type="spellStart"/>
      <w:r w:rsidRPr="00FF1DDB">
        <w:rPr>
          <w:rFonts w:cs="Arial"/>
          <w:lang w:val="es-ES"/>
        </w:rPr>
        <w:t>Vultures</w:t>
      </w:r>
      <w:proofErr w:type="spellEnd"/>
      <w:r w:rsidRPr="00FF1DDB">
        <w:rPr>
          <w:rFonts w:cs="Arial"/>
          <w:lang w:val="es-ES"/>
        </w:rPr>
        <w:t xml:space="preserve">. </w:t>
      </w:r>
    </w:p>
    <w:p w14:paraId="5BB2DEB8" w14:textId="77777777" w:rsidR="00B5162A" w:rsidRPr="00FF1DDB" w:rsidRDefault="00B5162A" w:rsidP="00146485">
      <w:pPr>
        <w:widowControl w:val="0"/>
        <w:autoSpaceDE w:val="0"/>
        <w:autoSpaceDN w:val="0"/>
        <w:adjustRightInd w:val="0"/>
        <w:spacing w:after="0" w:line="240" w:lineRule="auto"/>
        <w:jc w:val="both"/>
        <w:rPr>
          <w:rFonts w:cs="Arial"/>
          <w:lang w:val="es-ES"/>
        </w:rPr>
      </w:pPr>
    </w:p>
    <w:p w14:paraId="74C1F3F8" w14:textId="78A1E4F3" w:rsidR="000419C2" w:rsidRPr="00FF1DDB" w:rsidRDefault="000E7741" w:rsidP="00146485">
      <w:pPr>
        <w:suppressAutoHyphens/>
        <w:autoSpaceDN w:val="0"/>
        <w:spacing w:after="0" w:line="240" w:lineRule="auto"/>
        <w:textAlignment w:val="baseline"/>
        <w:rPr>
          <w:rFonts w:eastAsia="Calibri" w:cs="Arial"/>
          <w:u w:val="single"/>
          <w:lang w:val="es-ES"/>
        </w:rPr>
      </w:pPr>
      <w:r w:rsidRPr="00FF1DDB">
        <w:rPr>
          <w:rFonts w:eastAsia="Calibri" w:cs="Arial"/>
          <w:u w:val="single"/>
          <w:lang w:val="es-ES"/>
        </w:rPr>
        <w:t xml:space="preserve">Aplicación de la Decisión 13.52 </w:t>
      </w:r>
    </w:p>
    <w:p w14:paraId="4D0C2044" w14:textId="77777777" w:rsidR="000419C2" w:rsidRPr="00FF1DDB" w:rsidRDefault="000419C2" w:rsidP="00146485">
      <w:pPr>
        <w:widowControl w:val="0"/>
        <w:autoSpaceDE w:val="0"/>
        <w:autoSpaceDN w:val="0"/>
        <w:adjustRightInd w:val="0"/>
        <w:spacing w:after="0" w:line="240" w:lineRule="auto"/>
        <w:jc w:val="both"/>
        <w:rPr>
          <w:rFonts w:cs="Arial"/>
          <w:lang w:val="es-ES"/>
        </w:rPr>
      </w:pPr>
    </w:p>
    <w:p w14:paraId="48DAA85A" w14:textId="7035BDE6" w:rsidR="0024691A" w:rsidRPr="00FF1DDB" w:rsidRDefault="0B92D2C5" w:rsidP="006B1A3E">
      <w:pPr>
        <w:widowControl w:val="0"/>
        <w:numPr>
          <w:ilvl w:val="0"/>
          <w:numId w:val="5"/>
        </w:numPr>
        <w:autoSpaceDE w:val="0"/>
        <w:autoSpaceDN w:val="0"/>
        <w:adjustRightInd w:val="0"/>
        <w:spacing w:after="0" w:line="240" w:lineRule="auto"/>
        <w:ind w:left="540" w:hanging="540"/>
        <w:jc w:val="both"/>
        <w:rPr>
          <w:rFonts w:cs="Arial"/>
          <w:lang w:val="es-ES"/>
        </w:rPr>
      </w:pPr>
      <w:r w:rsidRPr="00FF1DDB">
        <w:rPr>
          <w:rFonts w:cs="Arial"/>
          <w:lang w:val="es-ES"/>
        </w:rPr>
        <w:t>En la 18.</w:t>
      </w:r>
      <w:r w:rsidRPr="00FF1DDB">
        <w:rPr>
          <w:vertAlign w:val="superscript"/>
          <w:lang w:val="es-ES"/>
        </w:rPr>
        <w:t>ª</w:t>
      </w:r>
      <w:r w:rsidRPr="00FF1DDB">
        <w:rPr>
          <w:rFonts w:cs="Arial"/>
          <w:lang w:val="es-ES"/>
        </w:rPr>
        <w:t xml:space="preserve"> Conferencia de las Partes de la Convención sobre el Comercio Internacional de Especies Amenazadas de Fauna y Flora Silvestres (CITES COP18, 2019), se adoptaron las Decisiones (18.186-18.192) para ayudar a comprender las amenazas planteadas </w:t>
      </w:r>
      <w:r w:rsidR="0E7541A8" w:rsidRPr="00FF1DDB">
        <w:rPr>
          <w:rFonts w:cs="Arial"/>
          <w:color w:val="000000" w:themeColor="text1"/>
          <w:lang w:val="es-ES"/>
        </w:rPr>
        <w:t xml:space="preserve">por la captura de buitres de África Occidental y el comercio legal e ilegal de partes de buitres, y para determinar acciones que detengan la disminución y permitan la recuperación de la población. En la Decisión 18.190 se pedía al Comité de Fauna </w:t>
      </w:r>
      <w:r w:rsidRPr="00FF1DDB">
        <w:rPr>
          <w:rFonts w:cs="Arial"/>
          <w:lang w:val="es-ES"/>
        </w:rPr>
        <w:t xml:space="preserve">que estableciera un grupo de trabajo sobre los buitres de África Occidental para que formulara las recomendaciones pertinentes. Estas decisiones de CITES ofrecieron la oportunidad de aumentar la cooperación entre las dos Secretarías, tal y como ordenaba la Decisión 13.52 de la CMS. </w:t>
      </w:r>
    </w:p>
    <w:p w14:paraId="54F04DAB" w14:textId="77777777" w:rsidR="0024691A" w:rsidRPr="00FF1DDB" w:rsidRDefault="0024691A" w:rsidP="006B1A3E">
      <w:pPr>
        <w:widowControl w:val="0"/>
        <w:autoSpaceDE w:val="0"/>
        <w:autoSpaceDN w:val="0"/>
        <w:adjustRightInd w:val="0"/>
        <w:spacing w:after="0" w:line="240" w:lineRule="auto"/>
        <w:ind w:left="540" w:hanging="540"/>
        <w:jc w:val="both"/>
        <w:rPr>
          <w:rFonts w:cs="Arial"/>
          <w:lang w:val="es-ES"/>
        </w:rPr>
      </w:pPr>
    </w:p>
    <w:p w14:paraId="2B74315B" w14:textId="0A0A7ABD" w:rsidR="00FA4473" w:rsidRPr="00FF1DDB" w:rsidRDefault="276A993F" w:rsidP="006B1A3E">
      <w:pPr>
        <w:widowControl w:val="0"/>
        <w:numPr>
          <w:ilvl w:val="0"/>
          <w:numId w:val="5"/>
        </w:numPr>
        <w:autoSpaceDE w:val="0"/>
        <w:autoSpaceDN w:val="0"/>
        <w:adjustRightInd w:val="0"/>
        <w:spacing w:after="0" w:line="240" w:lineRule="auto"/>
        <w:ind w:left="540" w:hanging="540"/>
        <w:jc w:val="both"/>
        <w:rPr>
          <w:rFonts w:cs="Arial"/>
          <w:lang w:val="es-ES"/>
        </w:rPr>
      </w:pPr>
      <w:r w:rsidRPr="00FF1DDB">
        <w:rPr>
          <w:rFonts w:cs="Arial"/>
          <w:lang w:val="es-ES"/>
        </w:rPr>
        <w:t>En respuesta a esas decisiones, y para facilitar la labor del Grupo de Trabajo sobre los buitres de África Occidental, las Secretarías de la CMS y la CITES encargaron al UNEP-WCMC que llevara a cabo un examen del comercio y el envenenamiento centinela de los buitres de África Occidental, centrándose en las seis especies clave: Alimoche común (</w:t>
      </w:r>
      <w:proofErr w:type="spellStart"/>
      <w:r w:rsidRPr="00FF1DDB">
        <w:rPr>
          <w:rFonts w:cs="Arial"/>
          <w:i/>
          <w:iCs/>
          <w:lang w:val="es-ES"/>
        </w:rPr>
        <w:t>Neophron</w:t>
      </w:r>
      <w:proofErr w:type="spellEnd"/>
      <w:r w:rsidRPr="00FF1DDB">
        <w:rPr>
          <w:rFonts w:cs="Arial"/>
          <w:i/>
          <w:iCs/>
          <w:lang w:val="es-ES"/>
        </w:rPr>
        <w:t xml:space="preserve"> </w:t>
      </w:r>
      <w:proofErr w:type="spellStart"/>
      <w:r w:rsidRPr="00FF1DDB">
        <w:rPr>
          <w:rFonts w:cs="Arial"/>
          <w:i/>
          <w:iCs/>
          <w:lang w:val="es-ES"/>
        </w:rPr>
        <w:t>percnopterus</w:t>
      </w:r>
      <w:proofErr w:type="spellEnd"/>
      <w:r w:rsidRPr="00FF1DDB">
        <w:rPr>
          <w:rFonts w:cs="Arial"/>
          <w:lang w:val="es-ES"/>
        </w:rPr>
        <w:t>), buitre cabeciblanco (</w:t>
      </w:r>
      <w:proofErr w:type="spellStart"/>
      <w:r w:rsidRPr="00FF1DDB">
        <w:rPr>
          <w:rFonts w:cs="Arial"/>
          <w:i/>
          <w:iCs/>
          <w:lang w:val="es-ES"/>
        </w:rPr>
        <w:t>Trigonoceps</w:t>
      </w:r>
      <w:proofErr w:type="spellEnd"/>
      <w:r w:rsidRPr="00FF1DDB">
        <w:rPr>
          <w:rFonts w:cs="Arial"/>
          <w:i/>
          <w:iCs/>
          <w:lang w:val="es-ES"/>
        </w:rPr>
        <w:t xml:space="preserve"> </w:t>
      </w:r>
      <w:proofErr w:type="spellStart"/>
      <w:r w:rsidRPr="00FF1DDB">
        <w:rPr>
          <w:rFonts w:cs="Arial"/>
          <w:i/>
          <w:iCs/>
          <w:lang w:val="es-ES"/>
        </w:rPr>
        <w:t>occipitalis</w:t>
      </w:r>
      <w:proofErr w:type="spellEnd"/>
      <w:r w:rsidRPr="00FF1DDB">
        <w:rPr>
          <w:rFonts w:cs="Arial"/>
          <w:lang w:val="es-ES"/>
        </w:rPr>
        <w:t>), alimoche sombrío (</w:t>
      </w:r>
      <w:proofErr w:type="spellStart"/>
      <w:r w:rsidR="007E71C2" w:rsidRPr="00FF1DDB">
        <w:rPr>
          <w:i/>
          <w:iCs/>
          <w:lang w:val="es-ES"/>
        </w:rPr>
        <w:t>Necrosyrtes</w:t>
      </w:r>
      <w:proofErr w:type="spellEnd"/>
      <w:r w:rsidR="007E71C2" w:rsidRPr="00FF1DDB">
        <w:rPr>
          <w:i/>
          <w:iCs/>
          <w:lang w:val="es-ES"/>
        </w:rPr>
        <w:t xml:space="preserve"> </w:t>
      </w:r>
      <w:proofErr w:type="spellStart"/>
      <w:r w:rsidR="007E71C2" w:rsidRPr="00FF1DDB">
        <w:rPr>
          <w:i/>
          <w:iCs/>
          <w:lang w:val="es-ES"/>
        </w:rPr>
        <w:t>monachus</w:t>
      </w:r>
      <w:proofErr w:type="spellEnd"/>
      <w:r w:rsidRPr="00FF1DDB">
        <w:rPr>
          <w:rFonts w:cs="Arial"/>
          <w:lang w:val="es-ES"/>
        </w:rPr>
        <w:t>), buitre dorsiblanco africano (</w:t>
      </w:r>
      <w:proofErr w:type="spellStart"/>
      <w:r w:rsidRPr="00FF1DDB">
        <w:rPr>
          <w:rFonts w:cs="Arial"/>
          <w:i/>
          <w:iCs/>
          <w:lang w:val="es-ES"/>
        </w:rPr>
        <w:t>Gyps</w:t>
      </w:r>
      <w:proofErr w:type="spellEnd"/>
      <w:r w:rsidRPr="00FF1DDB">
        <w:rPr>
          <w:rFonts w:cs="Arial"/>
          <w:i/>
          <w:iCs/>
          <w:lang w:val="es-ES"/>
        </w:rPr>
        <w:t xml:space="preserve"> </w:t>
      </w:r>
      <w:proofErr w:type="spellStart"/>
      <w:r w:rsidRPr="00FF1DDB">
        <w:rPr>
          <w:rFonts w:cs="Arial"/>
          <w:i/>
          <w:iCs/>
          <w:lang w:val="es-ES"/>
        </w:rPr>
        <w:t>africanus</w:t>
      </w:r>
      <w:proofErr w:type="spellEnd"/>
      <w:r w:rsidRPr="00FF1DDB">
        <w:rPr>
          <w:rFonts w:cs="Arial"/>
          <w:lang w:val="es-ES"/>
        </w:rPr>
        <w:t>), buitre moteado (</w:t>
      </w:r>
      <w:proofErr w:type="spellStart"/>
      <w:r w:rsidRPr="00FF1DDB">
        <w:rPr>
          <w:rFonts w:cs="Arial"/>
          <w:i/>
          <w:iCs/>
          <w:lang w:val="es-ES"/>
        </w:rPr>
        <w:t>Gyps</w:t>
      </w:r>
      <w:proofErr w:type="spellEnd"/>
      <w:r w:rsidRPr="00FF1DDB">
        <w:rPr>
          <w:rFonts w:cs="Arial"/>
          <w:i/>
          <w:iCs/>
          <w:lang w:val="es-ES"/>
        </w:rPr>
        <w:t xml:space="preserve"> </w:t>
      </w:r>
      <w:proofErr w:type="spellStart"/>
      <w:r w:rsidRPr="00FF1DDB">
        <w:rPr>
          <w:rFonts w:cs="Arial"/>
          <w:i/>
          <w:iCs/>
          <w:lang w:val="es-ES"/>
        </w:rPr>
        <w:t>rueppelli</w:t>
      </w:r>
      <w:proofErr w:type="spellEnd"/>
      <w:r w:rsidRPr="00FF1DDB">
        <w:rPr>
          <w:rFonts w:cs="Arial"/>
          <w:lang w:val="es-ES"/>
        </w:rPr>
        <w:t>) y buitre orejudo (</w:t>
      </w:r>
      <w:r w:rsidRPr="00FF1DDB">
        <w:rPr>
          <w:rFonts w:cs="Arial"/>
          <w:i/>
          <w:iCs/>
          <w:lang w:val="es-ES"/>
        </w:rPr>
        <w:t xml:space="preserve">Torgos </w:t>
      </w:r>
      <w:proofErr w:type="spellStart"/>
      <w:r w:rsidRPr="00FF1DDB">
        <w:rPr>
          <w:rFonts w:cs="Arial"/>
          <w:i/>
          <w:iCs/>
          <w:lang w:val="es-ES"/>
        </w:rPr>
        <w:t>tracheliotos</w:t>
      </w:r>
      <w:proofErr w:type="spellEnd"/>
      <w:r w:rsidRPr="00FF1DDB">
        <w:rPr>
          <w:rFonts w:cs="Arial"/>
          <w:lang w:val="es-ES"/>
        </w:rPr>
        <w:t xml:space="preserve">). El </w:t>
      </w:r>
      <w:hyperlink r:id="rId24">
        <w:r w:rsidRPr="00FF1DDB">
          <w:rPr>
            <w:rFonts w:cs="Arial"/>
            <w:lang w:val="es-ES"/>
          </w:rPr>
          <w:t xml:space="preserve">informe </w:t>
        </w:r>
      </w:hyperlink>
      <w:r w:rsidRPr="00FF1DDB">
        <w:rPr>
          <w:rFonts w:cs="Arial"/>
          <w:lang w:val="es-ES"/>
        </w:rPr>
        <w:t xml:space="preserve"> destacaba las principales lagunas en los conocimientos relacionados con el comercio de buitres y partes de su cuerpo y formulaba recomendaciones para que las estudiara el Comité de Fauna. </w:t>
      </w:r>
    </w:p>
    <w:p w14:paraId="2396337F" w14:textId="77777777" w:rsidR="00FA4473" w:rsidRPr="00FF1DDB" w:rsidRDefault="00FA4473" w:rsidP="006B1A3E">
      <w:pPr>
        <w:pStyle w:val="ListParagraph"/>
        <w:spacing w:after="0" w:line="240" w:lineRule="auto"/>
        <w:ind w:left="540" w:hanging="540"/>
        <w:rPr>
          <w:rFonts w:cs="Arial"/>
          <w:lang w:val="es-ES"/>
        </w:rPr>
      </w:pPr>
    </w:p>
    <w:p w14:paraId="544254E5" w14:textId="4EC73701" w:rsidR="00FA4473" w:rsidRPr="00FF1DDB" w:rsidRDefault="276A993F" w:rsidP="006B1A3E">
      <w:pPr>
        <w:widowControl w:val="0"/>
        <w:numPr>
          <w:ilvl w:val="0"/>
          <w:numId w:val="5"/>
        </w:numPr>
        <w:autoSpaceDE w:val="0"/>
        <w:autoSpaceDN w:val="0"/>
        <w:adjustRightInd w:val="0"/>
        <w:spacing w:after="0" w:line="240" w:lineRule="auto"/>
        <w:ind w:left="540" w:hanging="540"/>
        <w:jc w:val="both"/>
        <w:rPr>
          <w:rFonts w:cs="Arial"/>
          <w:lang w:val="es-ES"/>
        </w:rPr>
      </w:pPr>
      <w:r w:rsidRPr="00FF1DDB">
        <w:rPr>
          <w:rFonts w:asciiTheme="minorBidi" w:hAnsiTheme="minorBidi"/>
          <w:lang w:val="es-ES" w:eastAsia="es-ES"/>
        </w:rPr>
        <w:t>La Secretaría de la CMS contribuyó a la 31.</w:t>
      </w:r>
      <w:r w:rsidR="006F6A6D" w:rsidRPr="00FF1DDB">
        <w:rPr>
          <w:rFonts w:asciiTheme="minorBidi" w:hAnsiTheme="minorBidi"/>
          <w:vertAlign w:val="superscript"/>
          <w:lang w:val="es-ES" w:eastAsia="es-ES"/>
        </w:rPr>
        <w:t>ª</w:t>
      </w:r>
      <w:r w:rsidR="006F6A6D" w:rsidRPr="00FF1DDB">
        <w:rPr>
          <w:rFonts w:asciiTheme="minorBidi" w:hAnsiTheme="minorBidi"/>
          <w:lang w:val="es-ES" w:eastAsia="es-ES"/>
        </w:rPr>
        <w:t xml:space="preserve"> reunión del Comité de Fauna de la CITES (2021), propuso proyectos de decisión para la 74.</w:t>
      </w:r>
      <w:r w:rsidRPr="00FF1DDB">
        <w:rPr>
          <w:rFonts w:asciiTheme="minorBidi" w:hAnsiTheme="minorBidi"/>
          <w:vertAlign w:val="superscript"/>
          <w:lang w:val="es-ES" w:eastAsia="es-ES"/>
        </w:rPr>
        <w:t>ª</w:t>
      </w:r>
      <w:r w:rsidRPr="00FF1DDB">
        <w:rPr>
          <w:rFonts w:asciiTheme="minorBidi" w:hAnsiTheme="minorBidi"/>
          <w:lang w:val="es-ES" w:eastAsia="es-ES"/>
        </w:rPr>
        <w:t xml:space="preserve">reunión del Comité Permanente de la CITES (2022) y prestó apoyo para su aprobación en la COP19 de la CITES (2022), en consonancia con el </w:t>
      </w:r>
      <w:proofErr w:type="spellStart"/>
      <w:r w:rsidRPr="00FF1DDB">
        <w:rPr>
          <w:rFonts w:asciiTheme="minorBidi" w:hAnsiTheme="minorBidi"/>
          <w:lang w:val="es-ES" w:eastAsia="es-ES"/>
        </w:rPr>
        <w:t>Vulture</w:t>
      </w:r>
      <w:proofErr w:type="spellEnd"/>
      <w:r w:rsidRPr="00FF1DDB">
        <w:rPr>
          <w:rFonts w:asciiTheme="minorBidi" w:hAnsiTheme="minorBidi"/>
          <w:lang w:val="es-ES" w:eastAsia="es-ES"/>
        </w:rPr>
        <w:t xml:space="preserve"> </w:t>
      </w:r>
      <w:proofErr w:type="spellStart"/>
      <w:r w:rsidRPr="00FF1DDB">
        <w:rPr>
          <w:rFonts w:asciiTheme="minorBidi" w:hAnsiTheme="minorBidi"/>
          <w:lang w:val="es-ES" w:eastAsia="es-ES"/>
        </w:rPr>
        <w:t>MsAP</w:t>
      </w:r>
      <w:proofErr w:type="spellEnd"/>
      <w:r w:rsidRPr="00FF1DDB">
        <w:rPr>
          <w:rFonts w:asciiTheme="minorBidi" w:hAnsiTheme="minorBidi"/>
          <w:lang w:val="es-ES" w:eastAsia="es-ES"/>
        </w:rPr>
        <w:t xml:space="preserve"> y los resultados del </w:t>
      </w:r>
      <w:r w:rsidR="00156E0A" w:rsidRPr="00FF1DDB">
        <w:rPr>
          <w:rFonts w:asciiTheme="minorBidi" w:hAnsiTheme="minorBidi"/>
          <w:lang w:val="es-ES" w:eastAsia="es-ES"/>
        </w:rPr>
        <w:t>proceso sobre los buitres</w:t>
      </w:r>
      <w:r w:rsidRPr="00FF1DDB">
        <w:rPr>
          <w:rFonts w:asciiTheme="minorBidi" w:hAnsiTheme="minorBidi"/>
          <w:lang w:val="es-ES" w:eastAsia="es-ES"/>
        </w:rPr>
        <w:t xml:space="preserve"> de África Occidental de la CITES</w:t>
      </w:r>
      <w:r w:rsidRPr="00FF1DDB">
        <w:rPr>
          <w:rFonts w:cs="Arial"/>
          <w:lang w:val="es-ES"/>
        </w:rPr>
        <w:t xml:space="preserve">. </w:t>
      </w:r>
    </w:p>
    <w:p w14:paraId="0FBFB328" w14:textId="77777777" w:rsidR="00FA4473" w:rsidRPr="00FF1DDB" w:rsidRDefault="00FA4473" w:rsidP="006B1A3E">
      <w:pPr>
        <w:widowControl w:val="0"/>
        <w:autoSpaceDE w:val="0"/>
        <w:autoSpaceDN w:val="0"/>
        <w:adjustRightInd w:val="0"/>
        <w:spacing w:after="0" w:line="240" w:lineRule="auto"/>
        <w:ind w:left="540" w:hanging="540"/>
        <w:jc w:val="both"/>
        <w:rPr>
          <w:rFonts w:cs="Arial"/>
          <w:lang w:val="es-ES"/>
        </w:rPr>
      </w:pPr>
    </w:p>
    <w:p w14:paraId="3EA721E9" w14:textId="578BCA68" w:rsidR="00FA4473" w:rsidRPr="00FF1DDB" w:rsidRDefault="00750656" w:rsidP="006B1A3E">
      <w:pPr>
        <w:widowControl w:val="0"/>
        <w:numPr>
          <w:ilvl w:val="0"/>
          <w:numId w:val="5"/>
        </w:numPr>
        <w:autoSpaceDE w:val="0"/>
        <w:autoSpaceDN w:val="0"/>
        <w:adjustRightInd w:val="0"/>
        <w:spacing w:after="0" w:line="240" w:lineRule="auto"/>
        <w:ind w:left="540" w:hanging="540"/>
        <w:jc w:val="both"/>
        <w:rPr>
          <w:rFonts w:cs="Arial"/>
          <w:lang w:val="es-ES"/>
        </w:rPr>
      </w:pPr>
      <w:r w:rsidRPr="00FF1DDB">
        <w:rPr>
          <w:rFonts w:cs="Arial"/>
          <w:lang w:val="es-ES"/>
        </w:rPr>
        <w:t xml:space="preserve">Para apoyar la aplicación regional del </w:t>
      </w:r>
      <w:proofErr w:type="spellStart"/>
      <w:r w:rsidRPr="00FF1DDB">
        <w:rPr>
          <w:rFonts w:cs="Arial"/>
          <w:lang w:val="es-ES"/>
        </w:rPr>
        <w:t>Vulture</w:t>
      </w:r>
      <w:proofErr w:type="spellEnd"/>
      <w:r w:rsidRPr="00FF1DDB">
        <w:rPr>
          <w:rFonts w:cs="Arial"/>
          <w:lang w:val="es-ES"/>
        </w:rPr>
        <w:t xml:space="preserve"> </w:t>
      </w:r>
      <w:proofErr w:type="spellStart"/>
      <w:r w:rsidRPr="00FF1DDB">
        <w:rPr>
          <w:rFonts w:cs="Arial"/>
          <w:lang w:val="es-ES"/>
        </w:rPr>
        <w:t>MsAP</w:t>
      </w:r>
      <w:proofErr w:type="spellEnd"/>
      <w:r w:rsidRPr="00FF1DDB">
        <w:rPr>
          <w:rFonts w:cs="Arial"/>
          <w:lang w:val="es-ES"/>
        </w:rPr>
        <w:t>, el Grupo de Especialistas en Buitres de la CSE de la UICN comenzó a colaborar con sus miembros en África Occidental para elaborar una estrategia específica de múltiples partes interesadas para combatir y reducir el impacto de la explotación basada en creencias en las poblaciones de buitres que quedan en África Occidental. La Secretaría de la CMS contrató al Grupo de Especialistas en Planificación de la Conservación de la UICN para ayudar en este proceso. Con financiación de EAD, la Secretaría apoyó un taller de tres días en Abuja, Nigeria, en octubre de 2022, que reunió a los Puntos Focales Nacionales de la CMS, las Autoridades Nacionales CITES y otros representantes gubernamentales, así como académicos y organizaciones no gubernamentales de Benín, Burkina Faso, Camerún,</w:t>
      </w:r>
      <w:r w:rsidR="00FC3669" w:rsidRPr="00FF1DDB">
        <w:rPr>
          <w:color w:val="FF0000"/>
          <w:lang w:val="es-ES"/>
        </w:rPr>
        <w:t xml:space="preserve"> </w:t>
      </w:r>
      <w:r w:rsidRPr="00FF1DDB">
        <w:rPr>
          <w:rFonts w:cs="Arial"/>
          <w:lang w:val="es-ES"/>
        </w:rPr>
        <w:t>Gambia, Ghana, Guinea, Guinea-Bisáu, Costa de Marfil, Malí, Níger, Nigeria y Senegal. Se espera un proyecto final del Plan de Acción para África Occidental para finales de 2023. El Plan de Acción también se basa en recientes iniciativas de conservación en Nigeria y Níger que han contribuido a reducir, en algunas zonas clave, el número de puestos de venta de partes de buitres (hasta en un 80-90 %).</w:t>
      </w:r>
    </w:p>
    <w:p w14:paraId="2CCCB186" w14:textId="77777777" w:rsidR="00FA4473" w:rsidRPr="00FF1DDB" w:rsidRDefault="00FA4473" w:rsidP="006B1A3E">
      <w:pPr>
        <w:widowControl w:val="0"/>
        <w:autoSpaceDE w:val="0"/>
        <w:autoSpaceDN w:val="0"/>
        <w:adjustRightInd w:val="0"/>
        <w:spacing w:after="0" w:line="240" w:lineRule="auto"/>
        <w:ind w:left="540" w:hanging="540"/>
        <w:jc w:val="both"/>
        <w:rPr>
          <w:rFonts w:cs="Arial"/>
          <w:lang w:val="es-ES"/>
        </w:rPr>
      </w:pPr>
    </w:p>
    <w:p w14:paraId="3651ABDC" w14:textId="77777777" w:rsidR="00FC0B3C" w:rsidRDefault="00FC0B3C">
      <w:pPr>
        <w:rPr>
          <w:rFonts w:cs="Arial"/>
          <w:u w:val="single"/>
          <w:lang w:val="es-ES"/>
        </w:rPr>
      </w:pPr>
      <w:r>
        <w:rPr>
          <w:rFonts w:cs="Arial"/>
          <w:u w:val="single"/>
          <w:lang w:val="es-ES"/>
        </w:rPr>
        <w:br w:type="page"/>
      </w:r>
    </w:p>
    <w:p w14:paraId="4946CDCE" w14:textId="413C0326" w:rsidR="00986DF7" w:rsidRPr="00FF1DDB" w:rsidRDefault="00986DF7" w:rsidP="006B1A3E">
      <w:pPr>
        <w:spacing w:after="0" w:line="240" w:lineRule="auto"/>
        <w:ind w:left="540" w:hanging="540"/>
        <w:rPr>
          <w:rFonts w:cs="Arial"/>
          <w:u w:val="single"/>
          <w:lang w:val="es-ES"/>
        </w:rPr>
      </w:pPr>
      <w:r w:rsidRPr="00FF1DDB">
        <w:rPr>
          <w:rFonts w:cs="Arial"/>
          <w:u w:val="single"/>
          <w:lang w:val="es-ES"/>
        </w:rPr>
        <w:lastRenderedPageBreak/>
        <w:t>Debate y análisis</w:t>
      </w:r>
    </w:p>
    <w:p w14:paraId="29BEA6D8" w14:textId="77777777" w:rsidR="00341B9C" w:rsidRPr="00FF1DDB" w:rsidRDefault="00341B9C" w:rsidP="006B1A3E">
      <w:pPr>
        <w:pStyle w:val="Default"/>
        <w:ind w:left="540" w:hanging="540"/>
        <w:rPr>
          <w:rFonts w:asciiTheme="minorBidi" w:hAnsiTheme="minorBidi" w:cstheme="minorBidi"/>
          <w:color w:val="auto"/>
          <w:sz w:val="22"/>
          <w:szCs w:val="22"/>
          <w:lang w:val="es-ES"/>
        </w:rPr>
      </w:pPr>
    </w:p>
    <w:p w14:paraId="09D9E5ED" w14:textId="2B4BE136" w:rsidR="009D5622" w:rsidRPr="00FF1DDB" w:rsidRDefault="1611CF01" w:rsidP="006B1A3E">
      <w:pPr>
        <w:widowControl w:val="0"/>
        <w:numPr>
          <w:ilvl w:val="0"/>
          <w:numId w:val="5"/>
        </w:numPr>
        <w:spacing w:after="0" w:line="240" w:lineRule="auto"/>
        <w:ind w:left="540" w:hanging="540"/>
        <w:jc w:val="both"/>
        <w:rPr>
          <w:rFonts w:cs="Arial"/>
          <w:lang w:val="es-ES"/>
        </w:rPr>
      </w:pPr>
      <w:r w:rsidRPr="00FF1DDB">
        <w:rPr>
          <w:rFonts w:cs="Arial"/>
          <w:lang w:val="es-ES"/>
        </w:rPr>
        <w:t xml:space="preserve"> Se han logrado avances significativos en las regiones que recibieron financiación de fuentes gubernamentales e intergubernamentales, como el instrumento financiero LIFE de la UE. Sin embargo, en otras regiones, el éxito de la ejecución del </w:t>
      </w:r>
      <w:proofErr w:type="spellStart"/>
      <w:r w:rsidRPr="00FF1DDB">
        <w:rPr>
          <w:rFonts w:cs="Arial"/>
          <w:lang w:val="es-ES"/>
        </w:rPr>
        <w:t>Vulture</w:t>
      </w:r>
      <w:proofErr w:type="spellEnd"/>
      <w:r w:rsidRPr="00FF1DDB">
        <w:rPr>
          <w:rFonts w:cs="Arial"/>
          <w:lang w:val="es-ES"/>
        </w:rPr>
        <w:t xml:space="preserve"> </w:t>
      </w:r>
      <w:proofErr w:type="spellStart"/>
      <w:r w:rsidRPr="00FF1DDB">
        <w:rPr>
          <w:rFonts w:cs="Arial"/>
          <w:lang w:val="es-ES"/>
        </w:rPr>
        <w:t>MsAP</w:t>
      </w:r>
      <w:proofErr w:type="spellEnd"/>
      <w:r w:rsidRPr="00FF1DDB">
        <w:rPr>
          <w:rFonts w:cs="Arial"/>
          <w:lang w:val="es-ES"/>
        </w:rPr>
        <w:t xml:space="preserve"> depende de la mejora de la capacidad de coordinación, para lo que todavía no se han asignado recursos. Por lo tanto, es esencial conseguir recursos financieros suficientes para: a) apoyar los esfuerzos de coordinación y recaudación de fondos, y b) facilitar la aplicación del </w:t>
      </w:r>
      <w:proofErr w:type="spellStart"/>
      <w:r w:rsidRPr="00FF1DDB">
        <w:rPr>
          <w:rFonts w:cs="Arial"/>
          <w:lang w:val="es-ES"/>
        </w:rPr>
        <w:t>Vulture</w:t>
      </w:r>
      <w:proofErr w:type="spellEnd"/>
      <w:r w:rsidRPr="00FF1DDB">
        <w:rPr>
          <w:rFonts w:cs="Arial"/>
          <w:lang w:val="es-ES"/>
        </w:rPr>
        <w:t xml:space="preserve"> </w:t>
      </w:r>
      <w:proofErr w:type="spellStart"/>
      <w:r w:rsidRPr="00FF1DDB">
        <w:rPr>
          <w:rFonts w:cs="Arial"/>
          <w:lang w:val="es-ES"/>
        </w:rPr>
        <w:t>MsAP</w:t>
      </w:r>
      <w:proofErr w:type="spellEnd"/>
      <w:r w:rsidRPr="00FF1DDB">
        <w:rPr>
          <w:rFonts w:cs="Arial"/>
          <w:lang w:val="es-ES"/>
        </w:rPr>
        <w:t xml:space="preserve">. Además, es crucial concienciar y conseguir apoyo para el plan en todas las zonas que abarca el </w:t>
      </w:r>
      <w:proofErr w:type="spellStart"/>
      <w:r w:rsidRPr="00FF1DDB">
        <w:rPr>
          <w:rFonts w:cs="Arial"/>
          <w:lang w:val="es-ES"/>
        </w:rPr>
        <w:t>Vulture</w:t>
      </w:r>
      <w:proofErr w:type="spellEnd"/>
      <w:r w:rsidRPr="00FF1DDB">
        <w:rPr>
          <w:rFonts w:cs="Arial"/>
          <w:lang w:val="es-ES"/>
        </w:rPr>
        <w:t xml:space="preserve"> </w:t>
      </w:r>
      <w:proofErr w:type="spellStart"/>
      <w:r w:rsidRPr="00FF1DDB">
        <w:rPr>
          <w:rFonts w:cs="Arial"/>
          <w:lang w:val="es-ES"/>
        </w:rPr>
        <w:t>MsAP</w:t>
      </w:r>
      <w:proofErr w:type="spellEnd"/>
      <w:r w:rsidRPr="00FF1DDB">
        <w:rPr>
          <w:rFonts w:cs="Arial"/>
          <w:lang w:val="es-ES"/>
        </w:rPr>
        <w:t>. Este objetivo puede alcanzarse estableciendo una estructura eficaz de coordinación.</w:t>
      </w:r>
    </w:p>
    <w:p w14:paraId="0AFD7044" w14:textId="77777777" w:rsidR="007A1D38" w:rsidRPr="00FF1DDB" w:rsidRDefault="007A1D38" w:rsidP="006B1A3E">
      <w:pPr>
        <w:widowControl w:val="0"/>
        <w:autoSpaceDE w:val="0"/>
        <w:autoSpaceDN w:val="0"/>
        <w:adjustRightInd w:val="0"/>
        <w:spacing w:after="0" w:line="240" w:lineRule="auto"/>
        <w:ind w:left="540" w:hanging="540"/>
        <w:jc w:val="both"/>
        <w:rPr>
          <w:rFonts w:cs="Arial"/>
          <w:lang w:val="es-ES"/>
        </w:rPr>
      </w:pPr>
    </w:p>
    <w:p w14:paraId="2724A32F" w14:textId="5C1BCD7D" w:rsidR="00DB5948" w:rsidRPr="00FF1DDB" w:rsidRDefault="00F57957" w:rsidP="006B1A3E">
      <w:pPr>
        <w:widowControl w:val="0"/>
        <w:numPr>
          <w:ilvl w:val="0"/>
          <w:numId w:val="5"/>
        </w:numPr>
        <w:autoSpaceDE w:val="0"/>
        <w:autoSpaceDN w:val="0"/>
        <w:adjustRightInd w:val="0"/>
        <w:spacing w:after="0" w:line="240" w:lineRule="auto"/>
        <w:ind w:left="540" w:hanging="540"/>
        <w:jc w:val="both"/>
        <w:rPr>
          <w:rFonts w:cs="Arial"/>
          <w:lang w:val="es-ES"/>
        </w:rPr>
      </w:pPr>
      <w:r w:rsidRPr="00FF1DDB">
        <w:rPr>
          <w:rFonts w:asciiTheme="minorBidi" w:eastAsia="Arial" w:hAnsiTheme="minorBidi"/>
          <w:lang w:val="es-ES"/>
        </w:rPr>
        <w:t xml:space="preserve">Algunos casos de mortalidad de buitres están causados por la cepa H5N1 de la gripe aviar, </w:t>
      </w:r>
      <w:r w:rsidR="795B3A05" w:rsidRPr="00FF1DDB">
        <w:rPr>
          <w:rFonts w:asciiTheme="minorBidi" w:hAnsiTheme="minorBidi"/>
          <w:color w:val="121212"/>
          <w:shd w:val="clear" w:color="auto" w:fill="FFFFFF"/>
          <w:lang w:val="es-ES"/>
        </w:rPr>
        <w:t>altamente patógena. Esta enfermedad podría suponer un riesg</w:t>
      </w:r>
      <w:r w:rsidR="795B3A05" w:rsidRPr="00FF1DDB">
        <w:rPr>
          <w:rFonts w:asciiTheme="minorBidi" w:hAnsiTheme="minorBidi"/>
          <w:lang w:val="es-ES"/>
        </w:rPr>
        <w:t xml:space="preserve">o considerable para las poblaciones de buitres que ya están sometidas a la presión de otras amenazas. Un seguimiento adecuado de la prevalencia de la enfermedad en las poblaciones de aves silvestres y domésticas y la adopción de medidas oportunas para reducir la probabilidad de transmisión entre aves migratorias domésticas y silvestres, son fundamentales para hacer frente a esta amenaza. </w:t>
      </w:r>
    </w:p>
    <w:p w14:paraId="76B44A7E" w14:textId="77777777" w:rsidR="009D5622" w:rsidRPr="00FF1DDB" w:rsidRDefault="009D5622" w:rsidP="006B1A3E">
      <w:pPr>
        <w:widowControl w:val="0"/>
        <w:autoSpaceDE w:val="0"/>
        <w:autoSpaceDN w:val="0"/>
        <w:adjustRightInd w:val="0"/>
        <w:spacing w:after="0" w:line="240" w:lineRule="auto"/>
        <w:ind w:left="540" w:hanging="540"/>
        <w:jc w:val="both"/>
        <w:rPr>
          <w:rFonts w:cs="Arial"/>
          <w:lang w:val="es-ES"/>
        </w:rPr>
      </w:pPr>
    </w:p>
    <w:p w14:paraId="07CE319F" w14:textId="5764A3E2" w:rsidR="005276B8" w:rsidRPr="00FF1DDB" w:rsidRDefault="6E978827" w:rsidP="006B1A3E">
      <w:pPr>
        <w:widowControl w:val="0"/>
        <w:numPr>
          <w:ilvl w:val="0"/>
          <w:numId w:val="5"/>
        </w:numPr>
        <w:autoSpaceDE w:val="0"/>
        <w:autoSpaceDN w:val="0"/>
        <w:adjustRightInd w:val="0"/>
        <w:spacing w:after="0" w:line="240" w:lineRule="auto"/>
        <w:ind w:left="540" w:hanging="540"/>
        <w:jc w:val="both"/>
        <w:rPr>
          <w:rFonts w:cs="Arial"/>
          <w:lang w:val="es-ES"/>
        </w:rPr>
      </w:pPr>
      <w:r w:rsidRPr="00FF1DDB">
        <w:rPr>
          <w:rStyle w:val="normaltextrun"/>
          <w:rFonts w:cs="Arial"/>
          <w:lang w:val="es-ES"/>
        </w:rPr>
        <w:t>Se presentan las siguientes propuestas de modificación de la Resolución 12.10:</w:t>
      </w:r>
    </w:p>
    <w:p w14:paraId="4000FC47" w14:textId="0EFA1311" w:rsidR="5D9704A6" w:rsidRPr="00FF1DDB" w:rsidRDefault="5D9704A6" w:rsidP="00146485">
      <w:pPr>
        <w:widowControl w:val="0"/>
        <w:spacing w:after="0" w:line="240" w:lineRule="auto"/>
        <w:jc w:val="both"/>
        <w:rPr>
          <w:rFonts w:cs="Arial"/>
          <w:lang w:val="es-ES"/>
        </w:rPr>
      </w:pPr>
    </w:p>
    <w:p w14:paraId="5AA32BBF" w14:textId="027CA2B4" w:rsidR="005276B8" w:rsidRPr="00FF1DDB" w:rsidRDefault="005276B8" w:rsidP="006B1A3E">
      <w:pPr>
        <w:pStyle w:val="paragraph"/>
        <w:numPr>
          <w:ilvl w:val="0"/>
          <w:numId w:val="14"/>
        </w:numPr>
        <w:spacing w:before="0" w:beforeAutospacing="0" w:after="0" w:afterAutospacing="0"/>
        <w:ind w:left="900"/>
        <w:jc w:val="both"/>
        <w:textAlignment w:val="baseline"/>
        <w:rPr>
          <w:rStyle w:val="normaltextrun"/>
          <w:rFonts w:ascii="Arial" w:hAnsi="Arial" w:cs="Arial"/>
          <w:sz w:val="22"/>
          <w:szCs w:val="22"/>
          <w:lang w:val="es-ES"/>
        </w:rPr>
      </w:pPr>
      <w:r w:rsidRPr="00FF1DDB">
        <w:rPr>
          <w:rStyle w:val="normaltextrun"/>
          <w:rFonts w:ascii="Arial" w:hAnsi="Arial" w:cs="Arial"/>
          <w:sz w:val="22"/>
          <w:szCs w:val="22"/>
          <w:lang w:val="es-ES"/>
        </w:rPr>
        <w:t xml:space="preserve">Actualizar algunas de las referencias a marcos estratégicos e iniciativas mundiales, como, entre otros, el Marco Mundial sobre Biodiversidad de Kunming-Montreal; </w:t>
      </w:r>
    </w:p>
    <w:p w14:paraId="2BB9BA9D" w14:textId="24B7CEF2" w:rsidR="00196192" w:rsidRPr="00FF1DDB" w:rsidRDefault="00196192" w:rsidP="006B1A3E">
      <w:pPr>
        <w:pStyle w:val="paragraph"/>
        <w:numPr>
          <w:ilvl w:val="0"/>
          <w:numId w:val="14"/>
        </w:numPr>
        <w:spacing w:before="0" w:beforeAutospacing="0" w:after="0" w:afterAutospacing="0"/>
        <w:ind w:left="900"/>
        <w:jc w:val="both"/>
        <w:textAlignment w:val="baseline"/>
        <w:rPr>
          <w:rStyle w:val="normaltextrun"/>
          <w:rFonts w:ascii="Arial" w:hAnsi="Arial" w:cs="Arial"/>
          <w:sz w:val="22"/>
          <w:szCs w:val="22"/>
          <w:lang w:val="es-ES"/>
        </w:rPr>
      </w:pPr>
      <w:r w:rsidRPr="00FF1DDB">
        <w:rPr>
          <w:rStyle w:val="normaltextrun"/>
          <w:rFonts w:ascii="Arial" w:hAnsi="Arial" w:cs="Arial"/>
          <w:sz w:val="22"/>
          <w:szCs w:val="22"/>
          <w:lang w:val="es-ES"/>
        </w:rPr>
        <w:t xml:space="preserve">Incluir una referencia al nuevo proyecto LIFE de la UE para el alimoche común y a las revisiones intermedias de la aplicación del Plan de Acción para la ruta migratoria del alimoche común y del </w:t>
      </w:r>
      <w:proofErr w:type="spellStart"/>
      <w:r w:rsidRPr="00FF1DDB">
        <w:rPr>
          <w:rStyle w:val="normaltextrun"/>
          <w:rFonts w:ascii="Arial" w:hAnsi="Arial" w:cs="Arial"/>
          <w:sz w:val="22"/>
          <w:szCs w:val="22"/>
          <w:lang w:val="es-ES"/>
        </w:rPr>
        <w:t>Vulture</w:t>
      </w:r>
      <w:proofErr w:type="spellEnd"/>
      <w:r w:rsidRPr="00FF1DDB">
        <w:rPr>
          <w:rStyle w:val="normaltextrun"/>
          <w:rFonts w:ascii="Arial" w:hAnsi="Arial" w:cs="Arial"/>
          <w:sz w:val="22"/>
          <w:szCs w:val="22"/>
          <w:lang w:val="es-ES"/>
        </w:rPr>
        <w:t xml:space="preserve"> </w:t>
      </w:r>
      <w:proofErr w:type="spellStart"/>
      <w:r w:rsidRPr="00FF1DDB">
        <w:rPr>
          <w:rStyle w:val="normaltextrun"/>
          <w:rFonts w:ascii="Arial" w:hAnsi="Arial" w:cs="Arial"/>
          <w:sz w:val="22"/>
          <w:szCs w:val="22"/>
          <w:lang w:val="es-ES"/>
        </w:rPr>
        <w:t>MsAP</w:t>
      </w:r>
      <w:proofErr w:type="spellEnd"/>
      <w:r w:rsidRPr="00FF1DDB">
        <w:rPr>
          <w:rStyle w:val="normaltextrun"/>
          <w:rFonts w:ascii="Arial" w:hAnsi="Arial" w:cs="Arial"/>
          <w:sz w:val="22"/>
          <w:szCs w:val="22"/>
          <w:lang w:val="es-ES"/>
        </w:rPr>
        <w:t>;</w:t>
      </w:r>
    </w:p>
    <w:p w14:paraId="34D81DA4" w14:textId="7D85165D" w:rsidR="00230B54" w:rsidRPr="00FF1DDB" w:rsidRDefault="00C720C3" w:rsidP="006B1A3E">
      <w:pPr>
        <w:pStyle w:val="paragraph"/>
        <w:numPr>
          <w:ilvl w:val="0"/>
          <w:numId w:val="14"/>
        </w:numPr>
        <w:spacing w:before="0" w:beforeAutospacing="0" w:after="0" w:afterAutospacing="0"/>
        <w:ind w:left="900"/>
        <w:jc w:val="both"/>
        <w:textAlignment w:val="baseline"/>
        <w:rPr>
          <w:rStyle w:val="normaltextrun"/>
          <w:rFonts w:ascii="Arial" w:hAnsi="Arial" w:cs="Arial"/>
          <w:sz w:val="22"/>
          <w:szCs w:val="22"/>
          <w:lang w:val="es-ES"/>
        </w:rPr>
      </w:pPr>
      <w:r w:rsidRPr="00FF1DDB">
        <w:rPr>
          <w:rStyle w:val="normaltextrun"/>
          <w:rFonts w:ascii="Arial" w:hAnsi="Arial" w:cs="Arial"/>
          <w:sz w:val="22"/>
          <w:szCs w:val="22"/>
          <w:lang w:val="es-ES"/>
        </w:rPr>
        <w:t xml:space="preserve">Incluir una referencia al descubrimiento de alternativas al diclofenaco seguras para los buitres y a los países que lo han prohibido; e </w:t>
      </w:r>
    </w:p>
    <w:p w14:paraId="15845A6A" w14:textId="40BB9A92" w:rsidR="00196192" w:rsidRPr="00FF1DDB" w:rsidRDefault="007A1D38" w:rsidP="006B1A3E">
      <w:pPr>
        <w:pStyle w:val="paragraph"/>
        <w:numPr>
          <w:ilvl w:val="0"/>
          <w:numId w:val="14"/>
        </w:numPr>
        <w:spacing w:before="0" w:beforeAutospacing="0" w:after="0" w:afterAutospacing="0"/>
        <w:ind w:left="900"/>
        <w:jc w:val="both"/>
        <w:textAlignment w:val="baseline"/>
        <w:rPr>
          <w:rFonts w:ascii="Arial" w:hAnsi="Arial" w:cs="Arial"/>
          <w:sz w:val="22"/>
          <w:szCs w:val="22"/>
          <w:lang w:val="es-ES"/>
        </w:rPr>
      </w:pPr>
      <w:r w:rsidRPr="00FF1DDB">
        <w:rPr>
          <w:rStyle w:val="normaltextrun"/>
          <w:rFonts w:ascii="Arial" w:hAnsi="Arial" w:cs="Arial"/>
          <w:sz w:val="22"/>
          <w:szCs w:val="22"/>
          <w:lang w:val="es-ES"/>
        </w:rPr>
        <w:t xml:space="preserve">Incluir un llamamiento a las partes y a otras partes interesadas para que vigilen la presencia y el impacto de la gripe aviar en las aves domésticas y migratorias silvestres, de manera que puedan tomar medidas oportunas y eficaces. </w:t>
      </w:r>
    </w:p>
    <w:p w14:paraId="7254AF03" w14:textId="7C33A26D" w:rsidR="00F7185D" w:rsidRPr="00FF1DDB" w:rsidRDefault="00F7185D" w:rsidP="006B1A3E">
      <w:pPr>
        <w:pStyle w:val="ListParagraph"/>
        <w:spacing w:after="0" w:line="240" w:lineRule="auto"/>
        <w:ind w:left="900" w:hanging="360"/>
        <w:jc w:val="both"/>
        <w:rPr>
          <w:rFonts w:cs="Arial"/>
          <w:lang w:val="es-ES"/>
        </w:rPr>
      </w:pPr>
    </w:p>
    <w:p w14:paraId="0BD74C9D" w14:textId="6E1695BC" w:rsidR="00661875" w:rsidRPr="00FF1DDB" w:rsidRDefault="688B881A" w:rsidP="00146485">
      <w:pPr>
        <w:widowControl w:val="0"/>
        <w:numPr>
          <w:ilvl w:val="0"/>
          <w:numId w:val="5"/>
        </w:numPr>
        <w:autoSpaceDE w:val="0"/>
        <w:autoSpaceDN w:val="0"/>
        <w:adjustRightInd w:val="0"/>
        <w:spacing w:after="0" w:line="240" w:lineRule="auto"/>
        <w:ind w:left="567" w:hanging="567"/>
        <w:jc w:val="both"/>
        <w:rPr>
          <w:rFonts w:cs="Arial"/>
          <w:lang w:val="es-ES"/>
        </w:rPr>
      </w:pPr>
      <w:r w:rsidRPr="00FF1DDB">
        <w:rPr>
          <w:rFonts w:cs="Arial"/>
          <w:lang w:val="es-ES"/>
        </w:rPr>
        <w:t xml:space="preserve">Se proponen nuevas decisiones para guiar a las Partes y a otras partes interesadas en la aplicación del </w:t>
      </w:r>
      <w:proofErr w:type="spellStart"/>
      <w:r w:rsidRPr="00FF1DDB">
        <w:rPr>
          <w:rFonts w:cs="Arial"/>
          <w:lang w:val="es-ES"/>
        </w:rPr>
        <w:t>Vulture</w:t>
      </w:r>
      <w:proofErr w:type="spellEnd"/>
      <w:r w:rsidRPr="00FF1DDB">
        <w:rPr>
          <w:rFonts w:cs="Arial"/>
          <w:lang w:val="es-ES"/>
        </w:rPr>
        <w:t xml:space="preserve"> </w:t>
      </w:r>
      <w:proofErr w:type="spellStart"/>
      <w:r w:rsidRPr="00FF1DDB">
        <w:rPr>
          <w:rFonts w:cs="Arial"/>
          <w:lang w:val="es-ES"/>
        </w:rPr>
        <w:t>MsAP</w:t>
      </w:r>
      <w:proofErr w:type="spellEnd"/>
      <w:r w:rsidRPr="00FF1DDB">
        <w:rPr>
          <w:rFonts w:cs="Arial"/>
          <w:lang w:val="es-ES"/>
        </w:rPr>
        <w:t xml:space="preserve"> y para abordar, en cooperación con CITES, la amenaza que supone para los buitres de África Occidental el consumo de partes del cuerpo de los buitres basado en creencias. </w:t>
      </w:r>
    </w:p>
    <w:p w14:paraId="7524F4F2" w14:textId="1DF6420A" w:rsidR="00661875" w:rsidRPr="00FF1DDB" w:rsidRDefault="00661875" w:rsidP="00146485">
      <w:pPr>
        <w:spacing w:after="0" w:line="240" w:lineRule="auto"/>
        <w:rPr>
          <w:rFonts w:cs="Arial"/>
          <w:u w:val="single"/>
          <w:lang w:val="es-ES"/>
        </w:rPr>
      </w:pPr>
    </w:p>
    <w:p w14:paraId="25D5D96F" w14:textId="77777777" w:rsidR="00661875" w:rsidRPr="00FF1DDB" w:rsidRDefault="00661875" w:rsidP="00146485">
      <w:pPr>
        <w:spacing w:after="0" w:line="240" w:lineRule="auto"/>
        <w:rPr>
          <w:rFonts w:cs="Arial"/>
          <w:lang w:val="es-ES"/>
        </w:rPr>
      </w:pPr>
      <w:r w:rsidRPr="00FF1DDB">
        <w:rPr>
          <w:rFonts w:cs="Arial"/>
          <w:u w:val="single"/>
          <w:lang w:val="es-ES"/>
        </w:rPr>
        <w:t>Acciones recomendadas</w:t>
      </w:r>
    </w:p>
    <w:p w14:paraId="180331FF" w14:textId="77777777" w:rsidR="00661875" w:rsidRPr="00FF1DDB" w:rsidRDefault="00661875" w:rsidP="00146485">
      <w:pPr>
        <w:spacing w:after="0" w:line="240" w:lineRule="auto"/>
        <w:rPr>
          <w:rFonts w:cs="Arial"/>
          <w:lang w:val="es-ES"/>
        </w:rPr>
      </w:pPr>
    </w:p>
    <w:p w14:paraId="4DA1BFBB" w14:textId="30CA7AE6" w:rsidR="00661875" w:rsidRPr="00FF1DDB" w:rsidRDefault="27AF8F84" w:rsidP="00146485">
      <w:pPr>
        <w:widowControl w:val="0"/>
        <w:numPr>
          <w:ilvl w:val="0"/>
          <w:numId w:val="5"/>
        </w:numPr>
        <w:autoSpaceDE w:val="0"/>
        <w:autoSpaceDN w:val="0"/>
        <w:adjustRightInd w:val="0"/>
        <w:spacing w:after="0" w:line="240" w:lineRule="auto"/>
        <w:ind w:left="567" w:hanging="567"/>
        <w:jc w:val="both"/>
        <w:rPr>
          <w:rFonts w:cs="Arial"/>
          <w:lang w:val="es-ES"/>
        </w:rPr>
      </w:pPr>
      <w:r w:rsidRPr="00FF1DDB">
        <w:rPr>
          <w:rFonts w:cs="Arial"/>
          <w:lang w:val="es-ES" w:eastAsia="es-ES"/>
        </w:rPr>
        <w:t>Se recomienda a la Conferencia de las Partes:</w:t>
      </w:r>
    </w:p>
    <w:p w14:paraId="75937E7B" w14:textId="77777777" w:rsidR="00661875" w:rsidRPr="00FF1DDB" w:rsidRDefault="00661875" w:rsidP="00146485">
      <w:pPr>
        <w:spacing w:after="0" w:line="240" w:lineRule="auto"/>
        <w:rPr>
          <w:lang w:val="es-ES"/>
        </w:rPr>
      </w:pPr>
    </w:p>
    <w:p w14:paraId="221D496C" w14:textId="3E1F25AF" w:rsidR="001765B2" w:rsidRPr="00FF1DDB" w:rsidRDefault="008B31EF" w:rsidP="006B1A3E">
      <w:pPr>
        <w:pStyle w:val="Secondnumbering"/>
        <w:numPr>
          <w:ilvl w:val="0"/>
          <w:numId w:val="15"/>
        </w:numPr>
        <w:ind w:left="900"/>
        <w:textAlignment w:val="baseline"/>
        <w:rPr>
          <w:rFonts w:cs="Arial"/>
          <w:lang w:val="es-ES"/>
        </w:rPr>
      </w:pPr>
      <w:r>
        <w:rPr>
          <w:rFonts w:cs="Arial"/>
          <w:lang w:val="es-ES"/>
        </w:rPr>
        <w:t>a</w:t>
      </w:r>
      <w:r w:rsidR="00250309" w:rsidRPr="00FF1DDB">
        <w:rPr>
          <w:rFonts w:cs="Arial"/>
          <w:lang w:val="es-ES"/>
        </w:rPr>
        <w:t>dopt</w:t>
      </w:r>
      <w:r>
        <w:rPr>
          <w:rFonts w:cs="Arial"/>
          <w:lang w:val="es-ES"/>
        </w:rPr>
        <w:t>ar</w:t>
      </w:r>
      <w:r w:rsidR="00250309" w:rsidRPr="00FF1DDB">
        <w:rPr>
          <w:rFonts w:cs="Arial"/>
          <w:lang w:val="es-ES"/>
        </w:rPr>
        <w:t xml:space="preserve"> el proyecto de enmiendas a la Resolución12.10 que figura en el Anexo 1 del presente documento;</w:t>
      </w:r>
    </w:p>
    <w:p w14:paraId="3987999F" w14:textId="77777777" w:rsidR="001765B2" w:rsidRPr="00FF1DDB" w:rsidRDefault="001765B2" w:rsidP="006B1A3E">
      <w:pPr>
        <w:pStyle w:val="Secondnumbering"/>
        <w:numPr>
          <w:ilvl w:val="0"/>
          <w:numId w:val="0"/>
        </w:numPr>
        <w:ind w:left="900" w:hanging="360"/>
        <w:jc w:val="both"/>
        <w:textAlignment w:val="baseline"/>
        <w:rPr>
          <w:rFonts w:cs="Arial"/>
          <w:lang w:val="es-ES"/>
        </w:rPr>
      </w:pPr>
    </w:p>
    <w:p w14:paraId="7B2C2EB7" w14:textId="3EF42915" w:rsidR="00A47155" w:rsidRPr="00FF1DDB" w:rsidRDefault="008B31EF" w:rsidP="006B1A3E">
      <w:pPr>
        <w:pStyle w:val="Secondnumbering"/>
        <w:numPr>
          <w:ilvl w:val="0"/>
          <w:numId w:val="15"/>
        </w:numPr>
        <w:ind w:left="900"/>
        <w:jc w:val="both"/>
        <w:textAlignment w:val="baseline"/>
        <w:rPr>
          <w:rStyle w:val="normaltextrun"/>
          <w:rFonts w:cs="Arial"/>
          <w:lang w:val="es-ES"/>
        </w:rPr>
      </w:pPr>
      <w:r>
        <w:rPr>
          <w:rStyle w:val="normaltextrun"/>
          <w:rFonts w:cs="Arial"/>
          <w:lang w:val="es-ES"/>
        </w:rPr>
        <w:t>a</w:t>
      </w:r>
      <w:r w:rsidR="00250309" w:rsidRPr="00FF1DDB">
        <w:rPr>
          <w:rStyle w:val="normaltextrun"/>
          <w:rFonts w:cs="Arial"/>
          <w:lang w:val="es-ES"/>
        </w:rPr>
        <w:t>dopt</w:t>
      </w:r>
      <w:r>
        <w:rPr>
          <w:rStyle w:val="normaltextrun"/>
          <w:rFonts w:cs="Arial"/>
          <w:lang w:val="es-ES"/>
        </w:rPr>
        <w:t>ar</w:t>
      </w:r>
      <w:r w:rsidR="00250309" w:rsidRPr="00FF1DDB">
        <w:rPr>
          <w:rStyle w:val="normaltextrun"/>
          <w:rFonts w:cs="Arial"/>
          <w:lang w:val="es-ES"/>
        </w:rPr>
        <w:t xml:space="preserve"> los proyectos de Decisión que figuran en el Anexo 2 del presente documento; y</w:t>
      </w:r>
    </w:p>
    <w:p w14:paraId="72B35EDF" w14:textId="77777777" w:rsidR="002C442C" w:rsidRPr="00FF1DDB" w:rsidRDefault="002C442C" w:rsidP="006B1A3E">
      <w:pPr>
        <w:pStyle w:val="Secondnumbering"/>
        <w:numPr>
          <w:ilvl w:val="0"/>
          <w:numId w:val="0"/>
        </w:numPr>
        <w:ind w:left="900" w:hanging="360"/>
        <w:jc w:val="both"/>
        <w:textAlignment w:val="baseline"/>
        <w:rPr>
          <w:rStyle w:val="normaltextrun"/>
          <w:rFonts w:cs="Arial"/>
          <w:lang w:val="es-ES"/>
        </w:rPr>
      </w:pPr>
    </w:p>
    <w:p w14:paraId="3019E544" w14:textId="18FDA788" w:rsidR="008927C0" w:rsidRPr="00FF1DDB" w:rsidRDefault="008B31EF" w:rsidP="006B1A3E">
      <w:pPr>
        <w:pStyle w:val="paragraph"/>
        <w:numPr>
          <w:ilvl w:val="0"/>
          <w:numId w:val="15"/>
        </w:numPr>
        <w:spacing w:before="0" w:beforeAutospacing="0" w:after="0" w:afterAutospacing="0"/>
        <w:ind w:left="900"/>
        <w:jc w:val="both"/>
        <w:rPr>
          <w:rStyle w:val="eop"/>
          <w:rFonts w:ascii="Arial" w:hAnsi="Arial" w:cs="Arial"/>
          <w:sz w:val="22"/>
          <w:szCs w:val="22"/>
          <w:lang w:val="es-ES"/>
        </w:rPr>
      </w:pPr>
      <w:r>
        <w:rPr>
          <w:rStyle w:val="eop"/>
          <w:rFonts w:ascii="Arial" w:hAnsi="Arial" w:cs="Arial"/>
          <w:sz w:val="22"/>
          <w:szCs w:val="22"/>
          <w:lang w:val="es-ES"/>
        </w:rPr>
        <w:t>d</w:t>
      </w:r>
      <w:r w:rsidR="00F23343" w:rsidRPr="00FF1DDB">
        <w:rPr>
          <w:rStyle w:val="eop"/>
          <w:rFonts w:ascii="Arial" w:hAnsi="Arial" w:cs="Arial"/>
          <w:sz w:val="22"/>
          <w:szCs w:val="22"/>
          <w:lang w:val="es-ES"/>
        </w:rPr>
        <w:t>erogar las Decisiones 13.50-13.53.</w:t>
      </w:r>
    </w:p>
    <w:p w14:paraId="2C9DBB6C" w14:textId="77777777" w:rsidR="007D77D9" w:rsidRPr="00FF1DDB" w:rsidRDefault="007D77D9" w:rsidP="00392513">
      <w:pPr>
        <w:pStyle w:val="Secondnumbering"/>
        <w:numPr>
          <w:ilvl w:val="0"/>
          <w:numId w:val="0"/>
        </w:numPr>
        <w:ind w:left="1135"/>
        <w:rPr>
          <w:lang w:val="es-ES"/>
        </w:rPr>
      </w:pPr>
    </w:p>
    <w:p w14:paraId="408E8878" w14:textId="77777777" w:rsidR="002C6BD6" w:rsidRPr="00FF1DDB" w:rsidRDefault="002C6BD6" w:rsidP="00392513">
      <w:pPr>
        <w:rPr>
          <w:rFonts w:cs="Arial"/>
          <w:caps/>
          <w:lang w:val="es-ES"/>
        </w:rPr>
        <w:sectPr w:rsidR="002C6BD6" w:rsidRPr="00FF1DDB" w:rsidSect="007247E7">
          <w:headerReference w:type="even" r:id="rId25"/>
          <w:headerReference w:type="default" r:id="rId26"/>
          <w:footerReference w:type="default" r:id="rId27"/>
          <w:headerReference w:type="first" r:id="rId28"/>
          <w:footerReference w:type="first" r:id="rId29"/>
          <w:pgSz w:w="11906" w:h="16838" w:code="9"/>
          <w:pgMar w:top="1440" w:right="1440" w:bottom="1440" w:left="1440" w:header="720" w:footer="720" w:gutter="0"/>
          <w:cols w:space="720"/>
          <w:titlePg/>
          <w:docGrid w:linePitch="360"/>
        </w:sectPr>
      </w:pPr>
    </w:p>
    <w:p w14:paraId="196F099F" w14:textId="2388F558" w:rsidR="000B4E6D" w:rsidRDefault="00831DC2" w:rsidP="00C15318">
      <w:pPr>
        <w:pStyle w:val="Secondnumbering"/>
        <w:numPr>
          <w:ilvl w:val="0"/>
          <w:numId w:val="0"/>
        </w:numPr>
        <w:jc w:val="right"/>
        <w:rPr>
          <w:rFonts w:cs="Arial"/>
          <w:b/>
          <w:caps/>
          <w:lang w:val="es-ES"/>
        </w:rPr>
      </w:pPr>
      <w:r w:rsidRPr="00FF1DDB">
        <w:rPr>
          <w:rFonts w:cs="Arial"/>
          <w:b/>
          <w:caps/>
          <w:lang w:val="es-ES"/>
        </w:rPr>
        <w:lastRenderedPageBreak/>
        <w:t>Anexo 1</w:t>
      </w:r>
    </w:p>
    <w:p w14:paraId="1FD1F4CB" w14:textId="77777777" w:rsidR="00FC0B3C" w:rsidRDefault="00FC0B3C" w:rsidP="00C15318">
      <w:pPr>
        <w:pStyle w:val="Secondnumbering"/>
        <w:numPr>
          <w:ilvl w:val="0"/>
          <w:numId w:val="0"/>
        </w:numPr>
        <w:jc w:val="right"/>
        <w:rPr>
          <w:rFonts w:cs="Arial"/>
          <w:b/>
          <w:caps/>
          <w:lang w:val="es-ES"/>
        </w:rPr>
      </w:pPr>
    </w:p>
    <w:p w14:paraId="6CA34D5B" w14:textId="77777777" w:rsidR="00FC0B3C" w:rsidRPr="00FF1DDB" w:rsidRDefault="00FC0B3C" w:rsidP="00C15318">
      <w:pPr>
        <w:pStyle w:val="Secondnumbering"/>
        <w:numPr>
          <w:ilvl w:val="0"/>
          <w:numId w:val="0"/>
        </w:numPr>
        <w:jc w:val="right"/>
        <w:rPr>
          <w:lang w:val="es-ES"/>
        </w:rPr>
      </w:pPr>
    </w:p>
    <w:p w14:paraId="216F0F71" w14:textId="7F8D91A8" w:rsidR="00B12B90" w:rsidRPr="00FF1DDB" w:rsidRDefault="00B12B90" w:rsidP="00D15625">
      <w:pPr>
        <w:pStyle w:val="Default"/>
        <w:jc w:val="center"/>
        <w:rPr>
          <w:sz w:val="22"/>
          <w:szCs w:val="22"/>
          <w:lang w:val="es-ES"/>
        </w:rPr>
      </w:pPr>
      <w:r w:rsidRPr="00FF1DDB">
        <w:rPr>
          <w:sz w:val="22"/>
          <w:szCs w:val="22"/>
          <w:lang w:val="es-ES"/>
        </w:rPr>
        <w:t>PROPUESTAS DE ENMIENDA A LA RESOLUCIÓN 12.10</w:t>
      </w:r>
    </w:p>
    <w:p w14:paraId="13CA679D" w14:textId="77777777" w:rsidR="00772A01" w:rsidRPr="00FF1DDB" w:rsidRDefault="00772A01" w:rsidP="00D15625">
      <w:pPr>
        <w:pStyle w:val="Default"/>
        <w:jc w:val="center"/>
        <w:rPr>
          <w:sz w:val="22"/>
          <w:szCs w:val="22"/>
          <w:lang w:val="es-ES"/>
        </w:rPr>
      </w:pPr>
    </w:p>
    <w:p w14:paraId="23FFE6D0" w14:textId="52F19F3F" w:rsidR="005D5EB1" w:rsidRDefault="00C8210F" w:rsidP="00D15625">
      <w:pPr>
        <w:pStyle w:val="Default"/>
        <w:jc w:val="center"/>
        <w:rPr>
          <w:b/>
          <w:bCs/>
          <w:lang w:val="es-ES"/>
        </w:rPr>
      </w:pPr>
      <w:bookmarkStart w:id="5" w:name="_Hlk139289338"/>
      <w:r w:rsidRPr="00C8210F">
        <w:rPr>
          <w:b/>
          <w:bCs/>
          <w:lang w:val="es-ES"/>
        </w:rPr>
        <w:t>CONSERVACIÓN DE LOS BUITRES DE ÁFRICA-EURASIA</w:t>
      </w:r>
    </w:p>
    <w:bookmarkEnd w:id="5"/>
    <w:p w14:paraId="67028B76" w14:textId="77777777" w:rsidR="00C8210F" w:rsidRPr="00FF1DDB" w:rsidRDefault="00C8210F" w:rsidP="00D15625">
      <w:pPr>
        <w:pStyle w:val="Default"/>
        <w:jc w:val="center"/>
        <w:rPr>
          <w:sz w:val="22"/>
          <w:szCs w:val="22"/>
          <w:lang w:val="es-ES"/>
        </w:rPr>
      </w:pPr>
    </w:p>
    <w:p w14:paraId="5CA8797E" w14:textId="16EC168B" w:rsidR="00D537E4" w:rsidRPr="007557A1" w:rsidRDefault="00B12B90" w:rsidP="00CD48F1">
      <w:pPr>
        <w:widowControl w:val="0"/>
        <w:autoSpaceDE w:val="0"/>
        <w:autoSpaceDN w:val="0"/>
        <w:adjustRightInd w:val="0"/>
        <w:spacing w:after="0" w:line="240" w:lineRule="auto"/>
        <w:jc w:val="center"/>
        <w:rPr>
          <w:rFonts w:eastAsia="MS Mincho" w:cs="Arial"/>
          <w:lang w:val="es-ES"/>
        </w:rPr>
      </w:pPr>
      <w:r w:rsidRPr="00FF1DDB">
        <w:rPr>
          <w:i/>
          <w:iCs/>
          <w:lang w:val="es-ES"/>
        </w:rPr>
        <w:t xml:space="preserve">NB: El nuevo texto propuesto para la Resolución aparece </w:t>
      </w:r>
      <w:r w:rsidRPr="00FF1DDB">
        <w:rPr>
          <w:i/>
          <w:iCs/>
          <w:u w:val="single"/>
          <w:lang w:val="es-ES"/>
        </w:rPr>
        <w:t>subrayado</w:t>
      </w:r>
      <w:r w:rsidRPr="00FF1DDB">
        <w:rPr>
          <w:i/>
          <w:iCs/>
          <w:lang w:val="es-ES"/>
        </w:rPr>
        <w:t xml:space="preserve">. </w:t>
      </w:r>
      <w:r w:rsidRPr="007557A1">
        <w:rPr>
          <w:i/>
          <w:iCs/>
          <w:lang w:val="es-ES"/>
        </w:rPr>
        <w:t xml:space="preserve">El texto que se debe borrar está </w:t>
      </w:r>
      <w:r w:rsidRPr="007557A1">
        <w:rPr>
          <w:i/>
          <w:iCs/>
          <w:strike/>
          <w:lang w:val="es-ES"/>
        </w:rPr>
        <w:t>tachado</w:t>
      </w:r>
      <w:r w:rsidR="00D15625" w:rsidRPr="007557A1">
        <w:rPr>
          <w:rFonts w:eastAsia="MS Mincho" w:cs="Arial"/>
          <w:lang w:val="es-ES"/>
        </w:rPr>
        <w:t>.</w:t>
      </w:r>
    </w:p>
    <w:p w14:paraId="28F0760D" w14:textId="77777777" w:rsidR="00CD48F1" w:rsidRPr="007557A1" w:rsidRDefault="00CD48F1" w:rsidP="00E16DB5">
      <w:pPr>
        <w:spacing w:after="0" w:line="240" w:lineRule="auto"/>
        <w:ind w:left="86" w:right="164"/>
        <w:jc w:val="both"/>
        <w:rPr>
          <w:rFonts w:eastAsia="Arial" w:cs="Arial"/>
          <w:i/>
          <w:lang w:val="es-ES"/>
        </w:rPr>
      </w:pPr>
    </w:p>
    <w:p w14:paraId="23136FD9" w14:textId="2ADBA9A3" w:rsidR="00481D62" w:rsidRPr="00590B6D" w:rsidRDefault="00590B6D" w:rsidP="00590B6D">
      <w:pPr>
        <w:spacing w:after="0" w:line="240" w:lineRule="auto"/>
        <w:ind w:left="86" w:right="158"/>
        <w:jc w:val="both"/>
        <w:rPr>
          <w:highlight w:val="yellow"/>
          <w:lang w:val="es-ES"/>
        </w:rPr>
      </w:pPr>
      <w:r w:rsidRPr="00590B6D">
        <w:rPr>
          <w:i/>
          <w:iCs/>
          <w:lang w:val="es-ES"/>
        </w:rPr>
        <w:t>Afirmando</w:t>
      </w:r>
      <w:r w:rsidRPr="00590B6D">
        <w:rPr>
          <w:lang w:val="es-ES"/>
        </w:rPr>
        <w:t xml:space="preserve"> el compromiso de apoyar la realización de los Objetivos de Desarrollo Sostenible (ODS) para acabar con la pobreza, proteger el planeta y garantizar la prosperidad para todos</w:t>
      </w:r>
      <w:r>
        <w:rPr>
          <w:lang w:val="es-ES"/>
        </w:rPr>
        <w:t>,</w:t>
      </w:r>
      <w:r w:rsidR="00481D62" w:rsidRPr="00590B6D">
        <w:rPr>
          <w:rFonts w:eastAsia="Arial" w:cs="Arial"/>
          <w:i/>
          <w:highlight w:val="yellow"/>
          <w:lang w:val="es-ES"/>
        </w:rPr>
        <w:t xml:space="preserve"> </w:t>
      </w:r>
    </w:p>
    <w:p w14:paraId="3BB6A934" w14:textId="60089911" w:rsidR="00481D62" w:rsidRPr="00590B6D" w:rsidRDefault="00481D62" w:rsidP="00E16DB5">
      <w:pPr>
        <w:spacing w:after="0" w:line="240" w:lineRule="auto"/>
        <w:ind w:left="91"/>
        <w:jc w:val="both"/>
        <w:rPr>
          <w:highlight w:val="yellow"/>
          <w:lang w:val="es-ES"/>
        </w:rPr>
      </w:pPr>
    </w:p>
    <w:p w14:paraId="57B14B46" w14:textId="116F1F33" w:rsidR="00481D62" w:rsidRPr="00FF1DDB" w:rsidRDefault="00BB4CC1" w:rsidP="00E16DB5">
      <w:pPr>
        <w:spacing w:after="0" w:line="240" w:lineRule="auto"/>
        <w:ind w:left="86" w:right="164"/>
        <w:jc w:val="both"/>
        <w:rPr>
          <w:lang w:val="es-ES"/>
        </w:rPr>
      </w:pPr>
      <w:r w:rsidRPr="00BB4CC1">
        <w:rPr>
          <w:rFonts w:eastAsia="Arial" w:cs="Arial"/>
          <w:i/>
          <w:iCs/>
          <w:lang w:val="es-ES"/>
        </w:rPr>
        <w:t xml:space="preserve">Reconociendo </w:t>
      </w:r>
      <w:r w:rsidRPr="00BB4CC1">
        <w:rPr>
          <w:rFonts w:eastAsia="Arial" w:cs="Arial"/>
          <w:lang w:val="es-ES"/>
        </w:rPr>
        <w:t>la continua pérdida de biodiversidad, conforme se ha establecido en</w:t>
      </w:r>
      <w:r w:rsidR="00E019C9" w:rsidRPr="00FF1DDB">
        <w:rPr>
          <w:lang w:val="es-ES"/>
        </w:rPr>
        <w:t xml:space="preserve"> </w:t>
      </w:r>
      <w:r w:rsidR="00E019C9" w:rsidRPr="00FF1DDB">
        <w:rPr>
          <w:u w:val="single"/>
          <w:lang w:val="es-ES"/>
        </w:rPr>
        <w:t xml:space="preserve">el </w:t>
      </w:r>
      <w:r w:rsidR="72DD847D" w:rsidRPr="00FF1DDB">
        <w:rPr>
          <w:i/>
          <w:iCs/>
          <w:u w:val="single"/>
          <w:lang w:val="es-ES"/>
        </w:rPr>
        <w:t>Informe de Evaluación Global sobre Biodiversidad y Servicios de los Ecosistemas</w:t>
      </w:r>
      <w:r w:rsidR="000F5EA2">
        <w:rPr>
          <w:i/>
          <w:iCs/>
          <w:u w:val="single"/>
          <w:lang w:val="es-ES"/>
        </w:rPr>
        <w:t xml:space="preserve"> </w:t>
      </w:r>
      <w:r w:rsidR="00D63935" w:rsidRPr="00FF1DDB">
        <w:rPr>
          <w:u w:val="single"/>
          <w:lang w:val="es-ES"/>
        </w:rPr>
        <w:t>de 2019 de la Plataforma Intergubernamental sobre Diversidad y Servicios de los Ecosistemas (IPBES) y</w:t>
      </w:r>
      <w:r w:rsidR="00090995" w:rsidRPr="00FF1DDB">
        <w:rPr>
          <w:u w:val="single"/>
          <w:lang w:val="es-ES"/>
        </w:rPr>
        <w:t xml:space="preserve"> </w:t>
      </w:r>
      <w:r w:rsidR="00457821" w:rsidRPr="00457821">
        <w:rPr>
          <w:lang w:val="es-ES"/>
        </w:rPr>
        <w:t>l</w:t>
      </w:r>
      <w:r w:rsidR="00457821" w:rsidRPr="00457821">
        <w:rPr>
          <w:i/>
          <w:iCs/>
          <w:lang w:val="es-ES"/>
        </w:rPr>
        <w:t>a Perspectiva Mundial sobre la Diversidad Biológica</w:t>
      </w:r>
      <w:r w:rsidR="00481D62" w:rsidRPr="008F4ABA">
        <w:rPr>
          <w:lang w:val="es-ES"/>
        </w:rPr>
        <w:t xml:space="preserve"> </w:t>
      </w:r>
      <w:r w:rsidR="00481D62" w:rsidRPr="008F4ABA">
        <w:rPr>
          <w:strike/>
          <w:lang w:val="es-ES"/>
        </w:rPr>
        <w:t>4 (2014)</w:t>
      </w:r>
      <w:r w:rsidR="000B2EEA" w:rsidRPr="00FF1DDB">
        <w:rPr>
          <w:lang w:val="es-ES"/>
        </w:rPr>
        <w:t xml:space="preserve"> </w:t>
      </w:r>
      <w:r w:rsidR="000B2EEA" w:rsidRPr="00FF1DDB">
        <w:rPr>
          <w:i/>
          <w:iCs/>
          <w:u w:val="single"/>
          <w:lang w:val="es-ES"/>
        </w:rPr>
        <w:t>5</w:t>
      </w:r>
      <w:r w:rsidR="000B2EEA" w:rsidRPr="00FF1DDB">
        <w:rPr>
          <w:u w:val="single"/>
          <w:lang w:val="es-ES"/>
        </w:rPr>
        <w:t xml:space="preserve"> (2020);</w:t>
      </w:r>
      <w:r w:rsidR="00481D62" w:rsidRPr="00FF1DDB">
        <w:rPr>
          <w:lang w:val="es-ES"/>
        </w:rPr>
        <w:t xml:space="preserve"> </w:t>
      </w:r>
    </w:p>
    <w:p w14:paraId="47A1AD0C" w14:textId="59F19A1A" w:rsidR="00481D62" w:rsidRPr="00FF1DDB" w:rsidRDefault="00481D62" w:rsidP="00E16DB5">
      <w:pPr>
        <w:spacing w:after="0" w:line="240" w:lineRule="auto"/>
        <w:ind w:left="91"/>
        <w:jc w:val="both"/>
        <w:rPr>
          <w:lang w:val="es-ES"/>
        </w:rPr>
      </w:pPr>
      <w:r w:rsidRPr="00FF1DDB">
        <w:rPr>
          <w:rFonts w:eastAsia="Arial" w:cs="Arial"/>
          <w:i/>
          <w:lang w:val="es-ES"/>
        </w:rPr>
        <w:t xml:space="preserve"> </w:t>
      </w:r>
    </w:p>
    <w:p w14:paraId="20787F6D" w14:textId="072177F4" w:rsidR="00481D62" w:rsidRPr="00FF1DDB" w:rsidRDefault="009E2347" w:rsidP="00E16DB5">
      <w:pPr>
        <w:spacing w:after="0" w:line="240" w:lineRule="auto"/>
        <w:ind w:left="86" w:right="164"/>
        <w:jc w:val="both"/>
        <w:rPr>
          <w:lang w:val="es-ES"/>
        </w:rPr>
      </w:pPr>
      <w:r w:rsidRPr="009E2347">
        <w:rPr>
          <w:rFonts w:eastAsia="Arial" w:cs="Arial"/>
          <w:i/>
          <w:iCs/>
          <w:lang w:val="es-ES"/>
        </w:rPr>
        <w:t xml:space="preserve">Reafirmando </w:t>
      </w:r>
      <w:r w:rsidRPr="009E2347">
        <w:rPr>
          <w:rFonts w:eastAsia="Arial" w:cs="Arial"/>
          <w:lang w:val="es-ES"/>
        </w:rPr>
        <w:t>el compromiso adquirido con respecto a la consecución de</w:t>
      </w:r>
      <w:r w:rsidR="4056D580" w:rsidRPr="00FF1DDB">
        <w:rPr>
          <w:lang w:val="es-ES"/>
        </w:rPr>
        <w:t xml:space="preserve"> </w:t>
      </w:r>
      <w:r w:rsidR="6C3D52BA" w:rsidRPr="00FF1DDB">
        <w:rPr>
          <w:rStyle w:val="normaltextrun"/>
          <w:rFonts w:cs="Arial"/>
          <w:color w:val="000000"/>
          <w:u w:val="single"/>
          <w:shd w:val="clear" w:color="auto" w:fill="FFFFFF"/>
          <w:lang w:val="es-ES"/>
        </w:rPr>
        <w:t>El Marco Mundial para la Biodiversidad de Kunming-Montreal, adoptado</w:t>
      </w:r>
      <w:r w:rsidR="00090995" w:rsidRPr="00FF1DDB">
        <w:rPr>
          <w:rStyle w:val="normaltextrun"/>
          <w:rFonts w:cs="Arial"/>
          <w:color w:val="000000"/>
          <w:u w:val="single"/>
          <w:shd w:val="clear" w:color="auto" w:fill="FFFFFF"/>
          <w:lang w:val="es-ES"/>
        </w:rPr>
        <w:t xml:space="preserve"> </w:t>
      </w:r>
      <w:r w:rsidR="00AD661D" w:rsidRPr="00FF1DDB">
        <w:rPr>
          <w:rStyle w:val="normaltextrun"/>
          <w:rFonts w:cs="Arial"/>
          <w:color w:val="000000" w:themeColor="text1"/>
          <w:u w:val="single"/>
          <w:lang w:val="es-ES"/>
        </w:rPr>
        <w:t xml:space="preserve">en el marco del </w:t>
      </w:r>
      <w:r w:rsidR="6C3D52BA" w:rsidRPr="00FF1DDB">
        <w:rPr>
          <w:rStyle w:val="normaltextrun"/>
          <w:rFonts w:cs="Arial"/>
          <w:color w:val="000000"/>
          <w:u w:val="single"/>
          <w:shd w:val="clear" w:color="auto" w:fill="FFFFFF"/>
          <w:lang w:val="es-ES"/>
        </w:rPr>
        <w:t>Convenio sobre la Diversidad Biológica en 2022,</w:t>
      </w:r>
      <w:r w:rsidR="6C3D52BA" w:rsidRPr="00FF1DDB">
        <w:rPr>
          <w:rStyle w:val="normaltextrun"/>
          <w:rFonts w:cs="Arial"/>
          <w:color w:val="000000"/>
          <w:shd w:val="clear" w:color="auto" w:fill="FFFFFF"/>
          <w:lang w:val="es-ES"/>
        </w:rPr>
        <w:t xml:space="preserve"> </w:t>
      </w:r>
      <w:r w:rsidR="6C3D52BA" w:rsidRPr="00FF1DDB">
        <w:rPr>
          <w:rStyle w:val="normaltextrun"/>
          <w:rFonts w:cs="Arial"/>
          <w:color w:val="000000"/>
          <w:u w:val="single"/>
          <w:shd w:val="clear" w:color="auto" w:fill="FFFFFF"/>
          <w:lang w:val="es-ES"/>
        </w:rPr>
        <w:t xml:space="preserve">y </w:t>
      </w:r>
      <w:r w:rsidR="00500757" w:rsidRPr="00FF1DDB">
        <w:rPr>
          <w:rStyle w:val="normaltextrun"/>
          <w:rFonts w:cs="Arial"/>
          <w:color w:val="000000" w:themeColor="text1"/>
          <w:u w:val="single"/>
          <w:lang w:val="es-ES"/>
        </w:rPr>
        <w:t>en particular el Objetivo 4, destinado a detener la extinción de las especies amenazadas, y el Objetivo 5, destinado a garantizar que el uso, la recolección y el comercio de especies silvestres sean sostenibles, seguros y legales,</w:t>
      </w:r>
      <w:r w:rsidR="00A0426D" w:rsidRPr="00A0426D">
        <w:rPr>
          <w:lang w:val="es-ES"/>
        </w:rPr>
        <w:t xml:space="preserve"> en relación con el Objetivo estratégico C: mejorar la situación de la diversidad biológica salvaguardando los ecosistemas, las especies y la diversidad genética,</w:t>
      </w:r>
      <w:r w:rsidR="4056D580" w:rsidRPr="00FF1DDB">
        <w:rPr>
          <w:rFonts w:eastAsia="Arial" w:cs="Arial"/>
          <w:i/>
          <w:iCs/>
          <w:lang w:val="es-ES"/>
        </w:rPr>
        <w:t xml:space="preserve"> </w:t>
      </w:r>
    </w:p>
    <w:p w14:paraId="15C8A02B" w14:textId="77777777" w:rsidR="00A43FF3" w:rsidRPr="00FF1DDB" w:rsidRDefault="00A43FF3" w:rsidP="00E16DB5">
      <w:pPr>
        <w:spacing w:after="0" w:line="240" w:lineRule="auto"/>
        <w:ind w:left="91"/>
        <w:jc w:val="both"/>
        <w:rPr>
          <w:lang w:val="es-ES"/>
        </w:rPr>
      </w:pPr>
    </w:p>
    <w:p w14:paraId="7B395096" w14:textId="3A5579FB" w:rsidR="00481D62" w:rsidRPr="00BF3F65" w:rsidRDefault="00BF3F65" w:rsidP="00BF3F65">
      <w:pPr>
        <w:spacing w:after="0" w:line="240" w:lineRule="auto"/>
        <w:ind w:left="86" w:right="164"/>
        <w:jc w:val="both"/>
        <w:rPr>
          <w:highlight w:val="yellow"/>
          <w:lang w:val="es-ES"/>
        </w:rPr>
      </w:pPr>
      <w:r w:rsidRPr="00BF3F65">
        <w:rPr>
          <w:rFonts w:eastAsia="Arial" w:cs="Arial"/>
          <w:i/>
          <w:iCs/>
          <w:lang w:val="es-ES"/>
        </w:rPr>
        <w:t xml:space="preserve">Preocupada </w:t>
      </w:r>
      <w:r w:rsidRPr="00BF3F65">
        <w:rPr>
          <w:rFonts w:eastAsia="Arial" w:cs="Arial"/>
          <w:lang w:val="es-ES"/>
        </w:rPr>
        <w:t xml:space="preserve">por que las 15 especies de buitres africanos-euroasiáticos del Viejo Mundo (a saber, buitre quebrantahuesos </w:t>
      </w:r>
      <w:proofErr w:type="spellStart"/>
      <w:r w:rsidRPr="00BF3F65">
        <w:rPr>
          <w:rFonts w:eastAsia="Arial" w:cs="Arial"/>
          <w:lang w:val="es-ES"/>
        </w:rPr>
        <w:t>Gypaetus</w:t>
      </w:r>
      <w:proofErr w:type="spellEnd"/>
      <w:r w:rsidRPr="00BF3F65">
        <w:rPr>
          <w:rFonts w:eastAsia="Arial" w:cs="Arial"/>
          <w:lang w:val="es-ES"/>
        </w:rPr>
        <w:t xml:space="preserve"> </w:t>
      </w:r>
      <w:proofErr w:type="spellStart"/>
      <w:r w:rsidRPr="00BF3F65">
        <w:rPr>
          <w:rFonts w:eastAsia="Arial" w:cs="Arial"/>
          <w:lang w:val="es-ES"/>
        </w:rPr>
        <w:t>barbatus</w:t>
      </w:r>
      <w:proofErr w:type="spellEnd"/>
      <w:r w:rsidRPr="00BF3F65">
        <w:rPr>
          <w:rFonts w:eastAsia="Arial" w:cs="Arial"/>
          <w:lang w:val="es-ES"/>
        </w:rPr>
        <w:t xml:space="preserve">, buitre egipcio </w:t>
      </w:r>
      <w:proofErr w:type="spellStart"/>
      <w:r w:rsidRPr="00BF3F65">
        <w:rPr>
          <w:rFonts w:eastAsia="Arial" w:cs="Arial"/>
          <w:lang w:val="es-ES"/>
        </w:rPr>
        <w:t>Neophron</w:t>
      </w:r>
      <w:proofErr w:type="spellEnd"/>
      <w:r w:rsidRPr="00BF3F65">
        <w:rPr>
          <w:rFonts w:eastAsia="Arial" w:cs="Arial"/>
          <w:lang w:val="es-ES"/>
        </w:rPr>
        <w:t xml:space="preserve"> </w:t>
      </w:r>
      <w:proofErr w:type="spellStart"/>
      <w:r w:rsidRPr="00BF3F65">
        <w:rPr>
          <w:rFonts w:eastAsia="Arial" w:cs="Arial"/>
          <w:lang w:val="es-ES"/>
        </w:rPr>
        <w:t>percnopterus,buitre</w:t>
      </w:r>
      <w:proofErr w:type="spellEnd"/>
      <w:r w:rsidRPr="00BF3F65">
        <w:rPr>
          <w:rFonts w:eastAsia="Arial" w:cs="Arial"/>
          <w:lang w:val="es-ES"/>
        </w:rPr>
        <w:t xml:space="preserve"> cabecirrojo </w:t>
      </w:r>
      <w:proofErr w:type="spellStart"/>
      <w:r w:rsidRPr="00BF3F65">
        <w:rPr>
          <w:rFonts w:eastAsia="Arial" w:cs="Arial"/>
          <w:lang w:val="es-ES"/>
        </w:rPr>
        <w:t>Vulture</w:t>
      </w:r>
      <w:proofErr w:type="spellEnd"/>
      <w:r w:rsidRPr="00BF3F65">
        <w:rPr>
          <w:rFonts w:eastAsia="Arial" w:cs="Arial"/>
          <w:lang w:val="es-ES"/>
        </w:rPr>
        <w:t xml:space="preserve"> </w:t>
      </w:r>
      <w:proofErr w:type="spellStart"/>
      <w:r w:rsidRPr="00BF3F65">
        <w:rPr>
          <w:rFonts w:eastAsia="Arial" w:cs="Arial"/>
          <w:lang w:val="es-ES"/>
        </w:rPr>
        <w:t>Sarcogyps</w:t>
      </w:r>
      <w:proofErr w:type="spellEnd"/>
      <w:r w:rsidRPr="00BF3F65">
        <w:rPr>
          <w:rFonts w:eastAsia="Arial" w:cs="Arial"/>
          <w:lang w:val="es-ES"/>
        </w:rPr>
        <w:t xml:space="preserve"> </w:t>
      </w:r>
      <w:proofErr w:type="spellStart"/>
      <w:r w:rsidRPr="00BF3F65">
        <w:rPr>
          <w:rFonts w:eastAsia="Arial" w:cs="Arial"/>
          <w:lang w:val="es-ES"/>
        </w:rPr>
        <w:t>calvus</w:t>
      </w:r>
      <w:proofErr w:type="spellEnd"/>
      <w:r w:rsidRPr="00BF3F65">
        <w:rPr>
          <w:rFonts w:eastAsia="Arial" w:cs="Arial"/>
          <w:lang w:val="es-ES"/>
        </w:rPr>
        <w:t xml:space="preserve">, buitre cabeciblanco </w:t>
      </w:r>
      <w:proofErr w:type="spellStart"/>
      <w:r w:rsidRPr="00BF3F65">
        <w:rPr>
          <w:rFonts w:eastAsia="Arial" w:cs="Arial"/>
          <w:lang w:val="es-ES"/>
        </w:rPr>
        <w:t>Trigonoceps</w:t>
      </w:r>
      <w:proofErr w:type="spellEnd"/>
      <w:r w:rsidRPr="00BF3F65">
        <w:rPr>
          <w:rFonts w:eastAsia="Arial" w:cs="Arial"/>
          <w:lang w:val="es-ES"/>
        </w:rPr>
        <w:t xml:space="preserve"> </w:t>
      </w:r>
      <w:proofErr w:type="spellStart"/>
      <w:r w:rsidRPr="00BF3F65">
        <w:rPr>
          <w:rFonts w:eastAsia="Arial" w:cs="Arial"/>
          <w:lang w:val="es-ES"/>
        </w:rPr>
        <w:t>occipitalis</w:t>
      </w:r>
      <w:proofErr w:type="spellEnd"/>
      <w:r w:rsidRPr="00BF3F65">
        <w:rPr>
          <w:rFonts w:eastAsia="Arial" w:cs="Arial"/>
          <w:lang w:val="es-ES"/>
        </w:rPr>
        <w:t xml:space="preserve">, Alimoche sombrío </w:t>
      </w:r>
      <w:proofErr w:type="spellStart"/>
      <w:r w:rsidRPr="00BF3F65">
        <w:rPr>
          <w:rFonts w:eastAsia="Arial" w:cs="Arial"/>
          <w:lang w:val="es-ES"/>
        </w:rPr>
        <w:t>Necrosyrtes</w:t>
      </w:r>
      <w:proofErr w:type="spellEnd"/>
      <w:r w:rsidRPr="00BF3F65">
        <w:rPr>
          <w:rFonts w:eastAsia="Arial" w:cs="Arial"/>
          <w:lang w:val="es-ES"/>
        </w:rPr>
        <w:t xml:space="preserve"> </w:t>
      </w:r>
      <w:proofErr w:type="spellStart"/>
      <w:r w:rsidRPr="00BF3F65">
        <w:rPr>
          <w:rFonts w:eastAsia="Arial" w:cs="Arial"/>
          <w:lang w:val="es-ES"/>
        </w:rPr>
        <w:t>monachus</w:t>
      </w:r>
      <w:proofErr w:type="spellEnd"/>
      <w:r w:rsidRPr="00BF3F65">
        <w:rPr>
          <w:rFonts w:eastAsia="Arial" w:cs="Arial"/>
          <w:lang w:val="es-ES"/>
        </w:rPr>
        <w:t xml:space="preserve">, buitre del Himalaya </w:t>
      </w:r>
      <w:proofErr w:type="spellStart"/>
      <w:r w:rsidRPr="00BF3F65">
        <w:rPr>
          <w:rFonts w:eastAsia="Arial" w:cs="Arial"/>
          <w:lang w:val="es-ES"/>
        </w:rPr>
        <w:t>Gyps</w:t>
      </w:r>
      <w:proofErr w:type="spellEnd"/>
      <w:r w:rsidRPr="00BF3F65">
        <w:rPr>
          <w:rFonts w:eastAsia="Arial" w:cs="Arial"/>
          <w:lang w:val="es-ES"/>
        </w:rPr>
        <w:t xml:space="preserve"> </w:t>
      </w:r>
      <w:proofErr w:type="spellStart"/>
      <w:r w:rsidRPr="00BF3F65">
        <w:rPr>
          <w:rFonts w:eastAsia="Arial" w:cs="Arial"/>
          <w:lang w:val="es-ES"/>
        </w:rPr>
        <w:t>himalayensis</w:t>
      </w:r>
      <w:proofErr w:type="spellEnd"/>
      <w:r w:rsidRPr="00BF3F65">
        <w:rPr>
          <w:rFonts w:eastAsia="Arial" w:cs="Arial"/>
          <w:lang w:val="es-ES"/>
        </w:rPr>
        <w:t xml:space="preserve">, </w:t>
      </w:r>
      <w:proofErr w:type="spellStart"/>
      <w:r w:rsidRPr="00BF3F65">
        <w:rPr>
          <w:rFonts w:eastAsia="Arial" w:cs="Arial"/>
          <w:lang w:val="es-ES"/>
        </w:rPr>
        <w:t>buitredorsiblanco</w:t>
      </w:r>
      <w:proofErr w:type="spellEnd"/>
      <w:r w:rsidRPr="00BF3F65">
        <w:rPr>
          <w:rFonts w:eastAsia="Arial" w:cs="Arial"/>
          <w:lang w:val="es-ES"/>
        </w:rPr>
        <w:t xml:space="preserve"> bengalí </w:t>
      </w:r>
      <w:proofErr w:type="spellStart"/>
      <w:r w:rsidRPr="00BF3F65">
        <w:rPr>
          <w:rFonts w:eastAsia="Arial" w:cs="Arial"/>
          <w:lang w:val="es-ES"/>
        </w:rPr>
        <w:t>Gyps</w:t>
      </w:r>
      <w:proofErr w:type="spellEnd"/>
      <w:r w:rsidRPr="00BF3F65">
        <w:rPr>
          <w:rFonts w:eastAsia="Arial" w:cs="Arial"/>
          <w:lang w:val="es-ES"/>
        </w:rPr>
        <w:t xml:space="preserve"> </w:t>
      </w:r>
      <w:proofErr w:type="spellStart"/>
      <w:r w:rsidRPr="00BF3F65">
        <w:rPr>
          <w:rFonts w:eastAsia="Arial" w:cs="Arial"/>
          <w:lang w:val="es-ES"/>
        </w:rPr>
        <w:t>bengalensis</w:t>
      </w:r>
      <w:proofErr w:type="spellEnd"/>
      <w:r w:rsidRPr="00BF3F65">
        <w:rPr>
          <w:rFonts w:eastAsia="Arial" w:cs="Arial"/>
          <w:lang w:val="es-ES"/>
        </w:rPr>
        <w:t xml:space="preserve">, buitre dorsiblanco africano </w:t>
      </w:r>
      <w:proofErr w:type="spellStart"/>
      <w:r w:rsidRPr="00BF3F65">
        <w:rPr>
          <w:rFonts w:eastAsia="Arial" w:cs="Arial"/>
          <w:lang w:val="es-ES"/>
        </w:rPr>
        <w:t>Gyps</w:t>
      </w:r>
      <w:proofErr w:type="spellEnd"/>
      <w:r w:rsidRPr="00BF3F65">
        <w:rPr>
          <w:rFonts w:eastAsia="Arial" w:cs="Arial"/>
          <w:lang w:val="es-ES"/>
        </w:rPr>
        <w:t xml:space="preserve"> </w:t>
      </w:r>
      <w:proofErr w:type="spellStart"/>
      <w:r w:rsidRPr="00BF3F65">
        <w:rPr>
          <w:rFonts w:eastAsia="Arial" w:cs="Arial"/>
          <w:lang w:val="es-ES"/>
        </w:rPr>
        <w:t>africanus</w:t>
      </w:r>
      <w:proofErr w:type="spellEnd"/>
      <w:r w:rsidRPr="00BF3F65">
        <w:rPr>
          <w:rFonts w:eastAsia="Arial" w:cs="Arial"/>
          <w:lang w:val="es-ES"/>
        </w:rPr>
        <w:t xml:space="preserve">, buitre </w:t>
      </w:r>
      <w:proofErr w:type="spellStart"/>
      <w:r w:rsidRPr="00BF3F65">
        <w:rPr>
          <w:rFonts w:eastAsia="Arial" w:cs="Arial"/>
          <w:lang w:val="es-ES"/>
        </w:rPr>
        <w:t>indioGyps</w:t>
      </w:r>
      <w:proofErr w:type="spellEnd"/>
      <w:r w:rsidRPr="00BF3F65">
        <w:rPr>
          <w:rFonts w:eastAsia="Arial" w:cs="Arial"/>
          <w:lang w:val="es-ES"/>
        </w:rPr>
        <w:t xml:space="preserve"> </w:t>
      </w:r>
      <w:proofErr w:type="spellStart"/>
      <w:r w:rsidRPr="00BF3F65">
        <w:rPr>
          <w:rFonts w:eastAsia="Arial" w:cs="Arial"/>
          <w:lang w:val="es-ES"/>
        </w:rPr>
        <w:t>indicus</w:t>
      </w:r>
      <w:proofErr w:type="spellEnd"/>
      <w:r w:rsidRPr="00BF3F65">
        <w:rPr>
          <w:rFonts w:eastAsia="Arial" w:cs="Arial"/>
          <w:lang w:val="es-ES"/>
        </w:rPr>
        <w:t xml:space="preserve">, buitre picofino </w:t>
      </w:r>
      <w:proofErr w:type="spellStart"/>
      <w:r w:rsidRPr="00BF3F65">
        <w:rPr>
          <w:rFonts w:eastAsia="Arial" w:cs="Arial"/>
          <w:lang w:val="es-ES"/>
        </w:rPr>
        <w:t>Gyps</w:t>
      </w:r>
      <w:proofErr w:type="spellEnd"/>
      <w:r w:rsidRPr="00BF3F65">
        <w:rPr>
          <w:rFonts w:eastAsia="Arial" w:cs="Arial"/>
          <w:lang w:val="es-ES"/>
        </w:rPr>
        <w:t xml:space="preserve"> </w:t>
      </w:r>
      <w:proofErr w:type="spellStart"/>
      <w:r w:rsidRPr="00BF3F65">
        <w:rPr>
          <w:rFonts w:eastAsia="Arial" w:cs="Arial"/>
          <w:lang w:val="es-ES"/>
        </w:rPr>
        <w:t>tenuirostris</w:t>
      </w:r>
      <w:proofErr w:type="spellEnd"/>
      <w:r w:rsidRPr="00BF3F65">
        <w:rPr>
          <w:rFonts w:eastAsia="Arial" w:cs="Arial"/>
          <w:lang w:val="es-ES"/>
        </w:rPr>
        <w:t xml:space="preserve">, buitre del Cabo </w:t>
      </w:r>
      <w:proofErr w:type="spellStart"/>
      <w:r w:rsidRPr="00BF3F65">
        <w:rPr>
          <w:rFonts w:eastAsia="Arial" w:cs="Arial"/>
          <w:lang w:val="es-ES"/>
        </w:rPr>
        <w:t>Gyps</w:t>
      </w:r>
      <w:proofErr w:type="spellEnd"/>
      <w:r w:rsidRPr="00BF3F65">
        <w:rPr>
          <w:rFonts w:eastAsia="Arial" w:cs="Arial"/>
          <w:lang w:val="es-ES"/>
        </w:rPr>
        <w:t xml:space="preserve"> </w:t>
      </w:r>
      <w:proofErr w:type="spellStart"/>
      <w:r w:rsidRPr="00BF3F65">
        <w:rPr>
          <w:rFonts w:eastAsia="Arial" w:cs="Arial"/>
          <w:lang w:val="es-ES"/>
        </w:rPr>
        <w:t>coprotheres</w:t>
      </w:r>
      <w:proofErr w:type="spellEnd"/>
      <w:r w:rsidRPr="00BF3F65">
        <w:rPr>
          <w:rFonts w:eastAsia="Arial" w:cs="Arial"/>
          <w:lang w:val="es-ES"/>
        </w:rPr>
        <w:t xml:space="preserve">, buitre de </w:t>
      </w:r>
      <w:proofErr w:type="spellStart"/>
      <w:r w:rsidRPr="00BF3F65">
        <w:rPr>
          <w:rFonts w:eastAsia="Arial" w:cs="Arial"/>
          <w:lang w:val="es-ES"/>
        </w:rPr>
        <w:t>Ruppell</w:t>
      </w:r>
      <w:proofErr w:type="spellEnd"/>
      <w:r w:rsidRPr="00BF3F65">
        <w:rPr>
          <w:rFonts w:eastAsia="Arial" w:cs="Arial"/>
          <w:lang w:val="es-ES"/>
        </w:rPr>
        <w:t xml:space="preserve"> </w:t>
      </w:r>
      <w:proofErr w:type="spellStart"/>
      <w:r w:rsidRPr="00BF3F65">
        <w:rPr>
          <w:rFonts w:eastAsia="Arial" w:cs="Arial"/>
          <w:lang w:val="es-ES"/>
        </w:rPr>
        <w:t>Gyps</w:t>
      </w:r>
      <w:proofErr w:type="spellEnd"/>
      <w:r w:rsidRPr="00BF3F65">
        <w:rPr>
          <w:rFonts w:eastAsia="Arial" w:cs="Arial"/>
          <w:lang w:val="es-ES"/>
        </w:rPr>
        <w:t xml:space="preserve"> </w:t>
      </w:r>
      <w:proofErr w:type="spellStart"/>
      <w:r w:rsidRPr="00BF3F65">
        <w:rPr>
          <w:rFonts w:eastAsia="Arial" w:cs="Arial"/>
          <w:lang w:val="es-ES"/>
        </w:rPr>
        <w:t>rueppelli</w:t>
      </w:r>
      <w:proofErr w:type="spellEnd"/>
      <w:r w:rsidRPr="00BF3F65">
        <w:rPr>
          <w:rFonts w:eastAsia="Arial" w:cs="Arial"/>
          <w:lang w:val="es-ES"/>
        </w:rPr>
        <w:t xml:space="preserve">, buitre leonado </w:t>
      </w:r>
      <w:proofErr w:type="spellStart"/>
      <w:r w:rsidRPr="00BF3F65">
        <w:rPr>
          <w:rFonts w:eastAsia="Arial" w:cs="Arial"/>
          <w:lang w:val="es-ES"/>
        </w:rPr>
        <w:t>Gyps</w:t>
      </w:r>
      <w:proofErr w:type="spellEnd"/>
      <w:r w:rsidRPr="00BF3F65">
        <w:rPr>
          <w:rFonts w:eastAsia="Arial" w:cs="Arial"/>
          <w:lang w:val="es-ES"/>
        </w:rPr>
        <w:t xml:space="preserve"> </w:t>
      </w:r>
      <w:proofErr w:type="spellStart"/>
      <w:r w:rsidRPr="00BF3F65">
        <w:rPr>
          <w:rFonts w:eastAsia="Arial" w:cs="Arial"/>
          <w:lang w:val="es-ES"/>
        </w:rPr>
        <w:t>fulvus</w:t>
      </w:r>
      <w:proofErr w:type="spellEnd"/>
      <w:r w:rsidRPr="00BF3F65">
        <w:rPr>
          <w:rFonts w:eastAsia="Arial" w:cs="Arial"/>
          <w:lang w:val="es-ES"/>
        </w:rPr>
        <w:t xml:space="preserve">, buitre negro </w:t>
      </w:r>
      <w:proofErr w:type="spellStart"/>
      <w:r w:rsidRPr="00BF3F65">
        <w:rPr>
          <w:rFonts w:eastAsia="Arial" w:cs="Arial"/>
          <w:lang w:val="es-ES"/>
        </w:rPr>
        <w:t>Aegypius</w:t>
      </w:r>
      <w:proofErr w:type="spellEnd"/>
      <w:r w:rsidRPr="00BF3F65">
        <w:rPr>
          <w:rFonts w:eastAsia="Arial" w:cs="Arial"/>
          <w:lang w:val="es-ES"/>
        </w:rPr>
        <w:t xml:space="preserve"> </w:t>
      </w:r>
      <w:proofErr w:type="spellStart"/>
      <w:r w:rsidRPr="00BF3F65">
        <w:rPr>
          <w:rFonts w:eastAsia="Arial" w:cs="Arial"/>
          <w:lang w:val="es-ES"/>
        </w:rPr>
        <w:t>monachus</w:t>
      </w:r>
      <w:proofErr w:type="spellEnd"/>
      <w:r w:rsidRPr="00BF3F65">
        <w:rPr>
          <w:rFonts w:eastAsia="Arial" w:cs="Arial"/>
          <w:lang w:val="es-ES"/>
        </w:rPr>
        <w:t xml:space="preserve">, y buitre orejudo Torgos </w:t>
      </w:r>
      <w:proofErr w:type="spellStart"/>
      <w:r w:rsidRPr="00BF3F65">
        <w:rPr>
          <w:rFonts w:eastAsia="Arial" w:cs="Arial"/>
          <w:lang w:val="es-ES"/>
        </w:rPr>
        <w:t>tracheliotus</w:t>
      </w:r>
      <w:proofErr w:type="spellEnd"/>
      <w:r w:rsidRPr="00BF3F65">
        <w:rPr>
          <w:rFonts w:eastAsia="Arial" w:cs="Arial"/>
          <w:lang w:val="es-ES"/>
        </w:rPr>
        <w:t xml:space="preserve"> constituyen uno de los grupos de aves migratorias más amenazados del mundo, ya que 11 de las especies están amenazadas a nivel mundial, ocho clasificadas como en peligro crítico, y tres como casi amenazadas, según la Lista Roja de la Unión Internacional para la Conservación de la Naturaleza (UICN),</w:t>
      </w:r>
      <w:r w:rsidR="00481D62" w:rsidRPr="00BF3F65">
        <w:rPr>
          <w:rFonts w:eastAsia="Arial" w:cs="Arial"/>
          <w:highlight w:val="yellow"/>
          <w:lang w:val="es-ES"/>
        </w:rPr>
        <w:t xml:space="preserve"> </w:t>
      </w:r>
    </w:p>
    <w:p w14:paraId="5D2524BB" w14:textId="77777777" w:rsidR="005D060B" w:rsidRDefault="005D060B" w:rsidP="00E16DB5">
      <w:pPr>
        <w:spacing w:after="0" w:line="240" w:lineRule="auto"/>
        <w:ind w:left="91"/>
        <w:jc w:val="both"/>
        <w:rPr>
          <w:rFonts w:eastAsia="Arial" w:cs="Arial"/>
          <w:i/>
          <w:highlight w:val="yellow"/>
          <w:lang w:val="es-ES"/>
        </w:rPr>
      </w:pPr>
    </w:p>
    <w:p w14:paraId="60D58034" w14:textId="097B79C9" w:rsidR="00481D62" w:rsidRPr="002D7ABB" w:rsidRDefault="002D7ABB" w:rsidP="002D7ABB">
      <w:pPr>
        <w:spacing w:after="0" w:line="240" w:lineRule="auto"/>
        <w:ind w:left="91"/>
        <w:jc w:val="both"/>
        <w:rPr>
          <w:iCs/>
          <w:highlight w:val="yellow"/>
          <w:lang w:val="es-ES"/>
        </w:rPr>
      </w:pPr>
      <w:r w:rsidRPr="00241C9E">
        <w:rPr>
          <w:rFonts w:eastAsia="Arial" w:cs="Arial"/>
          <w:i/>
          <w:lang w:val="es-ES"/>
        </w:rPr>
        <w:t>Co</w:t>
      </w:r>
      <w:r w:rsidRPr="002D7ABB">
        <w:rPr>
          <w:rFonts w:eastAsia="Arial" w:cs="Arial"/>
          <w:i/>
          <w:lang w:val="es-ES"/>
        </w:rPr>
        <w:t xml:space="preserve">nsciente </w:t>
      </w:r>
      <w:r w:rsidRPr="002D7ABB">
        <w:rPr>
          <w:rFonts w:eastAsia="Arial" w:cs="Arial"/>
          <w:iCs/>
          <w:lang w:val="es-ES"/>
        </w:rPr>
        <w:t>de que la rápida disminución de la población experimentada en los últimos años</w:t>
      </w:r>
      <w:r>
        <w:rPr>
          <w:rFonts w:eastAsia="Arial" w:cs="Arial"/>
          <w:iCs/>
          <w:lang w:val="es-ES"/>
        </w:rPr>
        <w:t xml:space="preserve"> </w:t>
      </w:r>
      <w:r w:rsidRPr="002D7ABB">
        <w:rPr>
          <w:rFonts w:eastAsia="Arial" w:cs="Arial"/>
          <w:iCs/>
          <w:lang w:val="es-ES"/>
        </w:rPr>
        <w:t>por la mayoría de las poblaciones de buitres de África y Eurasia se han debido a factores</w:t>
      </w:r>
      <w:r>
        <w:rPr>
          <w:rFonts w:eastAsia="Arial" w:cs="Arial"/>
          <w:iCs/>
          <w:lang w:val="es-ES"/>
        </w:rPr>
        <w:t xml:space="preserve"> </w:t>
      </w:r>
      <w:r w:rsidRPr="002D7ABB">
        <w:rPr>
          <w:rFonts w:eastAsia="Arial" w:cs="Arial"/>
          <w:iCs/>
          <w:lang w:val="es-ES"/>
        </w:rPr>
        <w:t>antropogénicos; principalmente el envenenamiento por ingestión de cebos envenenados</w:t>
      </w:r>
      <w:r>
        <w:rPr>
          <w:rFonts w:eastAsia="Arial" w:cs="Arial"/>
          <w:iCs/>
          <w:lang w:val="es-ES"/>
        </w:rPr>
        <w:t xml:space="preserve"> </w:t>
      </w:r>
      <w:r w:rsidRPr="002D7ABB">
        <w:rPr>
          <w:rFonts w:eastAsia="Arial" w:cs="Arial"/>
          <w:iCs/>
          <w:lang w:val="es-ES"/>
        </w:rPr>
        <w:t xml:space="preserve">utilizados ilegalmente: a) para proteger al ganado </w:t>
      </w:r>
      <w:r w:rsidRPr="002D7ABB">
        <w:rPr>
          <w:rFonts w:eastAsia="Arial" w:cs="Arial"/>
          <w:iCs/>
          <w:u w:val="single"/>
          <w:lang w:val="es-ES"/>
        </w:rPr>
        <w:t>o especies de caza</w:t>
      </w:r>
      <w:r>
        <w:rPr>
          <w:rFonts w:eastAsia="Arial" w:cs="Arial"/>
          <w:iCs/>
          <w:lang w:val="es-ES"/>
        </w:rPr>
        <w:t xml:space="preserve"> </w:t>
      </w:r>
      <w:r w:rsidRPr="002D7ABB">
        <w:rPr>
          <w:rFonts w:eastAsia="Arial" w:cs="Arial"/>
          <w:iCs/>
          <w:lang w:val="es-ES"/>
        </w:rPr>
        <w:t>de los depredadores pero matando buitres</w:t>
      </w:r>
      <w:r>
        <w:rPr>
          <w:rFonts w:eastAsia="Arial" w:cs="Arial"/>
          <w:iCs/>
          <w:lang w:val="es-ES"/>
        </w:rPr>
        <w:t xml:space="preserve"> </w:t>
      </w:r>
      <w:r w:rsidRPr="002D7ABB">
        <w:rPr>
          <w:rFonts w:eastAsia="Arial" w:cs="Arial"/>
          <w:iCs/>
          <w:lang w:val="es-ES"/>
        </w:rPr>
        <w:t>involuntariamente; b) por cazadores furtivos, que cazan deliberadamente buitres para impedir</w:t>
      </w:r>
      <w:r>
        <w:rPr>
          <w:rFonts w:eastAsia="Arial" w:cs="Arial"/>
          <w:iCs/>
          <w:lang w:val="es-ES"/>
        </w:rPr>
        <w:t xml:space="preserve"> </w:t>
      </w:r>
      <w:r w:rsidRPr="002D7ABB">
        <w:rPr>
          <w:rFonts w:eastAsia="Arial" w:cs="Arial"/>
          <w:iCs/>
          <w:lang w:val="es-ES"/>
        </w:rPr>
        <w:t xml:space="preserve">que llamen la atención de los guardianes hacia los elefantes </w:t>
      </w:r>
      <w:r w:rsidR="00F214F2" w:rsidRPr="00F214F2">
        <w:rPr>
          <w:rFonts w:eastAsia="Arial" w:cs="Arial"/>
          <w:iCs/>
          <w:u w:val="single"/>
          <w:lang w:val="es-ES"/>
        </w:rPr>
        <w:t>o rinocerontes</w:t>
      </w:r>
      <w:r w:rsidR="00F214F2">
        <w:rPr>
          <w:rFonts w:eastAsia="Arial" w:cs="Arial"/>
          <w:iCs/>
          <w:lang w:val="es-ES"/>
        </w:rPr>
        <w:t xml:space="preserve"> </w:t>
      </w:r>
      <w:r w:rsidRPr="002D7ABB">
        <w:rPr>
          <w:rFonts w:eastAsia="Arial" w:cs="Arial"/>
          <w:iCs/>
          <w:lang w:val="es-ES"/>
        </w:rPr>
        <w:t>abatidos ilegalmente; y, c) para</w:t>
      </w:r>
      <w:r>
        <w:rPr>
          <w:rFonts w:eastAsia="Arial" w:cs="Arial"/>
          <w:iCs/>
          <w:lang w:val="es-ES"/>
        </w:rPr>
        <w:t xml:space="preserve"> </w:t>
      </w:r>
      <w:r w:rsidRPr="002D7ABB">
        <w:rPr>
          <w:rFonts w:eastAsia="Arial" w:cs="Arial"/>
          <w:iCs/>
          <w:lang w:val="es-ES"/>
        </w:rPr>
        <w:t>la recolección deliberada de buitres para el uso basado en creencias; y por buitres que se</w:t>
      </w:r>
      <w:r>
        <w:rPr>
          <w:rFonts w:eastAsia="Arial" w:cs="Arial"/>
          <w:iCs/>
          <w:lang w:val="es-ES"/>
        </w:rPr>
        <w:t xml:space="preserve"> </w:t>
      </w:r>
      <w:r w:rsidRPr="002D7ABB">
        <w:rPr>
          <w:rFonts w:eastAsia="Arial" w:cs="Arial"/>
          <w:iCs/>
          <w:lang w:val="es-ES"/>
        </w:rPr>
        <w:t xml:space="preserve">alimentan de cadáveres contaminados con el medicamento veterinario diclofenaco, en el </w:t>
      </w:r>
      <w:r w:rsidRPr="00F214F2">
        <w:rPr>
          <w:rFonts w:eastAsia="Arial" w:cs="Arial"/>
          <w:iCs/>
          <w:strike/>
          <w:lang w:val="es-ES"/>
        </w:rPr>
        <w:t>Asia meridional;</w:t>
      </w:r>
      <w:r w:rsidRPr="002D7ABB">
        <w:rPr>
          <w:rFonts w:eastAsia="Arial" w:cs="Arial"/>
          <w:iCs/>
          <w:lang w:val="es-ES"/>
        </w:rPr>
        <w:t xml:space="preserve"> pero debido también a una variedad de otras amenazas, tales como la pérdida o</w:t>
      </w:r>
      <w:r>
        <w:rPr>
          <w:rFonts w:eastAsia="Arial" w:cs="Arial"/>
          <w:iCs/>
          <w:lang w:val="es-ES"/>
        </w:rPr>
        <w:t xml:space="preserve"> </w:t>
      </w:r>
      <w:r w:rsidRPr="002D7ABB">
        <w:rPr>
          <w:rFonts w:eastAsia="Arial" w:cs="Arial"/>
          <w:iCs/>
          <w:lang w:val="es-ES"/>
        </w:rPr>
        <w:t>la degradación del hábitat, la disminución de la disponibilidad de alimentos, la mortalidad</w:t>
      </w:r>
      <w:r>
        <w:rPr>
          <w:rFonts w:eastAsia="Arial" w:cs="Arial"/>
          <w:iCs/>
          <w:lang w:val="es-ES"/>
        </w:rPr>
        <w:t xml:space="preserve"> </w:t>
      </w:r>
      <w:r w:rsidRPr="002D7ABB">
        <w:rPr>
          <w:rFonts w:eastAsia="Arial" w:cs="Arial"/>
          <w:iCs/>
          <w:lang w:val="es-ES"/>
        </w:rPr>
        <w:t>causada por electrocución en los postes eléctricos, colisión con turbinas eólicas y demás</w:t>
      </w:r>
      <w:r>
        <w:rPr>
          <w:rFonts w:eastAsia="Arial" w:cs="Arial"/>
          <w:iCs/>
          <w:lang w:val="es-ES"/>
        </w:rPr>
        <w:t xml:space="preserve"> </w:t>
      </w:r>
      <w:r w:rsidRPr="002D7ABB">
        <w:rPr>
          <w:rFonts w:eastAsia="Arial" w:cs="Arial"/>
          <w:iCs/>
          <w:lang w:val="es-ES"/>
        </w:rPr>
        <w:t>infraestructuras de generación y transmisión de energía, las perturbaciones causadas por el</w:t>
      </w:r>
      <w:r>
        <w:rPr>
          <w:rFonts w:eastAsia="Arial" w:cs="Arial"/>
          <w:iCs/>
          <w:lang w:val="es-ES"/>
        </w:rPr>
        <w:t xml:space="preserve"> </w:t>
      </w:r>
      <w:r w:rsidRPr="002D7ABB">
        <w:rPr>
          <w:rFonts w:eastAsia="Arial" w:cs="Arial"/>
          <w:iCs/>
          <w:lang w:val="es-ES"/>
        </w:rPr>
        <w:t>hombre y la fragmentación de las poblaciones restantes,</w:t>
      </w:r>
    </w:p>
    <w:p w14:paraId="2B32D3D0" w14:textId="549AA345" w:rsidR="00481D62" w:rsidRPr="007557A1" w:rsidRDefault="00481D62" w:rsidP="00E16DB5">
      <w:pPr>
        <w:spacing w:after="0" w:line="240" w:lineRule="auto"/>
        <w:ind w:left="91"/>
        <w:jc w:val="both"/>
        <w:rPr>
          <w:lang w:val="es-ES"/>
        </w:rPr>
      </w:pPr>
    </w:p>
    <w:p w14:paraId="001D850C" w14:textId="339923A8" w:rsidR="005D0E9C" w:rsidRPr="004D30F4" w:rsidRDefault="004D30F4" w:rsidP="00E16DB5">
      <w:pPr>
        <w:spacing w:after="0" w:line="240" w:lineRule="auto"/>
        <w:ind w:left="86" w:right="164"/>
        <w:jc w:val="both"/>
        <w:rPr>
          <w:lang w:val="es-ES"/>
        </w:rPr>
      </w:pPr>
      <w:r w:rsidRPr="004D30F4">
        <w:rPr>
          <w:i/>
          <w:iCs/>
          <w:lang w:val="es-ES"/>
        </w:rPr>
        <w:lastRenderedPageBreak/>
        <w:t>Elogiando</w:t>
      </w:r>
      <w:r w:rsidRPr="004D30F4">
        <w:rPr>
          <w:lang w:val="es-ES"/>
        </w:rPr>
        <w:t xml:space="preserve"> </w:t>
      </w:r>
      <w:r w:rsidRPr="004D30F4">
        <w:rPr>
          <w:strike/>
          <w:lang w:val="es-ES"/>
        </w:rPr>
        <w:t>a países como</w:t>
      </w:r>
      <w:r w:rsidRPr="004D30F4">
        <w:rPr>
          <w:lang w:val="es-ES"/>
        </w:rPr>
        <w:t xml:space="preserve"> </w:t>
      </w:r>
      <w:r w:rsidR="00DF3160" w:rsidRPr="004D30F4">
        <w:rPr>
          <w:u w:val="single"/>
          <w:lang w:val="es-ES"/>
        </w:rPr>
        <w:t>una gran cantidad de Estados del área de distribución de los buitres, entre ellos varios Estados miembros de la UE y varios países del sur de Asia y de África</w:t>
      </w:r>
      <w:r w:rsidR="00DF3160" w:rsidRPr="004D30F4">
        <w:rPr>
          <w:color w:val="374151"/>
          <w:lang w:val="es-ES"/>
        </w:rPr>
        <w:t>,</w:t>
      </w:r>
      <w:r w:rsidR="00DF3160">
        <w:rPr>
          <w:color w:val="374151"/>
          <w:lang w:val="es-ES"/>
        </w:rPr>
        <w:t xml:space="preserve"> </w:t>
      </w:r>
      <w:r w:rsidRPr="004D30F4">
        <w:rPr>
          <w:lang w:val="es-ES"/>
        </w:rPr>
        <w:t>España y Francia, que, gracias a sus intensos y constantes esfuerzos de conservación, han asegurado la recuperación de sus poblaciones nacionales de buitres,</w:t>
      </w:r>
      <w:r w:rsidR="00323354">
        <w:rPr>
          <w:lang w:val="es-ES"/>
        </w:rPr>
        <w:t xml:space="preserve"> </w:t>
      </w:r>
      <w:r w:rsidR="00323354" w:rsidRPr="00E04A9C">
        <w:rPr>
          <w:u w:val="single"/>
          <w:lang w:val="es-ES"/>
        </w:rPr>
        <w:t>detuvieron el colapso de sus poblaciones de buitres</w:t>
      </w:r>
      <w:r w:rsidR="00E04A9C">
        <w:rPr>
          <w:lang w:val="es-ES"/>
        </w:rPr>
        <w:t>,</w:t>
      </w:r>
      <w:r w:rsidRPr="004D30F4">
        <w:rPr>
          <w:lang w:val="es-ES"/>
        </w:rPr>
        <w:t xml:space="preserve"> así como a otros países que han elaborado ya y están aplicando planes de acción nacionales para los buitres, </w:t>
      </w:r>
    </w:p>
    <w:p w14:paraId="5C14704D" w14:textId="40E824FC" w:rsidR="00481D62" w:rsidRDefault="00481D62" w:rsidP="00E16DB5">
      <w:pPr>
        <w:spacing w:after="0" w:line="240" w:lineRule="auto"/>
        <w:ind w:left="91"/>
        <w:jc w:val="both"/>
        <w:rPr>
          <w:rFonts w:eastAsia="Arial" w:cs="Arial"/>
          <w:i/>
          <w:lang w:val="es-ES"/>
        </w:rPr>
      </w:pPr>
      <w:r w:rsidRPr="004D30F4">
        <w:rPr>
          <w:rFonts w:eastAsia="Arial" w:cs="Arial"/>
          <w:i/>
          <w:lang w:val="es-ES"/>
        </w:rPr>
        <w:t xml:space="preserve"> </w:t>
      </w:r>
    </w:p>
    <w:p w14:paraId="4994811A" w14:textId="3005C9D1" w:rsidR="00E04A9C" w:rsidRPr="00E04A9C" w:rsidRDefault="00E04A9C" w:rsidP="00E04A9C">
      <w:pPr>
        <w:spacing w:after="0" w:line="240" w:lineRule="auto"/>
        <w:ind w:left="91"/>
        <w:jc w:val="both"/>
        <w:rPr>
          <w:iCs/>
          <w:lang w:val="es-ES"/>
        </w:rPr>
      </w:pPr>
      <w:r w:rsidRPr="00E04A9C">
        <w:rPr>
          <w:i/>
          <w:lang w:val="es-ES"/>
        </w:rPr>
        <w:t>Reconociendo</w:t>
      </w:r>
      <w:r w:rsidRPr="00E04A9C">
        <w:rPr>
          <w:iCs/>
          <w:lang w:val="es-ES"/>
        </w:rPr>
        <w:t xml:space="preserve"> que los buitres proporcionan servicios ecosistémicos de importancia</w:t>
      </w:r>
      <w:r w:rsidR="00EC1B2F">
        <w:rPr>
          <w:iCs/>
          <w:lang w:val="es-ES"/>
        </w:rPr>
        <w:t xml:space="preserve"> </w:t>
      </w:r>
      <w:r w:rsidRPr="00E04A9C">
        <w:rPr>
          <w:iCs/>
          <w:lang w:val="es-ES"/>
        </w:rPr>
        <w:t>fundamental, ofreciendo considerables beneficios económicos y de salud al limpiar cadáveres</w:t>
      </w:r>
      <w:r w:rsidR="00EC1B2F">
        <w:rPr>
          <w:iCs/>
          <w:lang w:val="es-ES"/>
        </w:rPr>
        <w:t xml:space="preserve"> </w:t>
      </w:r>
      <w:r w:rsidRPr="00E04A9C">
        <w:rPr>
          <w:iCs/>
          <w:lang w:val="es-ES"/>
        </w:rPr>
        <w:t>y otros residuos orgánicos en el medio ambiente; donde no hay buitres, los cadáveres pueden</w:t>
      </w:r>
      <w:r w:rsidR="00EC1B2F">
        <w:rPr>
          <w:iCs/>
          <w:lang w:val="es-ES"/>
        </w:rPr>
        <w:t xml:space="preserve"> </w:t>
      </w:r>
      <w:r w:rsidRPr="00E04A9C">
        <w:rPr>
          <w:iCs/>
          <w:lang w:val="es-ES"/>
        </w:rPr>
        <w:t xml:space="preserve">tardar hasta 3-4 veces más tiempo en descomponerse, con </w:t>
      </w:r>
      <w:r w:rsidR="00FF003F">
        <w:rPr>
          <w:iCs/>
          <w:u w:val="single"/>
          <w:lang w:val="es-ES"/>
        </w:rPr>
        <w:t xml:space="preserve">la emisión de cantidades significativas de CO2 </w:t>
      </w:r>
      <w:r w:rsidR="00EC1B2F">
        <w:rPr>
          <w:iCs/>
          <w:u w:val="single"/>
          <w:lang w:val="es-ES"/>
        </w:rPr>
        <w:t xml:space="preserve">y </w:t>
      </w:r>
      <w:r w:rsidRPr="00E04A9C">
        <w:rPr>
          <w:iCs/>
          <w:lang w:val="es-ES"/>
        </w:rPr>
        <w:t>consecuencias notables para la</w:t>
      </w:r>
      <w:r w:rsidR="00EC1B2F">
        <w:rPr>
          <w:iCs/>
          <w:lang w:val="es-ES"/>
        </w:rPr>
        <w:t xml:space="preserve"> </w:t>
      </w:r>
      <w:r w:rsidRPr="00E04A9C">
        <w:rPr>
          <w:iCs/>
          <w:lang w:val="es-ES"/>
        </w:rPr>
        <w:t>propagación de enfermedades tanto en animales silvestres como domésticos, así como de</w:t>
      </w:r>
      <w:r w:rsidR="00EC1B2F">
        <w:rPr>
          <w:iCs/>
          <w:lang w:val="es-ES"/>
        </w:rPr>
        <w:t xml:space="preserve"> </w:t>
      </w:r>
      <w:r w:rsidRPr="00E04A9C">
        <w:rPr>
          <w:iCs/>
          <w:lang w:val="es-ES"/>
        </w:rPr>
        <w:t>aumento de los riesgos patógenos para los seres humanos; y reconociendo también que los</w:t>
      </w:r>
      <w:r w:rsidR="00EC1B2F">
        <w:rPr>
          <w:iCs/>
          <w:lang w:val="es-ES"/>
        </w:rPr>
        <w:t xml:space="preserve"> </w:t>
      </w:r>
      <w:r w:rsidRPr="00E04A9C">
        <w:rPr>
          <w:iCs/>
          <w:lang w:val="es-ES"/>
        </w:rPr>
        <w:t>buitres encierran un especial valor cultural intrínseco en muchos países</w:t>
      </w:r>
    </w:p>
    <w:p w14:paraId="5BECF1DF" w14:textId="77777777" w:rsidR="0001385C" w:rsidRPr="00EC21E5" w:rsidRDefault="0001385C" w:rsidP="00E16DB5">
      <w:pPr>
        <w:spacing w:after="0" w:line="240" w:lineRule="auto"/>
        <w:ind w:left="86" w:right="164"/>
        <w:jc w:val="both"/>
        <w:rPr>
          <w:rFonts w:eastAsia="Arial" w:cs="Arial"/>
          <w:i/>
          <w:iCs/>
          <w:highlight w:val="yellow"/>
          <w:lang w:val="es-ES"/>
        </w:rPr>
      </w:pPr>
    </w:p>
    <w:p w14:paraId="28769D4F" w14:textId="24620EE5" w:rsidR="00481D62" w:rsidRPr="0001385C" w:rsidRDefault="0001385C" w:rsidP="00E16DB5">
      <w:pPr>
        <w:spacing w:after="0" w:line="240" w:lineRule="auto"/>
        <w:ind w:left="86" w:right="164"/>
        <w:jc w:val="both"/>
        <w:rPr>
          <w:rFonts w:eastAsia="Arial" w:cs="Arial"/>
          <w:i/>
          <w:iCs/>
          <w:strike/>
          <w:lang w:val="es-ES"/>
        </w:rPr>
      </w:pPr>
      <w:r w:rsidRPr="0001385C">
        <w:rPr>
          <w:i/>
          <w:iCs/>
          <w:strike/>
          <w:lang w:val="es-ES"/>
        </w:rPr>
        <w:t>Recordando</w:t>
      </w:r>
      <w:r w:rsidRPr="0001385C">
        <w:rPr>
          <w:strike/>
          <w:lang w:val="es-ES"/>
        </w:rPr>
        <w:t xml:space="preserve"> el "Programa de trabajo sobre las aves migratorias y sus corredores aéreos 2014- 2023' incluido en la Resolución 11.14 de la CMS, y su medida 9 de "[…] promover la elaboración, adopción e implementación de planes de acción para las especies prioritarias, en consonancia con las prioridades de la CMS para la acción concertada y cooperativa, en particular: […] d) todos los buitres de África-Eurasia (excepto el buitre palmero (</w:t>
      </w:r>
      <w:proofErr w:type="spellStart"/>
      <w:r w:rsidRPr="0001385C">
        <w:rPr>
          <w:strike/>
          <w:lang w:val="es-ES"/>
        </w:rPr>
        <w:t>Gypohierax</w:t>
      </w:r>
      <w:proofErr w:type="spellEnd"/>
      <w:r w:rsidRPr="0001385C">
        <w:rPr>
          <w:strike/>
          <w:lang w:val="es-ES"/>
        </w:rPr>
        <w:t xml:space="preserve"> </w:t>
      </w:r>
      <w:proofErr w:type="spellStart"/>
      <w:r w:rsidRPr="0001385C">
        <w:rPr>
          <w:strike/>
          <w:lang w:val="es-ES"/>
        </w:rPr>
        <w:t>angolensis</w:t>
      </w:r>
      <w:proofErr w:type="spellEnd"/>
      <w:r w:rsidRPr="0001385C">
        <w:rPr>
          <w:strike/>
          <w:lang w:val="es-ES"/>
        </w:rPr>
        <w:t>)) en el marco del Memorando de Entendimiento sobre la conservación de las aves migratorias de presa (</w:t>
      </w:r>
      <w:proofErr w:type="spellStart"/>
      <w:r w:rsidRPr="0001385C">
        <w:rPr>
          <w:strike/>
          <w:lang w:val="es-ES"/>
        </w:rPr>
        <w:t>MdE</w:t>
      </w:r>
      <w:proofErr w:type="spellEnd"/>
      <w:r w:rsidRPr="0001385C">
        <w:rPr>
          <w:strike/>
          <w:lang w:val="es-ES"/>
        </w:rPr>
        <w:t xml:space="preserve"> sobre las aves rapaces)" que habrá de completarse para la COP12,</w:t>
      </w:r>
      <w:r w:rsidR="4056D580" w:rsidRPr="0001385C">
        <w:rPr>
          <w:rFonts w:eastAsia="Arial" w:cs="Arial"/>
          <w:i/>
          <w:iCs/>
          <w:strike/>
          <w:lang w:val="es-ES"/>
        </w:rPr>
        <w:t xml:space="preserve"> </w:t>
      </w:r>
    </w:p>
    <w:p w14:paraId="697DA142" w14:textId="22844FCF" w:rsidR="00481D62" w:rsidRDefault="00481D62" w:rsidP="00E16DB5">
      <w:pPr>
        <w:spacing w:after="0" w:line="240" w:lineRule="auto"/>
        <w:ind w:left="91"/>
        <w:jc w:val="both"/>
        <w:rPr>
          <w:rFonts w:eastAsia="Arial" w:cs="Arial"/>
          <w:i/>
          <w:lang w:val="es-ES"/>
        </w:rPr>
      </w:pPr>
      <w:r w:rsidRPr="0001385C">
        <w:rPr>
          <w:rFonts w:eastAsia="Arial" w:cs="Arial"/>
          <w:i/>
          <w:lang w:val="es-ES"/>
        </w:rPr>
        <w:t xml:space="preserve"> </w:t>
      </w:r>
    </w:p>
    <w:p w14:paraId="01A495FE" w14:textId="2F6DA6CC" w:rsidR="00EC21E5" w:rsidRPr="0001385C" w:rsidRDefault="00EC21E5" w:rsidP="00EC21E5">
      <w:pPr>
        <w:spacing w:after="0" w:line="240" w:lineRule="auto"/>
        <w:ind w:left="91"/>
        <w:jc w:val="both"/>
        <w:rPr>
          <w:lang w:val="es-ES"/>
        </w:rPr>
      </w:pPr>
      <w:r w:rsidRPr="00EC21E5">
        <w:rPr>
          <w:lang w:val="es-ES"/>
        </w:rPr>
        <w:t xml:space="preserve">Tomando nota de las iniciativas dirigidas por la CMS establecidas en la Resolución 11.15 </w:t>
      </w:r>
      <w:r w:rsidR="00E24363" w:rsidRPr="00E24363">
        <w:rPr>
          <w:u w:val="single"/>
          <w:lang w:val="es-ES"/>
        </w:rPr>
        <w:t>(Rev.COP13)</w:t>
      </w:r>
      <w:r w:rsidR="00E24363" w:rsidRPr="00FF1DDB">
        <w:rPr>
          <w:rStyle w:val="FootnoteReference"/>
          <w:lang w:val="es-ES"/>
        </w:rPr>
        <w:footnoteReference w:id="3"/>
      </w:r>
      <w:r w:rsidR="00E24363" w:rsidRPr="00E24363">
        <w:rPr>
          <w:lang w:val="es-ES"/>
        </w:rPr>
        <w:t xml:space="preserve"> </w:t>
      </w:r>
      <w:r w:rsidR="00704276">
        <w:rPr>
          <w:lang w:val="es-ES"/>
        </w:rPr>
        <w:t xml:space="preserve"> </w:t>
      </w:r>
      <w:r w:rsidRPr="00704276">
        <w:rPr>
          <w:i/>
          <w:iCs/>
          <w:lang w:val="es-ES"/>
        </w:rPr>
        <w:t>Prevención del riesgo de envenenamiento de aves migratorias</w:t>
      </w:r>
      <w:r w:rsidRPr="00EC21E5">
        <w:rPr>
          <w:lang w:val="es-ES"/>
        </w:rPr>
        <w:t>, incluido el Grupo de trabajo</w:t>
      </w:r>
      <w:r w:rsidR="00704276">
        <w:rPr>
          <w:lang w:val="es-ES"/>
        </w:rPr>
        <w:t xml:space="preserve"> </w:t>
      </w:r>
      <w:r w:rsidRPr="00EC21E5">
        <w:rPr>
          <w:lang w:val="es-ES"/>
        </w:rPr>
        <w:t xml:space="preserve">asociado, la Resolución 11.16 </w:t>
      </w:r>
      <w:r w:rsidR="00704276" w:rsidRPr="00704276">
        <w:rPr>
          <w:u w:val="single"/>
          <w:lang w:val="es-ES"/>
        </w:rPr>
        <w:t>(Rev.COP13)</w:t>
      </w:r>
      <w:r w:rsidR="00704276" w:rsidRPr="00FF1DDB">
        <w:rPr>
          <w:rStyle w:val="FootnoteReference"/>
          <w:i/>
          <w:iCs/>
          <w:lang w:val="es-ES"/>
        </w:rPr>
        <w:footnoteReference w:id="4"/>
      </w:r>
      <w:r w:rsidRPr="00EC21E5">
        <w:rPr>
          <w:lang w:val="es-ES"/>
        </w:rPr>
        <w:t xml:space="preserve">– </w:t>
      </w:r>
      <w:r w:rsidRPr="00704276">
        <w:rPr>
          <w:i/>
          <w:iCs/>
          <w:lang w:val="es-ES"/>
        </w:rPr>
        <w:t>Prevención de la matanza, la captura y el comercio ilegales</w:t>
      </w:r>
      <w:r w:rsidR="00704276" w:rsidRPr="00704276">
        <w:rPr>
          <w:i/>
          <w:iCs/>
          <w:lang w:val="es-ES"/>
        </w:rPr>
        <w:t xml:space="preserve"> </w:t>
      </w:r>
      <w:r w:rsidRPr="00704276">
        <w:rPr>
          <w:i/>
          <w:iCs/>
          <w:lang w:val="es-ES"/>
        </w:rPr>
        <w:t>de aves migratorias</w:t>
      </w:r>
      <w:r w:rsidRPr="00EC21E5">
        <w:rPr>
          <w:lang w:val="es-ES"/>
        </w:rPr>
        <w:t>, incluido el Grupo intergubernamental sobre la matanza ilegal de aves, y</w:t>
      </w:r>
      <w:r w:rsidR="00704276">
        <w:rPr>
          <w:lang w:val="es-ES"/>
        </w:rPr>
        <w:t xml:space="preserve"> </w:t>
      </w:r>
      <w:r w:rsidRPr="00EC21E5">
        <w:rPr>
          <w:lang w:val="es-ES"/>
        </w:rPr>
        <w:t>la Resolución 11.27</w:t>
      </w:r>
      <w:r w:rsidR="00704276" w:rsidRPr="00704276">
        <w:rPr>
          <w:u w:val="single"/>
          <w:lang w:val="es-ES"/>
        </w:rPr>
        <w:t>(Rev.COP13)</w:t>
      </w:r>
      <w:r w:rsidR="00704276" w:rsidRPr="00FF1DDB">
        <w:rPr>
          <w:rStyle w:val="FootnoteReference"/>
          <w:lang w:val="es-ES"/>
        </w:rPr>
        <w:footnoteReference w:id="5"/>
      </w:r>
      <w:r w:rsidRPr="00EC21E5">
        <w:rPr>
          <w:lang w:val="es-ES"/>
        </w:rPr>
        <w:t xml:space="preserve"> – </w:t>
      </w:r>
      <w:r w:rsidRPr="00704276">
        <w:rPr>
          <w:i/>
          <w:iCs/>
          <w:lang w:val="es-ES"/>
        </w:rPr>
        <w:t>Energías renovables y especies migratorias</w:t>
      </w:r>
      <w:r w:rsidRPr="00EC21E5">
        <w:rPr>
          <w:lang w:val="es-ES"/>
        </w:rPr>
        <w:t>, incluido el correspondiente</w:t>
      </w:r>
      <w:r w:rsidR="00704276">
        <w:rPr>
          <w:lang w:val="es-ES"/>
        </w:rPr>
        <w:t xml:space="preserve"> </w:t>
      </w:r>
      <w:r w:rsidRPr="00EC21E5">
        <w:rPr>
          <w:lang w:val="es-ES"/>
        </w:rPr>
        <w:t>Equipo de tareas sobre la energía,</w:t>
      </w:r>
    </w:p>
    <w:p w14:paraId="0A5E17A7" w14:textId="01A8A2A2" w:rsidR="00481D62" w:rsidRPr="00F57FDA" w:rsidRDefault="00481D62" w:rsidP="00E16DB5">
      <w:pPr>
        <w:spacing w:after="0" w:line="240" w:lineRule="auto"/>
        <w:ind w:left="91"/>
        <w:jc w:val="both"/>
        <w:rPr>
          <w:lang w:val="es-ES"/>
        </w:rPr>
      </w:pPr>
      <w:r w:rsidRPr="00F57FDA">
        <w:rPr>
          <w:rFonts w:eastAsia="Arial" w:cs="Arial"/>
          <w:i/>
          <w:lang w:val="es-ES"/>
        </w:rPr>
        <w:t xml:space="preserve"> </w:t>
      </w:r>
    </w:p>
    <w:p w14:paraId="584EBACE" w14:textId="07169754" w:rsidR="00481D62" w:rsidRPr="00F57FDA" w:rsidRDefault="00F57FDA" w:rsidP="00F57FDA">
      <w:pPr>
        <w:spacing w:after="0" w:line="240" w:lineRule="auto"/>
        <w:ind w:left="91"/>
        <w:jc w:val="both"/>
        <w:rPr>
          <w:highlight w:val="yellow"/>
          <w:lang w:val="es-ES"/>
        </w:rPr>
      </w:pPr>
      <w:r w:rsidRPr="00F57FDA">
        <w:rPr>
          <w:rFonts w:eastAsia="Arial" w:cs="Arial"/>
          <w:i/>
          <w:lang w:val="es-ES"/>
        </w:rPr>
        <w:t xml:space="preserve">Reconociendo </w:t>
      </w:r>
      <w:r w:rsidRPr="00F57FDA">
        <w:rPr>
          <w:rFonts w:eastAsia="Arial" w:cs="Arial"/>
          <w:iCs/>
          <w:lang w:val="es-ES"/>
        </w:rPr>
        <w:t>las Resoluciones del Congreso Mundial de la UICN sobre la Conservación,</w:t>
      </w:r>
      <w:r w:rsidR="007557A1">
        <w:rPr>
          <w:rFonts w:eastAsia="Arial" w:cs="Arial"/>
          <w:iCs/>
          <w:lang w:val="es-ES"/>
        </w:rPr>
        <w:t xml:space="preserve"> </w:t>
      </w:r>
      <w:r w:rsidRPr="00F57FDA">
        <w:rPr>
          <w:rFonts w:eastAsia="Arial" w:cs="Arial"/>
          <w:iCs/>
          <w:lang w:val="es-ES"/>
        </w:rPr>
        <w:t>WCC-2016-Res-014, sobre la lucha contra el envenenamiento ilegal de fauna silvestre, WCC2016-Res-022, sobre medidas de conservación para los buitres, incluida la prohibición del uso</w:t>
      </w:r>
      <w:r>
        <w:rPr>
          <w:rFonts w:eastAsia="Arial" w:cs="Arial"/>
          <w:iCs/>
          <w:lang w:val="es-ES"/>
        </w:rPr>
        <w:t xml:space="preserve"> </w:t>
      </w:r>
      <w:r w:rsidRPr="00F57FDA">
        <w:rPr>
          <w:rFonts w:eastAsia="Arial" w:cs="Arial"/>
          <w:iCs/>
          <w:lang w:val="es-ES"/>
        </w:rPr>
        <w:t>veterinario de diclofenaco, y WCC-2016-Res-082, sobre el camino a seguir para hacer frente</w:t>
      </w:r>
      <w:r>
        <w:rPr>
          <w:rFonts w:eastAsia="Arial" w:cs="Arial"/>
          <w:iCs/>
          <w:lang w:val="es-ES"/>
        </w:rPr>
        <w:t xml:space="preserve"> </w:t>
      </w:r>
      <w:r w:rsidRPr="00F57FDA">
        <w:rPr>
          <w:rFonts w:eastAsia="Arial" w:cs="Arial"/>
          <w:iCs/>
          <w:lang w:val="es-ES"/>
        </w:rPr>
        <w:t>a las preocupaciones sobre el uso de municiones de plomo en la caza,</w:t>
      </w:r>
      <w:r w:rsidRPr="00F57FDA">
        <w:rPr>
          <w:rFonts w:eastAsia="Arial" w:cs="Arial"/>
          <w:iCs/>
          <w:lang w:val="es-ES"/>
        </w:rPr>
        <w:cr/>
      </w:r>
      <w:r w:rsidR="00481D62" w:rsidRPr="00F57FDA">
        <w:rPr>
          <w:rFonts w:eastAsia="Arial" w:cs="Arial"/>
          <w:i/>
          <w:highlight w:val="yellow"/>
          <w:lang w:val="es-ES"/>
        </w:rPr>
        <w:t xml:space="preserve"> </w:t>
      </w:r>
    </w:p>
    <w:p w14:paraId="364914AE" w14:textId="2093B750" w:rsidR="00481D62" w:rsidRPr="00DB78F0" w:rsidRDefault="00DB78F0" w:rsidP="00E16DB5">
      <w:pPr>
        <w:spacing w:after="0" w:line="240" w:lineRule="auto"/>
        <w:ind w:left="91"/>
        <w:jc w:val="both"/>
        <w:rPr>
          <w:highlight w:val="yellow"/>
          <w:lang w:val="es-ES"/>
        </w:rPr>
      </w:pPr>
      <w:r w:rsidRPr="00DB78F0">
        <w:rPr>
          <w:i/>
          <w:iCs/>
          <w:lang w:val="es-ES"/>
        </w:rPr>
        <w:t>Tomando nota</w:t>
      </w:r>
      <w:r w:rsidRPr="00DB78F0">
        <w:rPr>
          <w:lang w:val="es-ES"/>
        </w:rPr>
        <w:t xml:space="preserve"> de que en la segunda reunión de Signatarios (MOS2) del </w:t>
      </w:r>
      <w:proofErr w:type="spellStart"/>
      <w:r w:rsidRPr="00DB78F0">
        <w:rPr>
          <w:lang w:val="es-ES"/>
        </w:rPr>
        <w:t>MdE</w:t>
      </w:r>
      <w:proofErr w:type="spellEnd"/>
      <w:r w:rsidRPr="00DB78F0">
        <w:rPr>
          <w:lang w:val="es-ES"/>
        </w:rPr>
        <w:t xml:space="preserve"> de la CMS sobre las aves rapaces celebrada en Noruega en octubre de 2015 se reconoció formalmente a todos los buitres del Viejo Mundo (excepto el buitre palmero) como especies migratorias, incluyéndolas en el Cuadro 1 del Anexo 3 del </w:t>
      </w:r>
      <w:proofErr w:type="spellStart"/>
      <w:r w:rsidRPr="00DB78F0">
        <w:rPr>
          <w:lang w:val="es-ES"/>
        </w:rPr>
        <w:t>MdE</w:t>
      </w:r>
      <w:proofErr w:type="spellEnd"/>
      <w:r w:rsidRPr="00DB78F0">
        <w:rPr>
          <w:lang w:val="es-ES"/>
        </w:rPr>
        <w:t xml:space="preserve"> sobre las aves rapaces, y se encargó además, en la MOS2 al Grupo asesor técnico (GAT) del </w:t>
      </w:r>
      <w:proofErr w:type="spellStart"/>
      <w:r w:rsidRPr="00DB78F0">
        <w:rPr>
          <w:lang w:val="es-ES"/>
        </w:rPr>
        <w:t>MdE</w:t>
      </w:r>
      <w:proofErr w:type="spellEnd"/>
      <w:r w:rsidRPr="00DB78F0">
        <w:rPr>
          <w:lang w:val="es-ES"/>
        </w:rPr>
        <w:t xml:space="preserve"> sobre las aves rapaces que prestara apoyo a la Unidad de Coordinación para facilitar la elaboración de un PAME para los buitres, que abarcara las 15 especies que son carroñeros estrictos, </w:t>
      </w:r>
      <w:r w:rsidR="00481D62" w:rsidRPr="00DB78F0">
        <w:rPr>
          <w:rFonts w:eastAsia="Arial" w:cs="Arial"/>
          <w:i/>
          <w:highlight w:val="yellow"/>
          <w:lang w:val="es-ES"/>
        </w:rPr>
        <w:t xml:space="preserve"> </w:t>
      </w:r>
    </w:p>
    <w:p w14:paraId="7205F2BE" w14:textId="77777777" w:rsidR="00DB78F0" w:rsidRPr="007557A1" w:rsidRDefault="00DB78F0" w:rsidP="00E16DB5">
      <w:pPr>
        <w:spacing w:after="0" w:line="240" w:lineRule="auto"/>
        <w:ind w:left="86" w:right="164"/>
        <w:jc w:val="both"/>
        <w:rPr>
          <w:rFonts w:eastAsia="Arial" w:cs="Arial"/>
          <w:i/>
          <w:iCs/>
          <w:strike/>
          <w:highlight w:val="yellow"/>
          <w:lang w:val="es-ES"/>
        </w:rPr>
      </w:pPr>
    </w:p>
    <w:p w14:paraId="1B544C66" w14:textId="77777777" w:rsidR="003E376F" w:rsidRPr="003E376F" w:rsidRDefault="003E376F" w:rsidP="003E376F">
      <w:pPr>
        <w:spacing w:after="0" w:line="240" w:lineRule="auto"/>
        <w:ind w:left="91"/>
        <w:jc w:val="both"/>
        <w:rPr>
          <w:rFonts w:eastAsia="Arial" w:cs="Arial"/>
          <w:strike/>
          <w:lang w:val="es-ES"/>
        </w:rPr>
      </w:pPr>
      <w:r w:rsidRPr="003E376F">
        <w:rPr>
          <w:rFonts w:eastAsia="Arial" w:cs="Arial"/>
          <w:i/>
          <w:iCs/>
          <w:strike/>
          <w:lang w:val="es-ES"/>
        </w:rPr>
        <w:t xml:space="preserve">Observando </w:t>
      </w:r>
      <w:r w:rsidRPr="003E376F">
        <w:rPr>
          <w:rFonts w:eastAsia="Arial" w:cs="Arial"/>
          <w:strike/>
          <w:lang w:val="es-ES"/>
        </w:rPr>
        <w:t>que se celebraron cuatro talleres entre octubre de 2016 y febrero de 2017, para</w:t>
      </w:r>
    </w:p>
    <w:p w14:paraId="0C03A9C4" w14:textId="77777777" w:rsidR="003E376F" w:rsidRPr="003E376F" w:rsidRDefault="003E376F" w:rsidP="003E376F">
      <w:pPr>
        <w:spacing w:after="0" w:line="240" w:lineRule="auto"/>
        <w:ind w:left="91"/>
        <w:jc w:val="both"/>
        <w:rPr>
          <w:rFonts w:eastAsia="Arial" w:cs="Arial"/>
          <w:strike/>
          <w:lang w:val="es-ES"/>
        </w:rPr>
      </w:pPr>
      <w:r w:rsidRPr="003E376F">
        <w:rPr>
          <w:rFonts w:eastAsia="Arial" w:cs="Arial"/>
          <w:strike/>
          <w:lang w:val="es-ES"/>
        </w:rPr>
        <w:t>elaborar los componentes regionales del PAME para el buitre, así como un taller general en</w:t>
      </w:r>
    </w:p>
    <w:p w14:paraId="03948D56" w14:textId="77777777" w:rsidR="003E376F" w:rsidRPr="003E376F" w:rsidRDefault="003E376F" w:rsidP="003E376F">
      <w:pPr>
        <w:spacing w:after="0" w:line="240" w:lineRule="auto"/>
        <w:ind w:left="91"/>
        <w:jc w:val="both"/>
        <w:rPr>
          <w:rFonts w:eastAsia="Arial" w:cs="Arial"/>
          <w:strike/>
          <w:lang w:val="es-ES"/>
        </w:rPr>
      </w:pPr>
      <w:r w:rsidRPr="003E376F">
        <w:rPr>
          <w:rFonts w:eastAsia="Arial" w:cs="Arial"/>
          <w:strike/>
          <w:lang w:val="es-ES"/>
        </w:rPr>
        <w:t>febrero de 2017, en el que se reunió a todos estos componentes en un contexto global del</w:t>
      </w:r>
    </w:p>
    <w:p w14:paraId="3C100DB8" w14:textId="74FEDA81" w:rsidR="00481D62" w:rsidRPr="007557A1" w:rsidRDefault="003E376F" w:rsidP="003E376F">
      <w:pPr>
        <w:spacing w:after="0" w:line="240" w:lineRule="auto"/>
        <w:ind w:left="91"/>
        <w:jc w:val="both"/>
        <w:rPr>
          <w:rFonts w:eastAsia="Arial" w:cs="Arial"/>
          <w:lang w:val="es-ES"/>
        </w:rPr>
      </w:pPr>
      <w:r w:rsidRPr="007557A1">
        <w:rPr>
          <w:rFonts w:eastAsia="Arial" w:cs="Arial"/>
          <w:strike/>
          <w:lang w:val="es-ES"/>
        </w:rPr>
        <w:t>PAME para el buitre.</w:t>
      </w:r>
    </w:p>
    <w:p w14:paraId="091EE2D1" w14:textId="3E6CC7C0" w:rsidR="00122B85" w:rsidRPr="00FF1DDB" w:rsidRDefault="13E60C51" w:rsidP="00E16DB5">
      <w:pPr>
        <w:spacing w:after="0" w:line="240" w:lineRule="auto"/>
        <w:ind w:left="91"/>
        <w:jc w:val="both"/>
        <w:rPr>
          <w:rFonts w:eastAsia="Arial" w:cs="Arial"/>
          <w:i/>
          <w:iCs/>
          <w:u w:val="single"/>
          <w:lang w:val="es-ES"/>
        </w:rPr>
      </w:pPr>
      <w:r w:rsidRPr="00FF1DDB">
        <w:rPr>
          <w:rFonts w:eastAsia="Arial" w:cs="Arial"/>
          <w:i/>
          <w:iCs/>
          <w:u w:val="single"/>
          <w:lang w:val="es-ES"/>
        </w:rPr>
        <w:lastRenderedPageBreak/>
        <w:t xml:space="preserve">Acogiendo </w:t>
      </w:r>
      <w:r w:rsidRPr="00FF1DDB">
        <w:rPr>
          <w:rFonts w:eastAsia="Arial" w:cs="Arial"/>
          <w:u w:val="single"/>
          <w:lang w:val="es-ES"/>
        </w:rPr>
        <w:t>con satisfacción la Revisión a medio plazo de la aplicación del Plan de Acción sobre la Ruta Migratoria del Alimoche común,</w:t>
      </w:r>
    </w:p>
    <w:p w14:paraId="3F22D529" w14:textId="77777777" w:rsidR="00850D05" w:rsidRPr="00FF1DDB" w:rsidRDefault="00850D05" w:rsidP="00E16DB5">
      <w:pPr>
        <w:spacing w:after="0" w:line="240" w:lineRule="auto"/>
        <w:ind w:left="91"/>
        <w:jc w:val="both"/>
        <w:rPr>
          <w:rFonts w:eastAsia="Arial" w:cs="Arial"/>
          <w:i/>
          <w:u w:val="single"/>
          <w:lang w:val="es-ES"/>
        </w:rPr>
      </w:pPr>
    </w:p>
    <w:p w14:paraId="395C153D" w14:textId="069E301E" w:rsidR="0095511A" w:rsidRPr="00FF1DDB" w:rsidRDefault="77541656" w:rsidP="00E16DB5">
      <w:pPr>
        <w:spacing w:after="0" w:line="240" w:lineRule="auto"/>
        <w:ind w:left="91"/>
        <w:jc w:val="both"/>
        <w:rPr>
          <w:rFonts w:cs="Arial"/>
          <w:u w:val="single"/>
          <w:lang w:val="es-ES"/>
        </w:rPr>
      </w:pPr>
      <w:r w:rsidRPr="00FF1DDB">
        <w:rPr>
          <w:i/>
          <w:iCs/>
          <w:u w:val="single"/>
          <w:lang w:val="es-ES"/>
        </w:rPr>
        <w:t>Acogiendo</w:t>
      </w:r>
      <w:r w:rsidRPr="00FF1DDB">
        <w:rPr>
          <w:u w:val="single"/>
          <w:lang w:val="es-ES"/>
        </w:rPr>
        <w:t xml:space="preserve"> con satisfacción la prohibición impuesta a algunos de los antiinflamatorios no esteroideos (AINE) en Bangladesh, Camboya, India, Irán, Nepal, Omán, Pakistán y en parte de Yemen, y</w:t>
      </w:r>
      <w:r w:rsidR="00090995" w:rsidRPr="00FF1DDB">
        <w:rPr>
          <w:u w:val="single"/>
          <w:lang w:val="es-ES"/>
        </w:rPr>
        <w:t xml:space="preserve"> </w:t>
      </w:r>
      <w:r w:rsidR="152B31A1" w:rsidRPr="00FF1DDB">
        <w:rPr>
          <w:i/>
          <w:iCs/>
          <w:u w:val="single"/>
          <w:lang w:val="es-ES"/>
        </w:rPr>
        <w:t>tomando nota</w:t>
      </w:r>
      <w:r w:rsidR="152B31A1" w:rsidRPr="00FF1DDB">
        <w:rPr>
          <w:u w:val="single"/>
          <w:lang w:val="es-ES"/>
        </w:rPr>
        <w:t xml:space="preserve"> de las nuevas investigaciones que han señalado alternativas a los AINE más peligrosos, como el meloxicam y el ácido </w:t>
      </w:r>
      <w:proofErr w:type="spellStart"/>
      <w:r w:rsidR="152B31A1" w:rsidRPr="00FF1DDB">
        <w:rPr>
          <w:u w:val="single"/>
          <w:lang w:val="es-ES"/>
        </w:rPr>
        <w:t>tolfenámico</w:t>
      </w:r>
      <w:proofErr w:type="spellEnd"/>
      <w:r w:rsidR="152B31A1" w:rsidRPr="00FF1DDB">
        <w:rPr>
          <w:u w:val="single"/>
          <w:lang w:val="es-ES"/>
        </w:rPr>
        <w:t>,</w:t>
      </w:r>
    </w:p>
    <w:p w14:paraId="0D4EFB0B" w14:textId="2D9096F6" w:rsidR="007352B2" w:rsidRPr="00FF1DDB" w:rsidRDefault="007352B2" w:rsidP="00E16DB5">
      <w:pPr>
        <w:spacing w:after="0" w:line="240" w:lineRule="auto"/>
        <w:ind w:left="91"/>
        <w:jc w:val="both"/>
        <w:rPr>
          <w:rFonts w:cs="Arial"/>
          <w:u w:val="single"/>
          <w:lang w:val="es-ES"/>
        </w:rPr>
      </w:pPr>
    </w:p>
    <w:p w14:paraId="65C06390" w14:textId="2E684AB8" w:rsidR="007F36F1" w:rsidRPr="00FF1DDB" w:rsidRDefault="007F36F1" w:rsidP="00E16DB5">
      <w:pPr>
        <w:spacing w:after="0" w:line="240" w:lineRule="auto"/>
        <w:ind w:left="91"/>
        <w:jc w:val="both"/>
        <w:rPr>
          <w:u w:val="single"/>
          <w:lang w:val="es-ES"/>
        </w:rPr>
      </w:pPr>
      <w:r w:rsidRPr="00FF1DDB">
        <w:rPr>
          <w:i/>
          <w:iCs/>
          <w:u w:val="single"/>
          <w:lang w:val="es-ES"/>
        </w:rPr>
        <w:t>Felicitando</w:t>
      </w:r>
      <w:r w:rsidRPr="00FF1DDB">
        <w:rPr>
          <w:u w:val="single"/>
          <w:lang w:val="es-ES"/>
        </w:rPr>
        <w:t xml:space="preserve"> a los Estados del área de distribución y a las organizaciones implicadas en detener con éxito el declive de la población de alimoche común que cría en los Balcanes, mediante acciones a nivel de corredor aéreo que abordan las amenazas en las zonas de cría, a lo largo de las rutas migratorias y en las zonas de invernada, </w:t>
      </w:r>
    </w:p>
    <w:p w14:paraId="331064C2" w14:textId="77777777" w:rsidR="00155D24" w:rsidRPr="00FF1DDB" w:rsidRDefault="00155D24" w:rsidP="00E16DB5">
      <w:pPr>
        <w:spacing w:after="0" w:line="240" w:lineRule="auto"/>
        <w:ind w:left="91"/>
        <w:jc w:val="both"/>
        <w:rPr>
          <w:u w:val="single"/>
          <w:lang w:val="es-ES"/>
        </w:rPr>
      </w:pPr>
    </w:p>
    <w:p w14:paraId="55CB84D2" w14:textId="59216320" w:rsidR="00476E91" w:rsidRPr="00E879B6" w:rsidRDefault="00E879B6" w:rsidP="00E879B6">
      <w:pPr>
        <w:spacing w:after="0" w:line="240" w:lineRule="auto"/>
        <w:ind w:left="86" w:right="164"/>
        <w:jc w:val="both"/>
        <w:rPr>
          <w:rFonts w:eastAsia="Arial" w:cs="Arial"/>
          <w:i/>
          <w:highlight w:val="yellow"/>
          <w:lang w:val="es-ES"/>
        </w:rPr>
      </w:pPr>
      <w:r w:rsidRPr="00E879B6">
        <w:rPr>
          <w:lang w:val="es-ES"/>
        </w:rPr>
        <w:t>Alentando la necesidad de una acción inmediata por parte de los gobiernos de los Estados del área de distribución, los asociados, los interesados directos y otras partes interesadas, para abordar las principales amenazas a las 15 especies de buitres de África y Eurasia en todas las fases de su ciclo de vida, y en los 128 países de su área de distribución.</w:t>
      </w:r>
    </w:p>
    <w:p w14:paraId="65F86B56" w14:textId="77777777" w:rsidR="00750A54" w:rsidRPr="00E879B6" w:rsidRDefault="00750A54" w:rsidP="00CD48F1">
      <w:pPr>
        <w:spacing w:after="0" w:line="240" w:lineRule="auto"/>
        <w:ind w:left="91"/>
        <w:rPr>
          <w:highlight w:val="yellow"/>
          <w:lang w:val="es-ES"/>
        </w:rPr>
      </w:pPr>
    </w:p>
    <w:p w14:paraId="39F517FF" w14:textId="543C00BB" w:rsidR="00750A54" w:rsidRPr="009E5F8C" w:rsidRDefault="00E879B6" w:rsidP="00E879B6">
      <w:pPr>
        <w:spacing w:after="0" w:line="240" w:lineRule="auto"/>
        <w:ind w:left="91"/>
        <w:jc w:val="center"/>
        <w:rPr>
          <w:i/>
          <w:iCs/>
          <w:lang w:val="es-ES"/>
        </w:rPr>
      </w:pPr>
      <w:r w:rsidRPr="009E5F8C">
        <w:rPr>
          <w:i/>
          <w:iCs/>
          <w:lang w:val="es-ES"/>
        </w:rPr>
        <w:t>La Conferencia de las Partes en la Convención sobre la Conservación de las Especies Migratorias de Animales Silvestres</w:t>
      </w:r>
    </w:p>
    <w:p w14:paraId="0EB1C0BE" w14:textId="77777777" w:rsidR="00E879B6" w:rsidRPr="009E5F8C" w:rsidRDefault="00E879B6" w:rsidP="00E879B6">
      <w:pPr>
        <w:spacing w:after="0" w:line="240" w:lineRule="auto"/>
        <w:ind w:left="91"/>
        <w:jc w:val="center"/>
        <w:rPr>
          <w:i/>
          <w:iCs/>
          <w:lang w:val="es-ES"/>
        </w:rPr>
      </w:pPr>
    </w:p>
    <w:p w14:paraId="0AA65214" w14:textId="6B071588" w:rsidR="00750A54" w:rsidRPr="009E5F8C" w:rsidRDefault="007E1CB3" w:rsidP="00CD48F1">
      <w:pPr>
        <w:numPr>
          <w:ilvl w:val="0"/>
          <w:numId w:val="8"/>
        </w:numPr>
        <w:spacing w:after="0" w:line="240" w:lineRule="auto"/>
        <w:ind w:right="164" w:hanging="360"/>
        <w:jc w:val="both"/>
        <w:rPr>
          <w:lang w:val="es-ES"/>
        </w:rPr>
      </w:pPr>
      <w:r w:rsidRPr="009E5F8C">
        <w:rPr>
          <w:i/>
          <w:iCs/>
          <w:lang w:val="es-ES"/>
        </w:rPr>
        <w:t>Adopta</w:t>
      </w:r>
      <w:r w:rsidRPr="009E5F8C">
        <w:rPr>
          <w:lang w:val="es-ES"/>
        </w:rPr>
        <w:t xml:space="preserve"> el Plan de acción de múltiples especies para la conservación de los buitres de África y Eurasia (PAME) de12 años de duración 2017-2029 [que se adjunta a esta Resolución], e insta a las Partes y alienta a los Estados del área de distribución que no son Partes, a los asociados y los interesados directos a aplicar el PAME para el buitre con carácter prioritario a nivel local, nacional y regional, así como a nivel de corredor aéreo; </w:t>
      </w:r>
    </w:p>
    <w:p w14:paraId="29A784D6" w14:textId="77777777" w:rsidR="00750A54" w:rsidRPr="009E5F8C" w:rsidRDefault="00750A54" w:rsidP="00CD48F1">
      <w:pPr>
        <w:spacing w:after="0" w:line="240" w:lineRule="auto"/>
        <w:ind w:left="91"/>
        <w:rPr>
          <w:lang w:val="es-ES"/>
        </w:rPr>
      </w:pPr>
      <w:r w:rsidRPr="009E5F8C">
        <w:rPr>
          <w:lang w:val="es-ES"/>
        </w:rPr>
        <w:t xml:space="preserve"> </w:t>
      </w:r>
    </w:p>
    <w:p w14:paraId="1A9FC8BB" w14:textId="533ABBA4" w:rsidR="00750A54" w:rsidRPr="009E5F8C" w:rsidRDefault="00ED20DE" w:rsidP="00CD48F1">
      <w:pPr>
        <w:numPr>
          <w:ilvl w:val="0"/>
          <w:numId w:val="8"/>
        </w:numPr>
        <w:spacing w:after="0" w:line="240" w:lineRule="auto"/>
        <w:ind w:right="164" w:hanging="360"/>
        <w:jc w:val="both"/>
        <w:rPr>
          <w:lang w:val="es-ES"/>
        </w:rPr>
      </w:pPr>
      <w:r w:rsidRPr="009E5F8C">
        <w:rPr>
          <w:i/>
          <w:iCs/>
          <w:lang w:val="es-ES"/>
        </w:rPr>
        <w:t>Insta</w:t>
      </w:r>
      <w:r w:rsidRPr="009E5F8C">
        <w:rPr>
          <w:lang w:val="es-ES"/>
        </w:rPr>
        <w:t xml:space="preserve"> a las Partes y alienta a los Estados del área de distribución que no son Partes a que apliquen el PAME para el buitre</w:t>
      </w:r>
      <w:r w:rsidR="6572FC7D" w:rsidRPr="009E5F8C">
        <w:rPr>
          <w:u w:val="single"/>
          <w:lang w:val="es-ES"/>
        </w:rPr>
        <w:t xml:space="preserve">, </w:t>
      </w:r>
      <w:r w:rsidR="1FF6ECE2" w:rsidRPr="009E5F8C">
        <w:rPr>
          <w:u w:val="single"/>
          <w:lang w:val="es-ES"/>
        </w:rPr>
        <w:t>teniendo en cuenta las prioridades revisadas resultantes de las revisiones a medio plazo de la aplicación del Plan de acción sobre la ruta migratoria del alimoche común</w:t>
      </w:r>
      <w:r w:rsidR="5A9931E2" w:rsidRPr="009E5F8C">
        <w:rPr>
          <w:lang w:val="es-ES"/>
        </w:rPr>
        <w:t xml:space="preserve">, </w:t>
      </w:r>
      <w:r w:rsidR="00D9607A" w:rsidRPr="009E5F8C">
        <w:rPr>
          <w:lang w:val="es-ES"/>
        </w:rPr>
        <w:t>con el fin de abordar urgentemente las siguientes situaciones problemáticas: a) el envenenamiento de buitres, en particular mediante el uso de cebos envenenados, el uso veterinario de diclofenaco y otros antiinflamatorios no esteroideos (AINE) que son tóxicos para los buitres, y el uso de municiones de plomo, conjuntamente con el Grupo de trabajo de la CMS sobre la prevención del envenenamiento y en consonancia con las Directrices para prevenir el envenenamiento de aves migratorias, adoptadas mediante la Resolución 11.15</w:t>
      </w:r>
      <w:r w:rsidR="103307A7" w:rsidRPr="009E5F8C">
        <w:rPr>
          <w:lang w:val="es-ES"/>
        </w:rPr>
        <w:t xml:space="preserve"> </w:t>
      </w:r>
      <w:r w:rsidR="306C6BD6" w:rsidRPr="009E5F8C">
        <w:rPr>
          <w:u w:val="single"/>
          <w:lang w:val="es-ES"/>
        </w:rPr>
        <w:t xml:space="preserve">(Rev.COP13) </w:t>
      </w:r>
      <w:r w:rsidR="5652AE0E" w:rsidRPr="009E5F8C">
        <w:rPr>
          <w:i/>
          <w:iCs/>
          <w:u w:val="single"/>
          <w:lang w:val="es-ES"/>
        </w:rPr>
        <w:t xml:space="preserve">Prevención del envenenamiento de las aves migratorias </w:t>
      </w:r>
      <w:r w:rsidR="103307A7" w:rsidRPr="009E5F8C">
        <w:rPr>
          <w:lang w:val="es-ES"/>
        </w:rPr>
        <w:t xml:space="preserve">, </w:t>
      </w:r>
      <w:r w:rsidR="00290EE7" w:rsidRPr="009E5F8C">
        <w:rPr>
          <w:lang w:val="es-ES"/>
        </w:rPr>
        <w:t>velando por que se aplique y se haga cumplir debidamente la legislación nacional sobre la conservación; b) los efectos de las colisiones y electrocuciones asociadas con las infraestructuras de producción de energía, conjuntamente con el Equipo de tareas de la CMS sobre la energía en consonancia con la Resolución</w:t>
      </w:r>
      <w:r w:rsidR="5A9931E2" w:rsidRPr="009E5F8C">
        <w:rPr>
          <w:lang w:val="es-ES"/>
        </w:rPr>
        <w:t xml:space="preserve"> </w:t>
      </w:r>
      <w:r w:rsidR="103307A7" w:rsidRPr="009E5F8C">
        <w:rPr>
          <w:lang w:val="es-ES"/>
        </w:rPr>
        <w:t xml:space="preserve">11.27 </w:t>
      </w:r>
      <w:r w:rsidR="1278ABDA" w:rsidRPr="009E5F8C">
        <w:rPr>
          <w:u w:val="single"/>
          <w:lang w:val="es-ES"/>
        </w:rPr>
        <w:t>(Rev.COP13)</w:t>
      </w:r>
      <w:r w:rsidR="00090995" w:rsidRPr="009E5F8C">
        <w:rPr>
          <w:u w:val="single"/>
          <w:lang w:val="es-ES"/>
        </w:rPr>
        <w:t xml:space="preserve"> </w:t>
      </w:r>
      <w:r w:rsidR="646D4441" w:rsidRPr="009E5F8C">
        <w:rPr>
          <w:i/>
          <w:iCs/>
          <w:u w:val="single"/>
          <w:lang w:val="es-ES"/>
        </w:rPr>
        <w:t>Energías renovables y especies migratorias</w:t>
      </w:r>
      <w:r w:rsidR="103307A7" w:rsidRPr="009E5F8C">
        <w:rPr>
          <w:lang w:val="es-ES"/>
        </w:rPr>
        <w:t xml:space="preserve"> y c) la matanza, la captura y el comercio ilegales de buitres y de partes de sus cuerpos, en consonancia con la Resolución 11.16</w:t>
      </w:r>
      <w:r w:rsidR="00090995" w:rsidRPr="009E5F8C">
        <w:rPr>
          <w:lang w:val="es-ES"/>
        </w:rPr>
        <w:t xml:space="preserve"> </w:t>
      </w:r>
      <w:r w:rsidR="32677496" w:rsidRPr="009E5F8C">
        <w:rPr>
          <w:u w:val="single"/>
          <w:lang w:val="es-ES"/>
        </w:rPr>
        <w:t xml:space="preserve">(Rev.COP13) </w:t>
      </w:r>
      <w:r w:rsidR="1CAB930F" w:rsidRPr="009E5F8C">
        <w:rPr>
          <w:i/>
          <w:iCs/>
          <w:u w:val="single"/>
          <w:lang w:val="es-ES"/>
        </w:rPr>
        <w:t>Prevención de la matanza, la captura y el comercio ilegales de aves migratorias</w:t>
      </w:r>
      <w:r w:rsidR="5A9931E2" w:rsidRPr="009E5F8C">
        <w:rPr>
          <w:lang w:val="es-ES"/>
        </w:rPr>
        <w:t xml:space="preserve">; </w:t>
      </w:r>
    </w:p>
    <w:p w14:paraId="7EE4703E" w14:textId="77777777" w:rsidR="00750A54" w:rsidRPr="009E5F8C" w:rsidRDefault="00750A54" w:rsidP="00CD48F1">
      <w:pPr>
        <w:spacing w:after="0" w:line="240" w:lineRule="auto"/>
        <w:ind w:left="451"/>
        <w:rPr>
          <w:lang w:val="es-ES"/>
        </w:rPr>
      </w:pPr>
      <w:r w:rsidRPr="009E5F8C">
        <w:rPr>
          <w:lang w:val="es-ES"/>
        </w:rPr>
        <w:t xml:space="preserve"> </w:t>
      </w:r>
    </w:p>
    <w:p w14:paraId="1CB2F136" w14:textId="6EECBF89" w:rsidR="00750A54" w:rsidRPr="009E5F8C" w:rsidRDefault="00BB3B91" w:rsidP="00CD48F1">
      <w:pPr>
        <w:numPr>
          <w:ilvl w:val="0"/>
          <w:numId w:val="8"/>
        </w:numPr>
        <w:spacing w:after="0" w:line="240" w:lineRule="auto"/>
        <w:ind w:right="164" w:hanging="360"/>
        <w:jc w:val="both"/>
        <w:rPr>
          <w:lang w:val="es-ES"/>
        </w:rPr>
      </w:pPr>
      <w:r w:rsidRPr="009E5F8C">
        <w:rPr>
          <w:i/>
          <w:iCs/>
          <w:lang w:val="es-ES"/>
        </w:rPr>
        <w:t>Insta</w:t>
      </w:r>
      <w:r w:rsidRPr="009E5F8C">
        <w:rPr>
          <w:lang w:val="es-ES"/>
        </w:rPr>
        <w:t xml:space="preserve"> a las Partes y alienta a los Estados del área de distribución que no son Partes a implementar las medidas existentes en el marco de la CMS, el Acuerdo sobre la conservación de las aves acuáticas migratorias de África y Eurasia (AEWA), el </w:t>
      </w:r>
      <w:proofErr w:type="spellStart"/>
      <w:r w:rsidRPr="009E5F8C">
        <w:rPr>
          <w:lang w:val="es-ES"/>
        </w:rPr>
        <w:t>MdE</w:t>
      </w:r>
      <w:proofErr w:type="spellEnd"/>
      <w:r w:rsidRPr="009E5F8C">
        <w:rPr>
          <w:lang w:val="es-ES"/>
        </w:rPr>
        <w:t xml:space="preserve"> sobre las aves rapaces, en especial cuando estas contribuyen a los objetivos del PAME para los buitres, con el fin de aumentar la capacidad de recuperación de las poblaciones de los buitres de África y Eurasia así como su potencial para adaptarse a los cambios ambientales;</w:t>
      </w:r>
      <w:r w:rsidR="5A9931E2" w:rsidRPr="009E5F8C">
        <w:rPr>
          <w:lang w:val="es-ES"/>
        </w:rPr>
        <w:t xml:space="preserve"> </w:t>
      </w:r>
    </w:p>
    <w:p w14:paraId="17DC73AB" w14:textId="77777777" w:rsidR="00750A54" w:rsidRPr="009E5F8C" w:rsidRDefault="00750A54" w:rsidP="00CD48F1">
      <w:pPr>
        <w:spacing w:after="0" w:line="240" w:lineRule="auto"/>
        <w:ind w:left="91"/>
        <w:rPr>
          <w:lang w:val="es-ES"/>
        </w:rPr>
      </w:pPr>
    </w:p>
    <w:p w14:paraId="7F4E32CC" w14:textId="35B44C67" w:rsidR="00750A54" w:rsidRPr="009E5F8C" w:rsidRDefault="00B20ED7" w:rsidP="00CD48F1">
      <w:pPr>
        <w:numPr>
          <w:ilvl w:val="0"/>
          <w:numId w:val="8"/>
        </w:numPr>
        <w:spacing w:after="0" w:line="240" w:lineRule="auto"/>
        <w:ind w:right="164" w:hanging="360"/>
        <w:jc w:val="both"/>
        <w:rPr>
          <w:lang w:val="es-ES"/>
        </w:rPr>
      </w:pPr>
      <w:r w:rsidRPr="009E5F8C">
        <w:rPr>
          <w:i/>
          <w:iCs/>
          <w:lang w:val="es-ES"/>
        </w:rPr>
        <w:lastRenderedPageBreak/>
        <w:t>Insta además</w:t>
      </w:r>
      <w:r w:rsidRPr="009E5F8C">
        <w:rPr>
          <w:lang w:val="es-ES"/>
        </w:rPr>
        <w:t xml:space="preserve"> a las Partes, a los Estados del área de distribución que no son Partes y a los interesados directos e invita al Programa de las Naciones Unidas para el Medio Ambiente y otras organizaciones internacionales pertinentes, los donantes bilaterales y multilaterales, a trabajar en colaboración para comenzar inmediatamente a movilizar los considerables recursos necesarios para aplicar plenamente el PAME para el buitre;</w:t>
      </w:r>
      <w:r w:rsidR="5A9931E2" w:rsidRPr="009E5F8C">
        <w:rPr>
          <w:lang w:val="es-ES"/>
        </w:rPr>
        <w:t xml:space="preserve"> </w:t>
      </w:r>
    </w:p>
    <w:p w14:paraId="75FFA77B" w14:textId="77777777" w:rsidR="00750A54" w:rsidRPr="009E5F8C" w:rsidRDefault="00750A54" w:rsidP="00CD48F1">
      <w:pPr>
        <w:spacing w:after="0" w:line="240" w:lineRule="auto"/>
        <w:ind w:left="451"/>
        <w:rPr>
          <w:lang w:val="es-ES"/>
        </w:rPr>
      </w:pPr>
      <w:r w:rsidRPr="009E5F8C">
        <w:rPr>
          <w:sz w:val="18"/>
          <w:lang w:val="es-ES"/>
        </w:rPr>
        <w:t xml:space="preserve"> </w:t>
      </w:r>
    </w:p>
    <w:p w14:paraId="6BC8FEC2" w14:textId="3FF9B75F" w:rsidR="00750A54" w:rsidRPr="009E5F8C" w:rsidRDefault="00720B0D" w:rsidP="00CD48F1">
      <w:pPr>
        <w:numPr>
          <w:ilvl w:val="0"/>
          <w:numId w:val="8"/>
        </w:numPr>
        <w:spacing w:after="0" w:line="240" w:lineRule="auto"/>
        <w:ind w:right="164" w:hanging="360"/>
        <w:jc w:val="both"/>
        <w:rPr>
          <w:lang w:val="es-ES"/>
        </w:rPr>
      </w:pPr>
      <w:r w:rsidRPr="009E5F8C">
        <w:rPr>
          <w:i/>
          <w:iCs/>
          <w:lang w:val="es-ES"/>
        </w:rPr>
        <w:t>Solicita</w:t>
      </w:r>
      <w:r w:rsidRPr="009E5F8C">
        <w:rPr>
          <w:lang w:val="es-ES"/>
        </w:rPr>
        <w:t xml:space="preserve"> a la Secretaría, a través de la Unidad de Coordinación del Memorando de Entendimiento sobre la Conservación de las Aves Rapaces Migratorias de África y Eurasia (</w:t>
      </w:r>
      <w:proofErr w:type="spellStart"/>
      <w:r w:rsidRPr="009E5F8C">
        <w:rPr>
          <w:lang w:val="es-ES"/>
        </w:rPr>
        <w:t>MdE</w:t>
      </w:r>
      <w:proofErr w:type="spellEnd"/>
      <w:r w:rsidRPr="009E5F8C">
        <w:rPr>
          <w:lang w:val="es-ES"/>
        </w:rPr>
        <w:t xml:space="preserve"> sobre las aves rapaces) que facilite la continuación del Grupo de trabajo sobre el buitre y sus estructuras asociadas (Grupo directivo sobre el buitre y los Comités regionales de aplicación propuestos) así como del equipo de coordinadores, incluso incentivando constantemente la participación, la comunicación, la cooperación y la colaboración entre las partes interesadas, por medio de talleres y reuniones (regionales), a reserva de la disponibilidad de fondos; </w:t>
      </w:r>
      <w:r w:rsidR="5A9931E2" w:rsidRPr="009E5F8C">
        <w:rPr>
          <w:lang w:val="es-ES"/>
        </w:rPr>
        <w:t xml:space="preserve"> </w:t>
      </w:r>
    </w:p>
    <w:p w14:paraId="18E25A08" w14:textId="77777777" w:rsidR="00750A54" w:rsidRPr="009E5F8C" w:rsidRDefault="00750A54" w:rsidP="00CD48F1">
      <w:pPr>
        <w:spacing w:after="0" w:line="240" w:lineRule="auto"/>
        <w:ind w:left="811"/>
        <w:rPr>
          <w:lang w:val="es-ES"/>
        </w:rPr>
      </w:pPr>
      <w:r w:rsidRPr="009E5F8C">
        <w:rPr>
          <w:lang w:val="es-ES"/>
        </w:rPr>
        <w:t xml:space="preserve"> </w:t>
      </w:r>
    </w:p>
    <w:p w14:paraId="3EA49AA1" w14:textId="21F8E005" w:rsidR="00750A54" w:rsidRPr="009E5F8C" w:rsidRDefault="00F71A12" w:rsidP="00CD48F1">
      <w:pPr>
        <w:numPr>
          <w:ilvl w:val="0"/>
          <w:numId w:val="8"/>
        </w:numPr>
        <w:spacing w:after="0" w:line="240" w:lineRule="auto"/>
        <w:ind w:right="164" w:hanging="360"/>
        <w:jc w:val="both"/>
        <w:rPr>
          <w:lang w:val="es-ES"/>
        </w:rPr>
      </w:pPr>
      <w:r w:rsidRPr="009E5F8C">
        <w:rPr>
          <w:lang w:val="es-ES"/>
        </w:rPr>
        <w:t>Invita a las Partes y a los Estados del área de distribución que no son Partes a establecer grupos nacionales de acción sobre los buitres u organismos equivalentes para elaborar PAME nacionales para los buitres, con el fin de asegurar la aplicación nacional del PAME para el buitre, integrándolos en sus Estrategia y planes de acción nacionales (revisados) en materia de biodiversidad (EPANB) elaborados en el ámbito del CDB, especialmente para lograr</w:t>
      </w:r>
      <w:r w:rsidR="5A9931E2" w:rsidRPr="009E5F8C">
        <w:rPr>
          <w:lang w:val="es-ES"/>
        </w:rPr>
        <w:t xml:space="preserve"> </w:t>
      </w:r>
      <w:r w:rsidR="009234A3" w:rsidRPr="009E5F8C">
        <w:rPr>
          <w:lang w:val="es-ES"/>
        </w:rPr>
        <w:t xml:space="preserve">las </w:t>
      </w:r>
      <w:r w:rsidR="4E68E9E7" w:rsidRPr="009E5F8C">
        <w:rPr>
          <w:rStyle w:val="normaltextrun"/>
          <w:rFonts w:cs="Arial"/>
          <w:color w:val="000000" w:themeColor="text1"/>
          <w:u w:val="single"/>
          <w:lang w:val="es-ES"/>
        </w:rPr>
        <w:t xml:space="preserve">Kunming-Montreal </w:t>
      </w:r>
      <w:r w:rsidRPr="009E5F8C">
        <w:rPr>
          <w:rStyle w:val="normaltextrun"/>
          <w:rFonts w:cs="Arial"/>
          <w:color w:val="000000" w:themeColor="text1"/>
          <w:u w:val="single"/>
          <w:lang w:val="es-ES"/>
        </w:rPr>
        <w:t xml:space="preserve"> </w:t>
      </w:r>
      <w:r w:rsidR="5A9931E2" w:rsidRPr="009E5F8C">
        <w:rPr>
          <w:strike/>
          <w:lang w:val="es-ES"/>
        </w:rPr>
        <w:t>Aichi</w:t>
      </w:r>
      <w:r w:rsidR="5A9931E2" w:rsidRPr="009E5F8C">
        <w:rPr>
          <w:lang w:val="es-ES"/>
        </w:rPr>
        <w:t xml:space="preserve"> </w:t>
      </w:r>
      <w:r w:rsidR="0055064C" w:rsidRPr="009E5F8C">
        <w:rPr>
          <w:lang w:val="es-ES"/>
        </w:rPr>
        <w:t>Meta</w:t>
      </w:r>
      <w:r w:rsidR="5A9931E2" w:rsidRPr="009E5F8C">
        <w:rPr>
          <w:lang w:val="es-ES"/>
        </w:rPr>
        <w:t xml:space="preserve"> </w:t>
      </w:r>
      <w:r w:rsidR="5A9931E2" w:rsidRPr="009E5F8C">
        <w:rPr>
          <w:strike/>
          <w:lang w:val="es-ES"/>
        </w:rPr>
        <w:t>12</w:t>
      </w:r>
      <w:r w:rsidR="00FA16C7" w:rsidRPr="009E5F8C">
        <w:rPr>
          <w:lang w:val="es-ES"/>
        </w:rPr>
        <w:t xml:space="preserve"> </w:t>
      </w:r>
      <w:r w:rsidR="00FA16C7" w:rsidRPr="009E5F8C">
        <w:rPr>
          <w:u w:val="single"/>
          <w:lang w:val="es-ES"/>
        </w:rPr>
        <w:t>4</w:t>
      </w:r>
      <w:r w:rsidR="31607E48" w:rsidRPr="009E5F8C">
        <w:rPr>
          <w:lang w:val="es-ES"/>
        </w:rPr>
        <w:t xml:space="preserve"> </w:t>
      </w:r>
      <w:r w:rsidR="0055064C" w:rsidRPr="009E5F8C">
        <w:rPr>
          <w:lang w:val="es-ES"/>
        </w:rPr>
        <w:t>en la prevención</w:t>
      </w:r>
      <w:r w:rsidR="009234A3" w:rsidRPr="009E5F8C">
        <w:rPr>
          <w:lang w:val="es-ES"/>
        </w:rPr>
        <w:t xml:space="preserve"> de extinciones</w:t>
      </w:r>
      <w:r w:rsidR="5A9931E2" w:rsidRPr="009E5F8C">
        <w:rPr>
          <w:lang w:val="es-ES"/>
        </w:rPr>
        <w:t xml:space="preserve"> </w:t>
      </w:r>
      <w:r w:rsidR="31607E48" w:rsidRPr="009E5F8C">
        <w:rPr>
          <w:u w:val="single"/>
          <w:lang w:val="es-ES"/>
        </w:rPr>
        <w:t>inducidos por el hombre y el Objetivo 5 sobre la prevención de la sobreexplotación y la reducción del riesgo de propagación de patógenos</w:t>
      </w:r>
      <w:r w:rsidR="5A9931E2" w:rsidRPr="009E5F8C">
        <w:rPr>
          <w:lang w:val="es-ES"/>
        </w:rPr>
        <w:t>,</w:t>
      </w:r>
      <w:r w:rsidR="009234A3" w:rsidRPr="009E5F8C">
        <w:rPr>
          <w:lang w:val="es-ES"/>
        </w:rPr>
        <w:t xml:space="preserve"> y alcanzar también los objetivos de la CMS; </w:t>
      </w:r>
      <w:r w:rsidR="5A9931E2" w:rsidRPr="009E5F8C">
        <w:rPr>
          <w:lang w:val="es-ES"/>
        </w:rPr>
        <w:t xml:space="preserve"> </w:t>
      </w:r>
    </w:p>
    <w:p w14:paraId="4BCCF565" w14:textId="77777777" w:rsidR="00750A54" w:rsidRPr="009E5F8C" w:rsidRDefault="00750A54" w:rsidP="00CD48F1">
      <w:pPr>
        <w:spacing w:after="0" w:line="240" w:lineRule="auto"/>
        <w:ind w:left="811"/>
        <w:rPr>
          <w:lang w:val="es-ES"/>
        </w:rPr>
      </w:pPr>
      <w:r w:rsidRPr="009E5F8C">
        <w:rPr>
          <w:lang w:val="es-ES"/>
        </w:rPr>
        <w:t xml:space="preserve"> </w:t>
      </w:r>
    </w:p>
    <w:p w14:paraId="10EEF48B" w14:textId="64816219" w:rsidR="00750A54" w:rsidRPr="009E5F8C" w:rsidRDefault="003E2D18" w:rsidP="00CD48F1">
      <w:pPr>
        <w:numPr>
          <w:ilvl w:val="0"/>
          <w:numId w:val="8"/>
        </w:numPr>
        <w:spacing w:after="0" w:line="240" w:lineRule="auto"/>
        <w:ind w:right="164" w:hanging="360"/>
        <w:jc w:val="both"/>
        <w:rPr>
          <w:lang w:val="es-ES"/>
        </w:rPr>
      </w:pPr>
      <w:r w:rsidRPr="009E5F8C">
        <w:rPr>
          <w:i/>
          <w:iCs/>
          <w:lang w:val="es-ES"/>
        </w:rPr>
        <w:t>Llama</w:t>
      </w:r>
      <w:r w:rsidRPr="009E5F8C">
        <w:rPr>
          <w:lang w:val="es-ES"/>
        </w:rPr>
        <w:t xml:space="preserve"> a las Partes e invita a los estados del área de distribución no Partes a perseguir programas de reintroducción de buitres en ecosistemas potencialmente adecuados que históricamente estuvieron poblados por estas especies, siempre que dichos programas sean ejecutados de acuerdo con las “Directrices para la reintroducción y otras formas de UNEP/CMS/Resolución 12.10 4 t</w:t>
      </w:r>
      <w:r w:rsidRPr="009E5F8C">
        <w:rPr>
          <w:i/>
          <w:iCs/>
          <w:lang w:val="es-ES"/>
        </w:rPr>
        <w:t>ranslocación para la conservación de la UICN</w:t>
      </w:r>
      <w:r w:rsidRPr="009E5F8C">
        <w:rPr>
          <w:lang w:val="es-ES"/>
        </w:rPr>
        <w:t>”</w:t>
      </w:r>
      <w:r w:rsidR="5A9931E2" w:rsidRPr="009E5F8C">
        <w:rPr>
          <w:lang w:val="es-ES"/>
        </w:rPr>
        <w:t xml:space="preserve"> </w:t>
      </w:r>
    </w:p>
    <w:p w14:paraId="3A282B99" w14:textId="77777777" w:rsidR="00750A54" w:rsidRPr="009E5F8C" w:rsidRDefault="00750A54" w:rsidP="00CD48F1">
      <w:pPr>
        <w:spacing w:after="0" w:line="240" w:lineRule="auto"/>
        <w:ind w:left="91"/>
        <w:rPr>
          <w:lang w:val="es-ES"/>
        </w:rPr>
      </w:pPr>
      <w:r w:rsidRPr="009E5F8C">
        <w:rPr>
          <w:lang w:val="es-ES"/>
        </w:rPr>
        <w:t xml:space="preserve"> </w:t>
      </w:r>
    </w:p>
    <w:p w14:paraId="321D61C7" w14:textId="2B79EC2B" w:rsidR="00750A54" w:rsidRPr="009E5F8C" w:rsidRDefault="00887F6B" w:rsidP="00CD48F1">
      <w:pPr>
        <w:numPr>
          <w:ilvl w:val="0"/>
          <w:numId w:val="8"/>
        </w:numPr>
        <w:tabs>
          <w:tab w:val="left" w:pos="3780"/>
        </w:tabs>
        <w:spacing w:after="0" w:line="240" w:lineRule="auto"/>
        <w:ind w:right="164" w:hanging="360"/>
        <w:jc w:val="both"/>
        <w:rPr>
          <w:lang w:val="es-ES"/>
        </w:rPr>
      </w:pPr>
      <w:r w:rsidRPr="009E5F8C">
        <w:rPr>
          <w:i/>
          <w:iCs/>
          <w:lang w:val="es-ES"/>
        </w:rPr>
        <w:t>Pide</w:t>
      </w:r>
      <w:r w:rsidRPr="009E5F8C">
        <w:rPr>
          <w:lang w:val="es-ES"/>
        </w:rPr>
        <w:t xml:space="preserve"> a las Partes e</w:t>
      </w:r>
      <w:r w:rsidRPr="009E5F8C">
        <w:rPr>
          <w:i/>
          <w:iCs/>
          <w:lang w:val="es-ES"/>
        </w:rPr>
        <w:t xml:space="preserve"> invita</w:t>
      </w:r>
      <w:r w:rsidRPr="009E5F8C">
        <w:rPr>
          <w:lang w:val="es-ES"/>
        </w:rPr>
        <w:t xml:space="preserve"> a los Estados del área de distribución que no son Partes y los interesados directos, con el apoyo de la Secretaría, a fin de fortalecer la capacidad nacional y local, incluso mediante programas de hermanamiento entre países con experiencia en la conservación de buitres y otros con menor experiencia, tras haber identificado las necesidades de capacitación y de desarrollo de la capacidad para la aplicación del PAME para el buitre.</w:t>
      </w:r>
      <w:r w:rsidR="5A9931E2" w:rsidRPr="009E5F8C">
        <w:rPr>
          <w:lang w:val="es-ES"/>
        </w:rPr>
        <w:t xml:space="preserve">; </w:t>
      </w:r>
    </w:p>
    <w:p w14:paraId="3F448BC5" w14:textId="35D434DF" w:rsidR="2F03615F" w:rsidRPr="009E5F8C" w:rsidRDefault="2F03615F" w:rsidP="00D43325">
      <w:pPr>
        <w:tabs>
          <w:tab w:val="left" w:pos="3780"/>
        </w:tabs>
        <w:spacing w:after="0" w:line="240" w:lineRule="auto"/>
        <w:ind w:left="426" w:right="164" w:hanging="426"/>
        <w:jc w:val="both"/>
        <w:rPr>
          <w:lang w:val="es-ES"/>
        </w:rPr>
      </w:pPr>
    </w:p>
    <w:p w14:paraId="47C98645" w14:textId="5C41A0BE" w:rsidR="00DB5948" w:rsidRPr="009E5F8C" w:rsidRDefault="124A0B45" w:rsidP="1256052C">
      <w:pPr>
        <w:tabs>
          <w:tab w:val="left" w:pos="3780"/>
        </w:tabs>
        <w:spacing w:after="0" w:line="240" w:lineRule="auto"/>
        <w:ind w:left="426" w:hanging="426"/>
        <w:jc w:val="both"/>
        <w:rPr>
          <w:rFonts w:asciiTheme="minorBidi" w:hAnsiTheme="minorBidi"/>
          <w:u w:val="single"/>
          <w:lang w:val="es-ES"/>
        </w:rPr>
      </w:pPr>
      <w:r w:rsidRPr="009E5F8C">
        <w:rPr>
          <w:rFonts w:asciiTheme="minorBidi" w:eastAsia="Arial" w:hAnsiTheme="minorBidi"/>
          <w:u w:val="single"/>
          <w:lang w:val="es-ES"/>
        </w:rPr>
        <w:t>8.</w:t>
      </w:r>
      <w:r w:rsidR="00090995" w:rsidRPr="009E5F8C">
        <w:rPr>
          <w:rFonts w:asciiTheme="minorBidi" w:eastAsia="Arial" w:hAnsiTheme="minorBidi"/>
          <w:u w:val="single"/>
          <w:lang w:val="es-ES"/>
        </w:rPr>
        <w:t xml:space="preserve"> </w:t>
      </w:r>
      <w:r w:rsidRPr="009E5F8C">
        <w:rPr>
          <w:rFonts w:asciiTheme="minorBidi" w:eastAsia="Arial" w:hAnsiTheme="minorBidi"/>
          <w:i/>
          <w:iCs/>
          <w:u w:val="single"/>
          <w:lang w:val="es-ES"/>
        </w:rPr>
        <w:t xml:space="preserve">Pide a las </w:t>
      </w:r>
      <w:r w:rsidR="31607E48" w:rsidRPr="009E5F8C">
        <w:rPr>
          <w:rFonts w:asciiTheme="minorBidi" w:eastAsia="Arial" w:hAnsiTheme="minorBidi"/>
          <w:u w:val="single"/>
          <w:lang w:val="es-ES"/>
        </w:rPr>
        <w:t xml:space="preserve">Partes e invita a los Estados del área de distribución no-Partes y a las partes interesadas, a que sean conscientes del posible riesgo que supone para las poblaciones de buitres la cepa </w:t>
      </w:r>
      <w:r w:rsidR="449D482E" w:rsidRPr="009E5F8C">
        <w:rPr>
          <w:rFonts w:asciiTheme="minorBidi" w:hAnsiTheme="minorBidi"/>
          <w:color w:val="000000" w:themeColor="text1"/>
          <w:u w:val="single"/>
          <w:lang w:val="es-ES"/>
        </w:rPr>
        <w:t>altamente</w:t>
      </w:r>
      <w:r w:rsidR="449D482E" w:rsidRPr="009E5F8C">
        <w:rPr>
          <w:rFonts w:asciiTheme="minorBidi" w:hAnsiTheme="minorBidi"/>
          <w:u w:val="single"/>
          <w:lang w:val="es-ES"/>
        </w:rPr>
        <w:t xml:space="preserve"> patógena H5N1 de </w:t>
      </w:r>
      <w:r w:rsidR="449D482E" w:rsidRPr="009E5F8C">
        <w:rPr>
          <w:rFonts w:asciiTheme="minorBidi" w:hAnsiTheme="minorBidi"/>
          <w:color w:val="121212"/>
          <w:u w:val="single"/>
          <w:lang w:val="es-ES"/>
        </w:rPr>
        <w:t xml:space="preserve">la </w:t>
      </w:r>
      <w:r w:rsidR="449D482E" w:rsidRPr="009E5F8C">
        <w:rPr>
          <w:rFonts w:asciiTheme="minorBidi" w:hAnsiTheme="minorBidi"/>
          <w:u w:val="single"/>
          <w:lang w:val="es-ES"/>
        </w:rPr>
        <w:t xml:space="preserve">gripe aviar, e </w:t>
      </w:r>
      <w:r w:rsidR="19F1E733" w:rsidRPr="009E5F8C">
        <w:rPr>
          <w:rFonts w:asciiTheme="minorBidi" w:hAnsiTheme="minorBidi"/>
          <w:i/>
          <w:iCs/>
          <w:u w:val="single"/>
          <w:lang w:val="es-ES"/>
        </w:rPr>
        <w:t>insta</w:t>
      </w:r>
      <w:r w:rsidR="19F1E733" w:rsidRPr="009E5F8C">
        <w:rPr>
          <w:rFonts w:asciiTheme="minorBidi" w:hAnsiTheme="minorBidi"/>
          <w:u w:val="single"/>
          <w:lang w:val="es-ES"/>
        </w:rPr>
        <w:t xml:space="preserve"> a las Partes a que adopten los pasos necesarios para prevenir o combatir esta enfermedad en los casos en que pueda tener repercusiones en los buitres.</w:t>
      </w:r>
    </w:p>
    <w:p w14:paraId="04099032" w14:textId="77777777" w:rsidR="00DB5948" w:rsidRPr="009E5F8C" w:rsidRDefault="00DB5948" w:rsidP="00CD48F1">
      <w:pPr>
        <w:spacing w:after="0" w:line="240" w:lineRule="auto"/>
        <w:ind w:right="164"/>
        <w:jc w:val="both"/>
        <w:rPr>
          <w:rFonts w:asciiTheme="minorBidi" w:eastAsia="Arial" w:hAnsiTheme="minorBidi"/>
          <w:i/>
          <w:u w:val="single"/>
          <w:lang w:val="es-ES"/>
        </w:rPr>
      </w:pPr>
    </w:p>
    <w:p w14:paraId="46D462F2" w14:textId="280B2D15" w:rsidR="00750A54" w:rsidRPr="009E5F8C" w:rsidRDefault="009E5F8C" w:rsidP="00CD48F1">
      <w:pPr>
        <w:numPr>
          <w:ilvl w:val="0"/>
          <w:numId w:val="8"/>
        </w:numPr>
        <w:spacing w:after="0" w:line="240" w:lineRule="auto"/>
        <w:ind w:right="164" w:hanging="360"/>
        <w:jc w:val="both"/>
        <w:rPr>
          <w:lang w:val="es-ES"/>
        </w:rPr>
      </w:pPr>
      <w:r w:rsidRPr="009E5F8C">
        <w:rPr>
          <w:i/>
          <w:iCs/>
          <w:lang w:val="es-ES"/>
        </w:rPr>
        <w:t>Solicita</w:t>
      </w:r>
      <w:r w:rsidRPr="009E5F8C">
        <w:rPr>
          <w:lang w:val="es-ES"/>
        </w:rPr>
        <w:t xml:space="preserve"> a las Partes que presenten informe de los progresos realizados en la aplicación del PAME para el buitre, y del seguimiento de la eficacia de las medidas adoptadas, a cada reunión de la Conferencia de las Partes en la CMS, incluso a través de sus informes nacionales.</w:t>
      </w:r>
      <w:r w:rsidR="5A9931E2" w:rsidRPr="009E5F8C">
        <w:rPr>
          <w:lang w:val="es-ES"/>
        </w:rPr>
        <w:t xml:space="preserve"> </w:t>
      </w:r>
    </w:p>
    <w:p w14:paraId="683D566A" w14:textId="465CE663" w:rsidR="00DD07FD" w:rsidRPr="009E5F8C" w:rsidRDefault="00DD07FD" w:rsidP="001765B2">
      <w:pPr>
        <w:ind w:left="86" w:right="164"/>
        <w:rPr>
          <w:lang w:val="es-ES"/>
        </w:rPr>
        <w:sectPr w:rsidR="00DD07FD" w:rsidRPr="009E5F8C" w:rsidSect="007247E7">
          <w:headerReference w:type="even" r:id="rId30"/>
          <w:headerReference w:type="default" r:id="rId31"/>
          <w:headerReference w:type="first" r:id="rId32"/>
          <w:pgSz w:w="11906" w:h="16838" w:code="9"/>
          <w:pgMar w:top="1440" w:right="1440" w:bottom="1440" w:left="1440" w:header="720" w:footer="720" w:gutter="0"/>
          <w:cols w:space="720"/>
          <w:titlePg/>
          <w:docGrid w:linePitch="360"/>
        </w:sectPr>
      </w:pPr>
    </w:p>
    <w:p w14:paraId="14291FF7" w14:textId="3F7F08CC" w:rsidR="00DD07FD" w:rsidRPr="00891124" w:rsidRDefault="00DD07FD" w:rsidP="1256052C">
      <w:pPr>
        <w:spacing w:after="0" w:line="240" w:lineRule="auto"/>
        <w:jc w:val="right"/>
        <w:rPr>
          <w:rFonts w:cs="Arial"/>
          <w:b/>
          <w:bCs/>
          <w:caps/>
          <w:lang w:val="es-ES"/>
        </w:rPr>
      </w:pPr>
      <w:r w:rsidRPr="00891124">
        <w:rPr>
          <w:rFonts w:cs="Arial"/>
          <w:b/>
          <w:bCs/>
          <w:caps/>
          <w:lang w:val="es-ES"/>
        </w:rPr>
        <w:lastRenderedPageBreak/>
        <w:t xml:space="preserve">Anexo </w:t>
      </w:r>
      <w:r w:rsidR="00891124">
        <w:rPr>
          <w:rFonts w:cs="Arial"/>
          <w:b/>
          <w:bCs/>
          <w:caps/>
          <w:lang w:val="es-ES"/>
        </w:rPr>
        <w:t>2</w:t>
      </w:r>
    </w:p>
    <w:p w14:paraId="08BBF916" w14:textId="77777777" w:rsidR="00DD07FD" w:rsidRPr="00891124" w:rsidRDefault="00DD07FD" w:rsidP="1256052C">
      <w:pPr>
        <w:spacing w:after="0" w:line="240" w:lineRule="auto"/>
        <w:rPr>
          <w:rFonts w:cs="Arial"/>
          <w:lang w:val="es-ES"/>
        </w:rPr>
      </w:pPr>
    </w:p>
    <w:p w14:paraId="43B4D43C" w14:textId="77777777" w:rsidR="009E5F8C" w:rsidRPr="00891124" w:rsidRDefault="009E5F8C" w:rsidP="1256052C">
      <w:pPr>
        <w:spacing w:after="0" w:line="240" w:lineRule="auto"/>
        <w:rPr>
          <w:rFonts w:cs="Arial"/>
          <w:lang w:val="es-ES"/>
        </w:rPr>
      </w:pPr>
    </w:p>
    <w:p w14:paraId="398FED21" w14:textId="2EF78C76" w:rsidR="00DD07FD" w:rsidRPr="00891124" w:rsidRDefault="00DD07FD" w:rsidP="1256052C">
      <w:pPr>
        <w:spacing w:after="0" w:line="240" w:lineRule="auto"/>
        <w:jc w:val="center"/>
        <w:rPr>
          <w:rFonts w:cs="Arial"/>
          <w:lang w:val="es-ES"/>
        </w:rPr>
      </w:pPr>
      <w:r w:rsidRPr="00891124">
        <w:rPr>
          <w:rFonts w:cs="Arial"/>
          <w:lang w:val="es-ES"/>
        </w:rPr>
        <w:t xml:space="preserve">PROYECTO DE DECISIÓN </w:t>
      </w:r>
    </w:p>
    <w:p w14:paraId="6A852196" w14:textId="77777777" w:rsidR="009E5F8C" w:rsidRPr="00891124" w:rsidRDefault="009E5F8C" w:rsidP="1256052C">
      <w:pPr>
        <w:spacing w:after="0" w:line="240" w:lineRule="auto"/>
        <w:jc w:val="center"/>
        <w:rPr>
          <w:rFonts w:cs="Arial"/>
          <w:lang w:val="es-ES"/>
        </w:rPr>
      </w:pPr>
    </w:p>
    <w:p w14:paraId="060ED467" w14:textId="5F88B504" w:rsidR="00C53CC3" w:rsidRPr="00891124" w:rsidRDefault="009E5F8C" w:rsidP="1256052C">
      <w:pPr>
        <w:suppressAutoHyphens/>
        <w:autoSpaceDN w:val="0"/>
        <w:spacing w:after="0" w:line="240" w:lineRule="auto"/>
        <w:jc w:val="center"/>
        <w:textAlignment w:val="baseline"/>
        <w:rPr>
          <w:b/>
          <w:bCs/>
          <w:lang w:val="es-ES"/>
        </w:rPr>
      </w:pPr>
      <w:r w:rsidRPr="00891124">
        <w:rPr>
          <w:b/>
          <w:bCs/>
          <w:lang w:val="es-ES"/>
        </w:rPr>
        <w:t>CONSERVACIÓN DE LOS BUITRES DE ÁFRICA-EURASIA</w:t>
      </w:r>
    </w:p>
    <w:p w14:paraId="2223F7F2" w14:textId="77777777" w:rsidR="00F7185D" w:rsidRPr="00891124" w:rsidRDefault="00F7185D" w:rsidP="1256052C">
      <w:pPr>
        <w:suppressAutoHyphens/>
        <w:autoSpaceDN w:val="0"/>
        <w:spacing w:after="0" w:line="240" w:lineRule="auto"/>
        <w:jc w:val="center"/>
        <w:textAlignment w:val="baseline"/>
        <w:rPr>
          <w:b/>
          <w:bCs/>
          <w:lang w:val="es-ES"/>
        </w:rPr>
      </w:pPr>
    </w:p>
    <w:p w14:paraId="3EF07C98" w14:textId="77777777" w:rsidR="001A682C" w:rsidRPr="00891124" w:rsidRDefault="001A682C" w:rsidP="1256052C">
      <w:pPr>
        <w:spacing w:after="0" w:line="240" w:lineRule="auto"/>
        <w:jc w:val="center"/>
        <w:rPr>
          <w:rFonts w:cs="Arial"/>
          <w:lang w:val="es-ES"/>
        </w:rPr>
      </w:pPr>
    </w:p>
    <w:p w14:paraId="06B3027D" w14:textId="0EDB21B4" w:rsidR="00DD07FD" w:rsidRPr="00891124" w:rsidRDefault="00DD07FD" w:rsidP="1256052C">
      <w:pPr>
        <w:spacing w:after="0" w:line="240" w:lineRule="auto"/>
        <w:jc w:val="both"/>
        <w:rPr>
          <w:rFonts w:cs="Arial"/>
          <w:b/>
          <w:bCs/>
          <w:i/>
          <w:iCs/>
          <w:lang w:val="es-ES"/>
        </w:rPr>
      </w:pPr>
      <w:r w:rsidRPr="00891124">
        <w:rPr>
          <w:rFonts w:cs="Arial"/>
          <w:b/>
          <w:bCs/>
          <w:i/>
          <w:iCs/>
          <w:lang w:val="es-ES"/>
        </w:rPr>
        <w:t>Dir</w:t>
      </w:r>
      <w:r w:rsidR="00832C5E" w:rsidRPr="00891124">
        <w:rPr>
          <w:rFonts w:cs="Arial"/>
          <w:b/>
          <w:bCs/>
          <w:i/>
          <w:iCs/>
          <w:lang w:val="es-ES"/>
        </w:rPr>
        <w:t>igido a las Partes, O</w:t>
      </w:r>
      <w:r w:rsidR="00AC5542" w:rsidRPr="00891124">
        <w:rPr>
          <w:rFonts w:cs="Arial"/>
          <w:b/>
          <w:bCs/>
          <w:i/>
          <w:iCs/>
          <w:lang w:val="es-ES"/>
        </w:rPr>
        <w:t xml:space="preserve">IGS y </w:t>
      </w:r>
      <w:proofErr w:type="spellStart"/>
      <w:r w:rsidR="00AC5542" w:rsidRPr="00891124">
        <w:rPr>
          <w:rFonts w:cs="Arial"/>
          <w:b/>
          <w:bCs/>
          <w:i/>
          <w:iCs/>
          <w:lang w:val="es-ES"/>
        </w:rPr>
        <w:t>ONGs</w:t>
      </w:r>
      <w:proofErr w:type="spellEnd"/>
    </w:p>
    <w:p w14:paraId="1C7323C1" w14:textId="77777777" w:rsidR="00DD07FD" w:rsidRPr="00891124" w:rsidRDefault="00DD07FD" w:rsidP="1256052C">
      <w:pPr>
        <w:spacing w:after="0" w:line="240" w:lineRule="auto"/>
        <w:jc w:val="both"/>
        <w:rPr>
          <w:rFonts w:cs="Arial"/>
          <w:lang w:val="es-ES"/>
        </w:rPr>
      </w:pPr>
    </w:p>
    <w:p w14:paraId="337E7D3B" w14:textId="29BBA1A0" w:rsidR="001227F9" w:rsidRPr="00891124" w:rsidRDefault="00DD07FD" w:rsidP="00891124">
      <w:pPr>
        <w:spacing w:after="0" w:line="240" w:lineRule="auto"/>
        <w:ind w:left="990" w:hanging="990"/>
        <w:jc w:val="both"/>
        <w:rPr>
          <w:rFonts w:cs="Arial"/>
          <w:lang w:val="es-ES"/>
        </w:rPr>
      </w:pPr>
      <w:r w:rsidRPr="009618BB">
        <w:rPr>
          <w:rFonts w:cs="Arial"/>
          <w:lang w:val="es-ES"/>
        </w:rPr>
        <w:t>1</w:t>
      </w:r>
      <w:r w:rsidR="00F25E90" w:rsidRPr="009618BB">
        <w:rPr>
          <w:rFonts w:cs="Arial"/>
          <w:lang w:val="es-ES"/>
        </w:rPr>
        <w:t>4</w:t>
      </w:r>
      <w:r w:rsidRPr="009618BB">
        <w:rPr>
          <w:rFonts w:cs="Arial"/>
          <w:lang w:val="es-ES"/>
        </w:rPr>
        <w:t>.AA</w:t>
      </w:r>
      <w:r w:rsidRPr="009618BB">
        <w:rPr>
          <w:lang w:val="es-ES"/>
        </w:rPr>
        <w:tab/>
      </w:r>
      <w:r w:rsidR="006821D6" w:rsidRPr="00891124">
        <w:rPr>
          <w:rFonts w:eastAsia="Times New Roman"/>
          <w:color w:val="333333"/>
          <w:lang w:val="es-ES"/>
        </w:rPr>
        <w:t>Se alienta a las Partes, los Estados del área de distribución que no son Partes y a los interesados a</w:t>
      </w:r>
      <w:r w:rsidR="006821D6" w:rsidRPr="00891124">
        <w:rPr>
          <w:rFonts w:eastAsia="Times New Roman"/>
          <w:i/>
          <w:iCs/>
          <w:color w:val="333333"/>
          <w:lang w:val="es-ES"/>
        </w:rPr>
        <w:t>:</w:t>
      </w:r>
    </w:p>
    <w:p w14:paraId="082F7700" w14:textId="13799629" w:rsidR="00DD07FD" w:rsidRPr="00891124" w:rsidRDefault="00DD07FD" w:rsidP="1256052C">
      <w:pPr>
        <w:spacing w:after="0" w:line="240" w:lineRule="auto"/>
        <w:ind w:left="851" w:hanging="851"/>
        <w:jc w:val="both"/>
        <w:rPr>
          <w:rFonts w:cs="Arial"/>
          <w:lang w:val="es-ES"/>
        </w:rPr>
      </w:pPr>
    </w:p>
    <w:p w14:paraId="486CED01" w14:textId="404D82B2" w:rsidR="00572DA9" w:rsidRDefault="002D70EC" w:rsidP="00F71C27">
      <w:pPr>
        <w:pStyle w:val="ListParagraph"/>
        <w:numPr>
          <w:ilvl w:val="0"/>
          <w:numId w:val="10"/>
        </w:numPr>
        <w:shd w:val="clear" w:color="auto" w:fill="FFFFFF" w:themeFill="background1"/>
        <w:spacing w:after="0" w:line="240" w:lineRule="auto"/>
        <w:ind w:left="1260"/>
        <w:jc w:val="both"/>
        <w:rPr>
          <w:color w:val="333333"/>
          <w:lang w:val="es-ES"/>
        </w:rPr>
      </w:pPr>
      <w:r w:rsidRPr="00891124">
        <w:rPr>
          <w:color w:val="333333"/>
          <w:lang w:val="es-ES"/>
        </w:rPr>
        <w:t>crear asociaciones con las iniciativas de lucha contra la caza furtiva y con los grupos de conservación que se ocupan del envenenamiento de otros grupos taxonómicos, incluida la elaboración de cursos de capacitación, la traducción y difusión de ejemplos de mejores prácticas, el intercambio de protocolos y reglamentos, la transferencia de tecnología, y el fomento del uso de instrumentos en línea para abordar cuestiones específicas que son pertinentes para el Plan de Acción Multi-Especie para el buitre</w:t>
      </w:r>
    </w:p>
    <w:p w14:paraId="56E7B9F6" w14:textId="77777777" w:rsidR="00891124" w:rsidRPr="00891124" w:rsidRDefault="00891124" w:rsidP="00F71C27">
      <w:pPr>
        <w:pStyle w:val="ListParagraph"/>
        <w:shd w:val="clear" w:color="auto" w:fill="FFFFFF" w:themeFill="background1"/>
        <w:spacing w:after="0" w:line="240" w:lineRule="auto"/>
        <w:ind w:left="1260"/>
        <w:jc w:val="both"/>
        <w:rPr>
          <w:color w:val="333333"/>
          <w:lang w:val="es-ES"/>
        </w:rPr>
      </w:pPr>
    </w:p>
    <w:p w14:paraId="3177905C" w14:textId="515800B0" w:rsidR="241F5A75" w:rsidRPr="00C5578F" w:rsidRDefault="00A065F3" w:rsidP="00F71C27">
      <w:pPr>
        <w:pStyle w:val="ListParagraph"/>
        <w:numPr>
          <w:ilvl w:val="0"/>
          <w:numId w:val="10"/>
        </w:numPr>
        <w:shd w:val="clear" w:color="auto" w:fill="FFFFFF" w:themeFill="background1"/>
        <w:spacing w:after="0" w:line="240" w:lineRule="auto"/>
        <w:ind w:left="1260"/>
        <w:jc w:val="both"/>
        <w:rPr>
          <w:rFonts w:asciiTheme="minorBidi" w:hAnsiTheme="minorBidi"/>
          <w:color w:val="333333"/>
          <w:lang w:val="es-ES"/>
        </w:rPr>
      </w:pPr>
      <w:r w:rsidRPr="00C5578F">
        <w:rPr>
          <w:color w:val="333333"/>
          <w:lang w:val="es-ES"/>
        </w:rPr>
        <w:t>colaborar activamente con el grupo de trabajo sobre energía</w:t>
      </w:r>
      <w:r w:rsidR="00F338BB" w:rsidRPr="00C5578F">
        <w:rPr>
          <w:color w:val="333333"/>
          <w:lang w:val="es-ES"/>
        </w:rPr>
        <w:t xml:space="preserve"> </w:t>
      </w:r>
      <w:r w:rsidR="00F338BB" w:rsidRPr="00C5578F">
        <w:rPr>
          <w:rFonts w:asciiTheme="minorBidi" w:hAnsiTheme="minorBidi"/>
          <w:color w:val="333333"/>
          <w:lang w:val="es-ES"/>
        </w:rPr>
        <w:t xml:space="preserve">y el </w:t>
      </w:r>
      <w:r w:rsidR="00141C79" w:rsidRPr="00C5578F">
        <w:rPr>
          <w:rFonts w:asciiTheme="minorBidi" w:hAnsiTheme="minorBidi"/>
          <w:lang w:val="es-ES"/>
        </w:rPr>
        <w:t>Grupo de trabajo intergubernamental para la eliminación progresiva del uso de municiones de plomo y plomos de pesca;</w:t>
      </w:r>
      <w:r w:rsidR="241F5A75" w:rsidRPr="00C5578F">
        <w:rPr>
          <w:rFonts w:asciiTheme="minorBidi" w:hAnsiTheme="minorBidi"/>
          <w:color w:val="333333"/>
          <w:lang w:val="es-ES"/>
        </w:rPr>
        <w:t xml:space="preserve"> </w:t>
      </w:r>
    </w:p>
    <w:p w14:paraId="48DACF9A" w14:textId="77777777" w:rsidR="00891124" w:rsidRPr="00C5578F" w:rsidRDefault="00891124" w:rsidP="00F71C27">
      <w:pPr>
        <w:pStyle w:val="ListParagraph"/>
        <w:spacing w:after="0" w:line="240" w:lineRule="auto"/>
        <w:rPr>
          <w:rFonts w:asciiTheme="minorBidi" w:hAnsiTheme="minorBidi"/>
          <w:color w:val="333333"/>
          <w:lang w:val="es-ES"/>
        </w:rPr>
      </w:pPr>
    </w:p>
    <w:p w14:paraId="068CC96E" w14:textId="55CAA2C1" w:rsidR="00572DA9" w:rsidRDefault="00C52B47" w:rsidP="00F71C27">
      <w:pPr>
        <w:pStyle w:val="ListParagraph"/>
        <w:numPr>
          <w:ilvl w:val="0"/>
          <w:numId w:val="10"/>
        </w:numPr>
        <w:shd w:val="clear" w:color="auto" w:fill="FFFFFF" w:themeFill="background1"/>
        <w:spacing w:after="0" w:line="240" w:lineRule="auto"/>
        <w:ind w:left="1260"/>
        <w:jc w:val="both"/>
        <w:rPr>
          <w:rFonts w:asciiTheme="minorBidi" w:hAnsiTheme="minorBidi"/>
          <w:color w:val="333333"/>
          <w:lang w:val="es-ES"/>
        </w:rPr>
      </w:pPr>
      <w:r w:rsidRPr="00C5578F">
        <w:rPr>
          <w:lang w:val="es-ES"/>
        </w:rPr>
        <w:t>p</w:t>
      </w:r>
      <w:r w:rsidR="00572DA9" w:rsidRPr="00C5578F">
        <w:rPr>
          <w:rFonts w:asciiTheme="minorBidi" w:hAnsiTheme="minorBidi"/>
          <w:color w:val="333333"/>
          <w:lang w:val="es-ES"/>
        </w:rPr>
        <w:t xml:space="preserve">articipar en el desarrollo en curso de la Revisión a medio plazo del Plan de Acción </w:t>
      </w:r>
      <w:proofErr w:type="spellStart"/>
      <w:r w:rsidR="00572DA9" w:rsidRPr="00C5578F">
        <w:rPr>
          <w:rFonts w:asciiTheme="minorBidi" w:hAnsiTheme="minorBidi"/>
          <w:color w:val="333333"/>
          <w:lang w:val="es-ES"/>
        </w:rPr>
        <w:t>multiespecies</w:t>
      </w:r>
      <w:proofErr w:type="spellEnd"/>
      <w:r w:rsidR="00572DA9" w:rsidRPr="00C5578F">
        <w:rPr>
          <w:rFonts w:asciiTheme="minorBidi" w:hAnsiTheme="minorBidi"/>
          <w:color w:val="333333"/>
          <w:lang w:val="es-ES"/>
        </w:rPr>
        <w:t xml:space="preserve"> para los buitres y tener en cuenta las conclusiones al aplicar el Plan de Acción; </w:t>
      </w:r>
    </w:p>
    <w:p w14:paraId="3985DDFF" w14:textId="77777777" w:rsidR="00F71C27" w:rsidRPr="00F71C27" w:rsidRDefault="00F71C27" w:rsidP="00F71C27">
      <w:pPr>
        <w:shd w:val="clear" w:color="auto" w:fill="FFFFFF" w:themeFill="background1"/>
        <w:spacing w:after="0" w:line="240" w:lineRule="auto"/>
        <w:jc w:val="both"/>
        <w:rPr>
          <w:rFonts w:asciiTheme="minorBidi" w:hAnsiTheme="minorBidi"/>
          <w:color w:val="333333"/>
          <w:lang w:val="es-ES"/>
        </w:rPr>
      </w:pPr>
    </w:p>
    <w:p w14:paraId="1EEE0808" w14:textId="657E943C" w:rsidR="00DD27D2" w:rsidRPr="00C5578F" w:rsidRDefault="00783817" w:rsidP="00F71C27">
      <w:pPr>
        <w:pStyle w:val="ListParagraph"/>
        <w:numPr>
          <w:ilvl w:val="0"/>
          <w:numId w:val="10"/>
        </w:numPr>
        <w:shd w:val="clear" w:color="auto" w:fill="FFFFFF" w:themeFill="background1"/>
        <w:spacing w:after="0" w:line="240" w:lineRule="auto"/>
        <w:ind w:left="1260"/>
        <w:jc w:val="both"/>
        <w:rPr>
          <w:rStyle w:val="cf01"/>
          <w:rFonts w:asciiTheme="minorBidi" w:hAnsiTheme="minorBidi"/>
          <w:color w:val="333333"/>
          <w:sz w:val="22"/>
          <w:szCs w:val="22"/>
          <w:lang w:val="es-ES"/>
        </w:rPr>
      </w:pPr>
      <w:r w:rsidRPr="00C5578F">
        <w:rPr>
          <w:rFonts w:asciiTheme="minorBidi" w:hAnsiTheme="minorBidi"/>
          <w:color w:val="333333"/>
          <w:lang w:val="es-ES"/>
        </w:rPr>
        <w:t>apoyar la próxima revisión a medio plazo del Plan de Acción para la Ruta Migratoria del Buitre Negro;</w:t>
      </w:r>
      <w:r w:rsidR="00DD27D2" w:rsidRPr="00C5578F">
        <w:rPr>
          <w:rStyle w:val="cf01"/>
          <w:rFonts w:asciiTheme="minorBidi" w:hAnsiTheme="minorBidi"/>
          <w:sz w:val="22"/>
          <w:szCs w:val="22"/>
          <w:lang w:val="es-ES"/>
        </w:rPr>
        <w:t xml:space="preserve"> </w:t>
      </w:r>
    </w:p>
    <w:p w14:paraId="27AB19FE" w14:textId="77777777" w:rsidR="00891124" w:rsidRPr="00C5578F" w:rsidRDefault="00891124" w:rsidP="00F71C27">
      <w:pPr>
        <w:pStyle w:val="ListParagraph"/>
        <w:spacing w:after="0" w:line="240" w:lineRule="auto"/>
        <w:rPr>
          <w:rStyle w:val="cf01"/>
          <w:rFonts w:asciiTheme="minorBidi" w:hAnsiTheme="minorBidi"/>
          <w:color w:val="333333"/>
          <w:sz w:val="22"/>
          <w:szCs w:val="22"/>
          <w:lang w:val="es-ES"/>
        </w:rPr>
      </w:pPr>
    </w:p>
    <w:p w14:paraId="27BC07D3" w14:textId="7BB5F54B" w:rsidR="002B5C81" w:rsidRPr="00C5578F" w:rsidRDefault="00FD4D34" w:rsidP="00F71C27">
      <w:pPr>
        <w:pStyle w:val="ListParagraph"/>
        <w:numPr>
          <w:ilvl w:val="0"/>
          <w:numId w:val="10"/>
        </w:numPr>
        <w:shd w:val="clear" w:color="auto" w:fill="FFFFFF" w:themeFill="background1"/>
        <w:spacing w:after="0" w:line="240" w:lineRule="auto"/>
        <w:ind w:left="1260"/>
        <w:jc w:val="both"/>
        <w:rPr>
          <w:rFonts w:eastAsia="Arial" w:cs="Arial"/>
          <w:color w:val="000000" w:themeColor="text1"/>
          <w:lang w:val="es-ES"/>
        </w:rPr>
      </w:pPr>
      <w:r w:rsidRPr="00C5578F">
        <w:rPr>
          <w:rFonts w:eastAsia="Arial" w:cs="Arial"/>
          <w:color w:val="000000" w:themeColor="text1"/>
          <w:lang w:val="es-ES"/>
        </w:rPr>
        <w:t>G</w:t>
      </w:r>
      <w:r w:rsidR="7C391FC7" w:rsidRPr="00C5578F">
        <w:rPr>
          <w:rFonts w:eastAsia="Arial" w:cs="Arial"/>
          <w:color w:val="000000" w:themeColor="text1"/>
          <w:lang w:val="es-ES"/>
        </w:rPr>
        <w:t xml:space="preserve">arantizar que la aplicación nacional del </w:t>
      </w:r>
      <w:proofErr w:type="spellStart"/>
      <w:r w:rsidR="7C391FC7" w:rsidRPr="00C5578F">
        <w:rPr>
          <w:rFonts w:eastAsia="Arial" w:cs="Arial"/>
          <w:color w:val="000000" w:themeColor="text1"/>
          <w:lang w:val="es-ES"/>
        </w:rPr>
        <w:t>Vulture</w:t>
      </w:r>
      <w:proofErr w:type="spellEnd"/>
      <w:r w:rsidR="7C391FC7" w:rsidRPr="00C5578F">
        <w:rPr>
          <w:rFonts w:eastAsia="Arial" w:cs="Arial"/>
          <w:color w:val="000000" w:themeColor="text1"/>
          <w:lang w:val="es-ES"/>
        </w:rPr>
        <w:t xml:space="preserve"> </w:t>
      </w:r>
      <w:proofErr w:type="spellStart"/>
      <w:r w:rsidR="7C391FC7" w:rsidRPr="00C5578F">
        <w:rPr>
          <w:rFonts w:eastAsia="Arial" w:cs="Arial"/>
          <w:color w:val="000000" w:themeColor="text1"/>
          <w:lang w:val="es-ES"/>
        </w:rPr>
        <w:t>MsAP</w:t>
      </w:r>
      <w:proofErr w:type="spellEnd"/>
      <w:r w:rsidR="7C391FC7" w:rsidRPr="00C5578F">
        <w:rPr>
          <w:rFonts w:eastAsia="Arial" w:cs="Arial"/>
          <w:color w:val="000000" w:themeColor="text1"/>
          <w:lang w:val="es-ES"/>
        </w:rPr>
        <w:t xml:space="preserve"> integre las conclusiones de las revisiones intermedias en sus Estrategias y Planes de Acción Nacionales</w:t>
      </w:r>
      <w:r w:rsidR="00DD27D2" w:rsidRPr="00C5578F">
        <w:rPr>
          <w:rStyle w:val="cf01"/>
          <w:rFonts w:ascii="Arial" w:eastAsia="Arial" w:hAnsi="Arial" w:cs="Arial"/>
          <w:color w:val="000000" w:themeColor="text1"/>
          <w:sz w:val="22"/>
          <w:szCs w:val="22"/>
          <w:lang w:val="es-ES"/>
        </w:rPr>
        <w:t xml:space="preserve"> sobre Biodiversidad (EPANB) (revisados).</w:t>
      </w:r>
      <w:r w:rsidR="0003033F" w:rsidRPr="00C5578F">
        <w:rPr>
          <w:rFonts w:eastAsia="Arial" w:cs="Arial"/>
          <w:color w:val="000000" w:themeColor="text1"/>
          <w:lang w:val="es-ES"/>
        </w:rPr>
        <w:t xml:space="preserve"> </w:t>
      </w:r>
    </w:p>
    <w:p w14:paraId="694EBFD1" w14:textId="77777777" w:rsidR="001227F9" w:rsidRDefault="001227F9" w:rsidP="00DD07FD">
      <w:pPr>
        <w:spacing w:after="0" w:line="240" w:lineRule="auto"/>
        <w:ind w:left="851" w:hanging="851"/>
        <w:jc w:val="both"/>
        <w:rPr>
          <w:rFonts w:cs="Arial"/>
          <w:iCs/>
          <w:sz w:val="20"/>
          <w:szCs w:val="20"/>
          <w:lang w:val="es-ES"/>
        </w:rPr>
      </w:pPr>
    </w:p>
    <w:p w14:paraId="0B8F3205" w14:textId="77777777" w:rsidR="0050424E" w:rsidRPr="00891124" w:rsidRDefault="0050424E" w:rsidP="00DD07FD">
      <w:pPr>
        <w:spacing w:after="0" w:line="240" w:lineRule="auto"/>
        <w:ind w:left="851" w:hanging="851"/>
        <w:jc w:val="both"/>
        <w:rPr>
          <w:rFonts w:cs="Arial"/>
          <w:iCs/>
          <w:sz w:val="20"/>
          <w:szCs w:val="20"/>
          <w:lang w:val="es-ES"/>
        </w:rPr>
      </w:pPr>
    </w:p>
    <w:p w14:paraId="613B49A7" w14:textId="5FCF4543" w:rsidR="00F748EA" w:rsidRPr="00891124" w:rsidRDefault="00F748EA" w:rsidP="00C10F9C">
      <w:pPr>
        <w:spacing w:after="0" w:line="240" w:lineRule="auto"/>
        <w:jc w:val="both"/>
        <w:rPr>
          <w:rFonts w:cs="Arial"/>
          <w:b/>
          <w:i/>
          <w:lang w:val="es-ES"/>
        </w:rPr>
      </w:pPr>
      <w:r w:rsidRPr="00891124">
        <w:rPr>
          <w:rFonts w:cs="Arial"/>
          <w:b/>
          <w:i/>
          <w:lang w:val="es-ES"/>
        </w:rPr>
        <w:t>Dirigido a las Partes,</w:t>
      </w:r>
      <w:r w:rsidR="00090995" w:rsidRPr="00891124">
        <w:rPr>
          <w:rFonts w:cs="Arial"/>
          <w:b/>
          <w:i/>
          <w:lang w:val="es-ES"/>
        </w:rPr>
        <w:t xml:space="preserve"> </w:t>
      </w:r>
      <w:r w:rsidR="00E603B7" w:rsidRPr="00891124">
        <w:rPr>
          <w:rFonts w:asciiTheme="minorBidi" w:hAnsiTheme="minorBidi"/>
          <w:b/>
          <w:bCs/>
          <w:i/>
          <w:iCs/>
          <w:lang w:val="es-ES"/>
        </w:rPr>
        <w:t>organizaciones intergubernamentales y no gubernamentales</w:t>
      </w:r>
    </w:p>
    <w:p w14:paraId="3A8566EE" w14:textId="77777777" w:rsidR="00F748EA" w:rsidRPr="00891124" w:rsidRDefault="00F748EA" w:rsidP="00C10F9C">
      <w:pPr>
        <w:spacing w:after="0" w:line="240" w:lineRule="auto"/>
        <w:jc w:val="both"/>
        <w:rPr>
          <w:rFonts w:cs="Arial"/>
          <w:lang w:val="es-ES"/>
        </w:rPr>
      </w:pPr>
    </w:p>
    <w:p w14:paraId="53EC9C11" w14:textId="320505CE" w:rsidR="00DD07FD" w:rsidRPr="00891124" w:rsidRDefault="00F748EA" w:rsidP="00F71C27">
      <w:pPr>
        <w:widowControl w:val="0"/>
        <w:autoSpaceDE w:val="0"/>
        <w:autoSpaceDN w:val="0"/>
        <w:adjustRightInd w:val="0"/>
        <w:spacing w:after="0" w:line="240" w:lineRule="auto"/>
        <w:ind w:left="994" w:hanging="994"/>
        <w:jc w:val="both"/>
        <w:rPr>
          <w:rFonts w:cs="Arial"/>
          <w:lang w:val="es-ES"/>
        </w:rPr>
      </w:pPr>
      <w:r w:rsidRPr="009618BB">
        <w:rPr>
          <w:rFonts w:cs="Arial"/>
          <w:lang w:val="es-ES"/>
        </w:rPr>
        <w:t>14.BB</w:t>
      </w:r>
      <w:r w:rsidRPr="009618BB">
        <w:rPr>
          <w:rFonts w:cs="Arial"/>
          <w:lang w:val="es-ES"/>
        </w:rPr>
        <w:tab/>
      </w:r>
      <w:r w:rsidRPr="00891124">
        <w:rPr>
          <w:rFonts w:asciiTheme="minorBidi" w:eastAsia="Times New Roman" w:hAnsiTheme="minorBidi"/>
          <w:color w:val="333333"/>
          <w:lang w:val="es-ES"/>
        </w:rPr>
        <w:t xml:space="preserve">Se insta </w:t>
      </w:r>
      <w:r w:rsidR="00CC3DCE" w:rsidRPr="00891124">
        <w:rPr>
          <w:rStyle w:val="normaltextrun"/>
          <w:rFonts w:cs="Arial"/>
          <w:color w:val="000000"/>
          <w:bdr w:val="none" w:sz="0" w:space="0" w:color="auto" w:frame="1"/>
          <w:lang w:val="es-ES"/>
        </w:rPr>
        <w:t xml:space="preserve">a las Partes y a las organizaciones </w:t>
      </w:r>
      <w:r w:rsidRPr="00891124">
        <w:rPr>
          <w:rFonts w:asciiTheme="minorBidi" w:eastAsia="Times New Roman" w:hAnsiTheme="minorBidi"/>
          <w:color w:val="333333"/>
          <w:lang w:val="es-ES"/>
        </w:rPr>
        <w:t>intergubernamentales y no gubernamentales</w:t>
      </w:r>
      <w:r w:rsidRPr="00891124">
        <w:rPr>
          <w:rFonts w:cs="Arial"/>
          <w:lang w:val="es-ES"/>
        </w:rPr>
        <w:t xml:space="preserve"> a que proporcionen a la Secretaría información sobre las actividades llevadas a cabo para la aplicación del </w:t>
      </w:r>
      <w:proofErr w:type="spellStart"/>
      <w:r w:rsidRPr="00891124">
        <w:rPr>
          <w:rFonts w:cs="Arial"/>
          <w:lang w:val="es-ES"/>
        </w:rPr>
        <w:t>Vulture</w:t>
      </w:r>
      <w:proofErr w:type="spellEnd"/>
      <w:r w:rsidRPr="00891124">
        <w:rPr>
          <w:rFonts w:cs="Arial"/>
          <w:lang w:val="es-ES"/>
        </w:rPr>
        <w:t xml:space="preserve"> </w:t>
      </w:r>
      <w:proofErr w:type="spellStart"/>
      <w:r w:rsidRPr="00891124">
        <w:rPr>
          <w:rFonts w:cs="Arial"/>
          <w:lang w:val="es-ES"/>
        </w:rPr>
        <w:t>MsAP</w:t>
      </w:r>
      <w:proofErr w:type="spellEnd"/>
      <w:r w:rsidRPr="00891124">
        <w:rPr>
          <w:rFonts w:cs="Arial"/>
          <w:lang w:val="es-ES"/>
        </w:rPr>
        <w:t xml:space="preserve"> con tiempo suficiente para que la Secretaría pueda presentar un informe en la 15.</w:t>
      </w:r>
      <w:r w:rsidR="00D553FF" w:rsidRPr="00891124">
        <w:rPr>
          <w:vertAlign w:val="superscript"/>
          <w:lang w:val="es-ES"/>
        </w:rPr>
        <w:t>ª</w:t>
      </w:r>
      <w:r w:rsidRPr="00891124">
        <w:rPr>
          <w:rFonts w:cs="Arial"/>
          <w:lang w:val="es-ES"/>
        </w:rPr>
        <w:t xml:space="preserve">Conferencia de las Partes. </w:t>
      </w:r>
    </w:p>
    <w:p w14:paraId="025F3F62" w14:textId="77777777" w:rsidR="00B6093E" w:rsidRDefault="00B6093E" w:rsidP="00F71C27">
      <w:pPr>
        <w:pStyle w:val="ListParagraph"/>
        <w:spacing w:after="0" w:line="240" w:lineRule="auto"/>
        <w:ind w:left="994" w:hanging="994"/>
        <w:rPr>
          <w:rFonts w:cs="Arial"/>
          <w:iCs/>
          <w:lang w:val="es-ES"/>
        </w:rPr>
      </w:pPr>
    </w:p>
    <w:p w14:paraId="07709768" w14:textId="77777777" w:rsidR="0050424E" w:rsidRPr="00891124" w:rsidRDefault="0050424E" w:rsidP="00F71C27">
      <w:pPr>
        <w:pStyle w:val="ListParagraph"/>
        <w:spacing w:after="0" w:line="240" w:lineRule="auto"/>
        <w:ind w:left="994" w:hanging="994"/>
        <w:rPr>
          <w:rFonts w:cs="Arial"/>
          <w:iCs/>
          <w:lang w:val="es-ES"/>
        </w:rPr>
      </w:pPr>
    </w:p>
    <w:p w14:paraId="291FBA35" w14:textId="0AA4339E" w:rsidR="00576A4A" w:rsidRPr="00891124" w:rsidRDefault="004A780E" w:rsidP="00FD4D34">
      <w:pPr>
        <w:spacing w:after="0" w:line="240" w:lineRule="auto"/>
        <w:jc w:val="both"/>
        <w:rPr>
          <w:rFonts w:cs="Arial"/>
          <w:b/>
          <w:bCs/>
          <w:i/>
          <w:iCs/>
          <w:lang w:val="es-ES"/>
        </w:rPr>
      </w:pPr>
      <w:r w:rsidRPr="00891124">
        <w:rPr>
          <w:rFonts w:cs="Arial"/>
          <w:b/>
          <w:bCs/>
          <w:i/>
          <w:iCs/>
          <w:lang w:val="es-ES"/>
        </w:rPr>
        <w:t>Dirigido a las Partes de África Occidental y a los Estados del área de distribución (</w:t>
      </w:r>
      <w:r w:rsidRPr="00891124">
        <w:rPr>
          <w:rFonts w:cs="Arial"/>
          <w:b/>
          <w:bCs/>
          <w:i/>
          <w:iCs/>
          <w:color w:val="231F20"/>
          <w:shd w:val="clear" w:color="auto" w:fill="FFFFFF"/>
          <w:lang w:val="es-ES"/>
        </w:rPr>
        <w:t xml:space="preserve">Benín, Burkina Faso, Camerún, Chad, Costa de Marfil, Gambia, Ghana, Guinea, Guinea-Bisáu, Liberia, Malí, Níger, Nigeria, Senegal, Sierra Leona y Togo) </w:t>
      </w:r>
    </w:p>
    <w:p w14:paraId="7F7A873F" w14:textId="5312E86B" w:rsidR="00593D7F" w:rsidRPr="00891124" w:rsidRDefault="00593D7F" w:rsidP="00FD4D34">
      <w:pPr>
        <w:spacing w:after="0"/>
        <w:rPr>
          <w:rFonts w:cs="Arial"/>
          <w:b/>
          <w:i/>
          <w:lang w:val="es-ES"/>
        </w:rPr>
      </w:pPr>
    </w:p>
    <w:p w14:paraId="61E505B6" w14:textId="3D4B66C0" w:rsidR="00C65BDB" w:rsidRPr="00891124" w:rsidRDefault="00245B2C" w:rsidP="00F71C27">
      <w:pPr>
        <w:ind w:left="900" w:hanging="900"/>
        <w:jc w:val="both"/>
        <w:rPr>
          <w:rFonts w:cs="Arial"/>
          <w:lang w:val="es-ES"/>
        </w:rPr>
      </w:pPr>
      <w:r w:rsidRPr="009618BB">
        <w:rPr>
          <w:rFonts w:cs="Arial"/>
          <w:lang w:val="es-ES"/>
        </w:rPr>
        <w:t>14</w:t>
      </w:r>
      <w:r w:rsidR="006D4044">
        <w:rPr>
          <w:rFonts w:cs="Arial"/>
          <w:lang w:val="es-ES"/>
        </w:rPr>
        <w:t>.</w:t>
      </w:r>
      <w:r w:rsidRPr="009618BB">
        <w:rPr>
          <w:rFonts w:cs="Arial"/>
          <w:lang w:val="es-ES"/>
        </w:rPr>
        <w:t xml:space="preserve">CC </w:t>
      </w:r>
      <w:r w:rsidRPr="00891124">
        <w:rPr>
          <w:lang w:val="es-ES"/>
        </w:rPr>
        <w:tab/>
        <w:t>Se insta a los Estados del área de distribución en África Occidental del buitre dorsiblanco africano (</w:t>
      </w:r>
      <w:proofErr w:type="spellStart"/>
      <w:r w:rsidRPr="00891124">
        <w:rPr>
          <w:rFonts w:cs="Arial"/>
          <w:i/>
          <w:iCs/>
          <w:lang w:val="es-ES"/>
        </w:rPr>
        <w:t>Gyps</w:t>
      </w:r>
      <w:proofErr w:type="spellEnd"/>
      <w:r w:rsidRPr="00891124">
        <w:rPr>
          <w:rFonts w:cs="Arial"/>
          <w:i/>
          <w:iCs/>
          <w:lang w:val="es-ES"/>
        </w:rPr>
        <w:t xml:space="preserve"> </w:t>
      </w:r>
      <w:proofErr w:type="spellStart"/>
      <w:r w:rsidRPr="00891124">
        <w:rPr>
          <w:rFonts w:cs="Arial"/>
          <w:i/>
          <w:iCs/>
          <w:lang w:val="es-ES"/>
        </w:rPr>
        <w:t>africanus</w:t>
      </w:r>
      <w:proofErr w:type="spellEnd"/>
      <w:r w:rsidRPr="00891124">
        <w:rPr>
          <w:lang w:val="es-ES"/>
        </w:rPr>
        <w:t>), el buitre leonado (</w:t>
      </w:r>
      <w:proofErr w:type="spellStart"/>
      <w:r w:rsidRPr="00891124">
        <w:rPr>
          <w:rFonts w:cs="Arial"/>
          <w:i/>
          <w:iCs/>
          <w:lang w:val="es-ES"/>
        </w:rPr>
        <w:t>Gyps</w:t>
      </w:r>
      <w:proofErr w:type="spellEnd"/>
      <w:r w:rsidRPr="00891124">
        <w:rPr>
          <w:rFonts w:cs="Arial"/>
          <w:i/>
          <w:iCs/>
          <w:lang w:val="es-ES"/>
        </w:rPr>
        <w:t xml:space="preserve"> </w:t>
      </w:r>
      <w:proofErr w:type="spellStart"/>
      <w:r w:rsidRPr="00891124">
        <w:rPr>
          <w:rFonts w:cs="Arial"/>
          <w:i/>
          <w:iCs/>
          <w:lang w:val="es-ES"/>
        </w:rPr>
        <w:t>fulvus</w:t>
      </w:r>
      <w:proofErr w:type="spellEnd"/>
      <w:r w:rsidRPr="00891124">
        <w:rPr>
          <w:lang w:val="es-ES"/>
        </w:rPr>
        <w:t>), el buitre moteado (</w:t>
      </w:r>
      <w:proofErr w:type="spellStart"/>
      <w:r w:rsidRPr="00891124">
        <w:rPr>
          <w:rFonts w:cs="Arial"/>
          <w:i/>
          <w:iCs/>
          <w:lang w:val="es-ES"/>
        </w:rPr>
        <w:t>Gyps</w:t>
      </w:r>
      <w:proofErr w:type="spellEnd"/>
      <w:r w:rsidRPr="00891124">
        <w:rPr>
          <w:rFonts w:cs="Arial"/>
          <w:i/>
          <w:iCs/>
          <w:lang w:val="es-ES"/>
        </w:rPr>
        <w:t xml:space="preserve"> </w:t>
      </w:r>
      <w:proofErr w:type="spellStart"/>
      <w:r w:rsidRPr="00891124">
        <w:rPr>
          <w:rFonts w:cs="Arial"/>
          <w:i/>
          <w:iCs/>
          <w:lang w:val="es-ES"/>
        </w:rPr>
        <w:t>rueppelli</w:t>
      </w:r>
      <w:proofErr w:type="spellEnd"/>
      <w:r w:rsidRPr="00891124">
        <w:rPr>
          <w:lang w:val="es-ES"/>
        </w:rPr>
        <w:t>), el alimoche sombrío (</w:t>
      </w:r>
      <w:proofErr w:type="spellStart"/>
      <w:r w:rsidRPr="00891124">
        <w:rPr>
          <w:rFonts w:cs="Arial"/>
          <w:i/>
          <w:iCs/>
          <w:lang w:val="es-ES"/>
        </w:rPr>
        <w:t>Necrosyrtes</w:t>
      </w:r>
      <w:proofErr w:type="spellEnd"/>
      <w:r w:rsidRPr="00891124">
        <w:rPr>
          <w:rFonts w:cs="Arial"/>
          <w:i/>
          <w:iCs/>
          <w:lang w:val="es-ES"/>
        </w:rPr>
        <w:t xml:space="preserve"> </w:t>
      </w:r>
      <w:proofErr w:type="spellStart"/>
      <w:r w:rsidRPr="00891124">
        <w:rPr>
          <w:rFonts w:cs="Arial"/>
          <w:i/>
          <w:iCs/>
          <w:lang w:val="es-ES"/>
        </w:rPr>
        <w:t>monachus</w:t>
      </w:r>
      <w:proofErr w:type="spellEnd"/>
      <w:r w:rsidRPr="00891124">
        <w:rPr>
          <w:lang w:val="es-ES"/>
        </w:rPr>
        <w:t xml:space="preserve">), el alimoche </w:t>
      </w:r>
      <w:r w:rsidRPr="00891124">
        <w:rPr>
          <w:lang w:val="es-ES"/>
        </w:rPr>
        <w:lastRenderedPageBreak/>
        <w:t>común (</w:t>
      </w:r>
      <w:proofErr w:type="spellStart"/>
      <w:r w:rsidRPr="00891124">
        <w:rPr>
          <w:rFonts w:cs="Arial"/>
          <w:i/>
          <w:iCs/>
          <w:lang w:val="es-ES"/>
        </w:rPr>
        <w:t>Neophron</w:t>
      </w:r>
      <w:proofErr w:type="spellEnd"/>
      <w:r w:rsidRPr="00891124">
        <w:rPr>
          <w:rFonts w:cs="Arial"/>
          <w:i/>
          <w:iCs/>
          <w:lang w:val="es-ES"/>
        </w:rPr>
        <w:t xml:space="preserve"> </w:t>
      </w:r>
      <w:proofErr w:type="spellStart"/>
      <w:r w:rsidRPr="00891124">
        <w:rPr>
          <w:rFonts w:cs="Arial"/>
          <w:i/>
          <w:iCs/>
          <w:lang w:val="es-ES"/>
        </w:rPr>
        <w:t>percnopterus</w:t>
      </w:r>
      <w:proofErr w:type="spellEnd"/>
      <w:r w:rsidRPr="00891124">
        <w:rPr>
          <w:lang w:val="es-ES"/>
        </w:rPr>
        <w:t>), el buitre orejudo (</w:t>
      </w:r>
      <w:r w:rsidRPr="00891124">
        <w:rPr>
          <w:rFonts w:cs="Arial"/>
          <w:i/>
          <w:iCs/>
          <w:lang w:val="es-ES"/>
        </w:rPr>
        <w:t xml:space="preserve">Torgos </w:t>
      </w:r>
      <w:proofErr w:type="spellStart"/>
      <w:r w:rsidRPr="00891124">
        <w:rPr>
          <w:rFonts w:cs="Arial"/>
          <w:i/>
          <w:iCs/>
          <w:lang w:val="es-ES"/>
        </w:rPr>
        <w:t>tracheliotos</w:t>
      </w:r>
      <w:proofErr w:type="spellEnd"/>
      <w:r w:rsidRPr="00891124">
        <w:rPr>
          <w:lang w:val="es-ES"/>
        </w:rPr>
        <w:t>) y el buitre cabeciblanco (</w:t>
      </w:r>
      <w:proofErr w:type="spellStart"/>
      <w:r w:rsidRPr="00891124">
        <w:rPr>
          <w:rFonts w:cs="Arial"/>
          <w:i/>
          <w:iCs/>
          <w:lang w:val="es-ES"/>
        </w:rPr>
        <w:t>Trigonoceps</w:t>
      </w:r>
      <w:proofErr w:type="spellEnd"/>
      <w:r w:rsidRPr="00891124">
        <w:rPr>
          <w:rFonts w:cs="Arial"/>
          <w:i/>
          <w:iCs/>
          <w:lang w:val="es-ES"/>
        </w:rPr>
        <w:t xml:space="preserve"> </w:t>
      </w:r>
      <w:proofErr w:type="spellStart"/>
      <w:r w:rsidRPr="00891124">
        <w:rPr>
          <w:rFonts w:cs="Arial"/>
          <w:i/>
          <w:iCs/>
          <w:lang w:val="es-ES"/>
        </w:rPr>
        <w:t>occipitalis</w:t>
      </w:r>
      <w:proofErr w:type="spellEnd"/>
      <w:r w:rsidRPr="00891124">
        <w:rPr>
          <w:lang w:val="es-ES"/>
        </w:rPr>
        <w:t>) a:</w:t>
      </w:r>
    </w:p>
    <w:p w14:paraId="4AD6598C" w14:textId="7012F49A" w:rsidR="00576A4A" w:rsidRPr="00891124" w:rsidRDefault="10D89171" w:rsidP="00FD4D34">
      <w:pPr>
        <w:pStyle w:val="ListParagraph"/>
        <w:numPr>
          <w:ilvl w:val="1"/>
          <w:numId w:val="9"/>
        </w:numPr>
        <w:spacing w:after="0" w:line="240" w:lineRule="auto"/>
        <w:ind w:left="1260"/>
        <w:jc w:val="both"/>
        <w:rPr>
          <w:rFonts w:cs="Arial"/>
          <w:color w:val="231F20"/>
          <w:shd w:val="clear" w:color="auto" w:fill="FFFFFF"/>
          <w:lang w:val="es-ES"/>
        </w:rPr>
      </w:pPr>
      <w:r w:rsidRPr="00891124">
        <w:rPr>
          <w:rFonts w:cs="Arial"/>
          <w:color w:val="231F20"/>
          <w:shd w:val="clear" w:color="auto" w:fill="FFFFFF"/>
          <w:lang w:val="es-ES"/>
        </w:rPr>
        <w:t xml:space="preserve"> Garantizar que las leyes nacionales para proteger a los buitres -en particular, a todas las especies de buitres incluidas en el Apéndice I- sean aplicadas de forma efectiva por fuerzas policiales debidamente formadas y equipadas, y garantizar que las sanciones por incumplimiento se apliquen de forma efectiva y sean suficientes para disuadir de las actividades ilegales;</w:t>
      </w:r>
    </w:p>
    <w:p w14:paraId="3802D2ED" w14:textId="77777777" w:rsidR="0034399C" w:rsidRPr="00891124" w:rsidRDefault="0034399C" w:rsidP="00FD4D34">
      <w:pPr>
        <w:pStyle w:val="ListParagraph"/>
        <w:spacing w:after="0" w:line="240" w:lineRule="auto"/>
        <w:ind w:left="1260" w:hanging="360"/>
        <w:jc w:val="both"/>
        <w:rPr>
          <w:rFonts w:cs="Arial"/>
          <w:color w:val="231F20"/>
          <w:shd w:val="clear" w:color="auto" w:fill="FFFFFF"/>
          <w:lang w:val="es-ES"/>
        </w:rPr>
      </w:pPr>
    </w:p>
    <w:p w14:paraId="2A722103" w14:textId="058AD6B2" w:rsidR="00B64865" w:rsidRPr="00891124" w:rsidRDefault="00B11214" w:rsidP="00FD4D34">
      <w:pPr>
        <w:pStyle w:val="ListParagraph"/>
        <w:numPr>
          <w:ilvl w:val="1"/>
          <w:numId w:val="9"/>
        </w:numPr>
        <w:spacing w:after="0" w:line="240" w:lineRule="auto"/>
        <w:ind w:left="1260"/>
        <w:jc w:val="both"/>
        <w:rPr>
          <w:rFonts w:cs="Arial"/>
          <w:color w:val="231F20"/>
          <w:shd w:val="clear" w:color="auto" w:fill="FFFFFF"/>
          <w:lang w:val="es-ES"/>
        </w:rPr>
      </w:pPr>
      <w:r w:rsidRPr="00891124">
        <w:rPr>
          <w:rFonts w:cs="Arial"/>
          <w:color w:val="231F20"/>
          <w:shd w:val="clear" w:color="auto" w:fill="FFFFFF"/>
          <w:lang w:val="es-ES"/>
        </w:rPr>
        <w:t>colaborar con expertos y organizaciones pertinentes y con las partes interesadas para identificar y aplicar estrategias de reducción de la demanda de buitres y de sus partes y derivados, incluidos el uso y el consumo basados en creencias y, cuando proceda, ampliar la aplicación de las estrategias que hayan tenido éxito;</w:t>
      </w:r>
    </w:p>
    <w:p w14:paraId="147F8B35" w14:textId="77777777" w:rsidR="0034399C" w:rsidRPr="00891124" w:rsidRDefault="0034399C" w:rsidP="00FD4D34">
      <w:pPr>
        <w:pStyle w:val="ListParagraph"/>
        <w:ind w:left="1260" w:hanging="360"/>
        <w:rPr>
          <w:rFonts w:cs="Arial"/>
          <w:color w:val="231F20"/>
          <w:shd w:val="clear" w:color="auto" w:fill="FFFFFF"/>
          <w:lang w:val="es-ES"/>
        </w:rPr>
      </w:pPr>
    </w:p>
    <w:p w14:paraId="7C01C479" w14:textId="082B4551" w:rsidR="00B11214" w:rsidRPr="00891124" w:rsidRDefault="00B11214" w:rsidP="00FD4D34">
      <w:pPr>
        <w:pStyle w:val="ListParagraph"/>
        <w:numPr>
          <w:ilvl w:val="1"/>
          <w:numId w:val="9"/>
        </w:numPr>
        <w:spacing w:after="0" w:line="240" w:lineRule="auto"/>
        <w:ind w:left="1260"/>
        <w:jc w:val="both"/>
        <w:rPr>
          <w:rFonts w:cs="Arial"/>
          <w:lang w:val="es-ES"/>
        </w:rPr>
      </w:pPr>
      <w:r w:rsidRPr="00891124">
        <w:rPr>
          <w:rFonts w:cs="Arial"/>
          <w:color w:val="231F20"/>
          <w:shd w:val="clear" w:color="auto" w:fill="FFFFFF"/>
          <w:lang w:val="es-ES"/>
        </w:rPr>
        <w:t>colaborar con las organizaciones pertinentes para iniciar campañas de concienciación pública a gran escala, a escala regional, nacional y local sobre las repercusiones del uso de partes del cuerpo de los buitres basado en creencias, incluida la importancia de estas especies para la ecología y la salud humana, y la legislación nacional e internacional vigente que protege a los buitres;</w:t>
      </w:r>
    </w:p>
    <w:p w14:paraId="4E9B7407" w14:textId="77777777" w:rsidR="0034399C" w:rsidRPr="00891124" w:rsidRDefault="0034399C" w:rsidP="00FD4D34">
      <w:pPr>
        <w:spacing w:after="0" w:line="240" w:lineRule="auto"/>
        <w:ind w:left="1260" w:hanging="360"/>
        <w:jc w:val="both"/>
        <w:rPr>
          <w:rFonts w:cs="Arial"/>
          <w:lang w:val="es-ES"/>
        </w:rPr>
      </w:pPr>
    </w:p>
    <w:p w14:paraId="6ADB62AC" w14:textId="79A7B4D2" w:rsidR="00B11214" w:rsidRPr="00891124" w:rsidRDefault="00B11214" w:rsidP="00FD4D34">
      <w:pPr>
        <w:pStyle w:val="ListParagraph"/>
        <w:numPr>
          <w:ilvl w:val="1"/>
          <w:numId w:val="9"/>
        </w:numPr>
        <w:spacing w:after="0" w:line="240" w:lineRule="auto"/>
        <w:ind w:left="1260"/>
        <w:jc w:val="both"/>
        <w:rPr>
          <w:rFonts w:cs="Arial"/>
          <w:lang w:val="es-ES"/>
        </w:rPr>
      </w:pPr>
      <w:r w:rsidRPr="00891124">
        <w:rPr>
          <w:rFonts w:cs="Arial"/>
          <w:color w:val="231F20"/>
          <w:shd w:val="clear" w:color="auto" w:fill="FFFFFF"/>
          <w:lang w:val="es-ES"/>
        </w:rPr>
        <w:t>proporcionar información a la Secretaría de la CMS sobre la aplicación de la presente Decisión para ayudarla a informar a la 15.</w:t>
      </w:r>
      <w:r w:rsidRPr="00891124">
        <w:rPr>
          <w:color w:val="231F20"/>
          <w:shd w:val="clear" w:color="auto" w:fill="FFFFFF"/>
          <w:vertAlign w:val="superscript"/>
          <w:lang w:val="es-ES"/>
        </w:rPr>
        <w:t>ª</w:t>
      </w:r>
      <w:r w:rsidRPr="00891124">
        <w:rPr>
          <w:rFonts w:cs="Arial"/>
          <w:color w:val="231F20"/>
          <w:shd w:val="clear" w:color="auto" w:fill="FFFFFF"/>
          <w:lang w:val="es-ES"/>
        </w:rPr>
        <w:t xml:space="preserve"> reunión de la COP.</w:t>
      </w:r>
    </w:p>
    <w:p w14:paraId="7B65CF84" w14:textId="77777777" w:rsidR="00FA6FE9" w:rsidRDefault="00FA6FE9" w:rsidP="00C70520">
      <w:pPr>
        <w:pStyle w:val="ListParagraph"/>
        <w:spacing w:after="0" w:line="240" w:lineRule="auto"/>
        <w:ind w:left="1440"/>
        <w:jc w:val="both"/>
        <w:rPr>
          <w:rFonts w:cs="Arial"/>
          <w:color w:val="231F20"/>
          <w:shd w:val="clear" w:color="auto" w:fill="FFFFFF"/>
          <w:lang w:val="es-ES"/>
        </w:rPr>
      </w:pPr>
    </w:p>
    <w:p w14:paraId="3E04DCF9" w14:textId="77777777" w:rsidR="0050424E" w:rsidRPr="00891124" w:rsidRDefault="0050424E" w:rsidP="00C70520">
      <w:pPr>
        <w:pStyle w:val="ListParagraph"/>
        <w:spacing w:after="0" w:line="240" w:lineRule="auto"/>
        <w:ind w:left="1440"/>
        <w:jc w:val="both"/>
        <w:rPr>
          <w:rFonts w:cs="Arial"/>
          <w:color w:val="231F20"/>
          <w:shd w:val="clear" w:color="auto" w:fill="FFFFFF"/>
          <w:lang w:val="es-ES"/>
        </w:rPr>
      </w:pPr>
    </w:p>
    <w:p w14:paraId="5686FE67" w14:textId="1785425D" w:rsidR="00B6093E" w:rsidRPr="00891124" w:rsidRDefault="00B6093E" w:rsidP="5D9704A6">
      <w:pPr>
        <w:spacing w:after="0" w:line="240" w:lineRule="auto"/>
        <w:jc w:val="both"/>
        <w:rPr>
          <w:b/>
          <w:i/>
          <w:color w:val="231F20"/>
          <w:shd w:val="clear" w:color="auto" w:fill="FFFFFF"/>
          <w:lang w:val="es-ES"/>
        </w:rPr>
      </w:pPr>
      <w:r w:rsidRPr="00891124">
        <w:rPr>
          <w:rFonts w:cs="Arial"/>
          <w:b/>
          <w:bCs/>
          <w:i/>
          <w:iCs/>
          <w:lang w:val="es-ES"/>
        </w:rPr>
        <w:t xml:space="preserve">Dirigido a los </w:t>
      </w:r>
      <w:r w:rsidR="007B531E" w:rsidRPr="00891124">
        <w:rPr>
          <w:b/>
          <w:i/>
          <w:color w:val="231F20"/>
          <w:shd w:val="clear" w:color="auto" w:fill="FFFFFF"/>
          <w:lang w:val="es-ES"/>
        </w:rPr>
        <w:t>Estados del área de distribución del África Occidental</w:t>
      </w:r>
      <w:r w:rsidR="00090995" w:rsidRPr="00891124">
        <w:rPr>
          <w:rFonts w:cs="Arial"/>
          <w:b/>
          <w:bCs/>
          <w:i/>
          <w:iCs/>
          <w:lang w:val="es-ES"/>
        </w:rPr>
        <w:t xml:space="preserve"> </w:t>
      </w:r>
      <w:r w:rsidRPr="00891124">
        <w:rPr>
          <w:b/>
          <w:i/>
          <w:color w:val="231F20"/>
          <w:shd w:val="clear" w:color="auto" w:fill="FFFFFF"/>
          <w:lang w:val="es-ES"/>
        </w:rPr>
        <w:t>y a las organizaciones intergubernamentales y no gubernamentales pertinentes</w:t>
      </w:r>
    </w:p>
    <w:p w14:paraId="07DFB078" w14:textId="77777777" w:rsidR="00B6093E" w:rsidRPr="00891124" w:rsidRDefault="00B6093E" w:rsidP="00B6093E">
      <w:pPr>
        <w:spacing w:after="0" w:line="240" w:lineRule="auto"/>
        <w:jc w:val="both"/>
        <w:rPr>
          <w:rFonts w:cs="Arial"/>
          <w:lang w:val="es-ES"/>
        </w:rPr>
      </w:pPr>
    </w:p>
    <w:p w14:paraId="2C06D345" w14:textId="33DF51D3" w:rsidR="001512AE" w:rsidRPr="00891124" w:rsidRDefault="69802F1A" w:rsidP="00FD4D34">
      <w:pPr>
        <w:spacing w:after="0" w:line="240" w:lineRule="auto"/>
        <w:ind w:left="900" w:hanging="900"/>
        <w:jc w:val="both"/>
        <w:rPr>
          <w:rFonts w:cs="Arial"/>
          <w:color w:val="231F20"/>
          <w:shd w:val="clear" w:color="auto" w:fill="FFFFFF"/>
          <w:lang w:val="es-ES"/>
        </w:rPr>
      </w:pPr>
      <w:r w:rsidRPr="009618BB">
        <w:rPr>
          <w:rFonts w:cs="Arial"/>
          <w:lang w:val="es-ES"/>
        </w:rPr>
        <w:t>14.</w:t>
      </w:r>
      <w:r w:rsidR="00B15AF3" w:rsidRPr="009618BB">
        <w:rPr>
          <w:rFonts w:cs="Arial"/>
          <w:lang w:val="es-ES"/>
        </w:rPr>
        <w:t xml:space="preserve">DD </w:t>
      </w:r>
      <w:r w:rsidR="00217BFF" w:rsidRPr="00891124">
        <w:rPr>
          <w:rFonts w:cs="Arial"/>
          <w:lang w:val="es-ES"/>
        </w:rPr>
        <w:tab/>
        <w:t xml:space="preserve">Se anima a los </w:t>
      </w:r>
      <w:r w:rsidRPr="00891124">
        <w:rPr>
          <w:rFonts w:cs="Arial"/>
          <w:color w:val="231F20"/>
          <w:shd w:val="clear" w:color="auto" w:fill="FFFFFF"/>
          <w:lang w:val="es-ES"/>
        </w:rPr>
        <w:t xml:space="preserve">Estados del área de distribución de África Occidental y a las organizaciones intergubernamentales y no gubernamentales pertinentes a: </w:t>
      </w:r>
    </w:p>
    <w:p w14:paraId="314D94F6" w14:textId="77777777" w:rsidR="00217BFF" w:rsidRPr="00891124" w:rsidRDefault="00217BFF" w:rsidP="001512AE">
      <w:pPr>
        <w:spacing w:after="0" w:line="240" w:lineRule="auto"/>
        <w:jc w:val="both"/>
        <w:rPr>
          <w:rFonts w:cs="Arial"/>
          <w:color w:val="231F20"/>
          <w:shd w:val="clear" w:color="auto" w:fill="FFFFFF"/>
          <w:lang w:val="es-ES"/>
        </w:rPr>
      </w:pPr>
    </w:p>
    <w:p w14:paraId="7F4E49BD" w14:textId="626E6D31" w:rsidR="0062287C" w:rsidRPr="00891124" w:rsidRDefault="0062287C" w:rsidP="00FD4D34">
      <w:pPr>
        <w:pStyle w:val="ListParagraph"/>
        <w:numPr>
          <w:ilvl w:val="1"/>
          <w:numId w:val="12"/>
        </w:numPr>
        <w:spacing w:after="0" w:line="240" w:lineRule="auto"/>
        <w:ind w:left="1260"/>
        <w:jc w:val="both"/>
        <w:rPr>
          <w:rFonts w:cs="Arial"/>
          <w:color w:val="231F20"/>
          <w:shd w:val="clear" w:color="auto" w:fill="FFFFFF"/>
          <w:lang w:val="es-ES"/>
        </w:rPr>
      </w:pPr>
      <w:r w:rsidRPr="00891124">
        <w:rPr>
          <w:rFonts w:cs="Arial"/>
          <w:color w:val="231F20"/>
          <w:shd w:val="clear" w:color="auto" w:fill="FFFFFF"/>
          <w:lang w:val="es-ES"/>
        </w:rPr>
        <w:t xml:space="preserve">apoyar la finalización y aplicación del </w:t>
      </w:r>
      <w:bookmarkStart w:id="6" w:name="_Hlk125540938"/>
      <w:r w:rsidRPr="00891124">
        <w:rPr>
          <w:rFonts w:cs="Arial"/>
          <w:color w:val="231F20"/>
          <w:shd w:val="clear" w:color="auto" w:fill="FFFFFF"/>
          <w:lang w:val="es-ES"/>
        </w:rPr>
        <w:t>Plan de Acción para la Conservación de los Buitres de África Occidental 2023-2043</w:t>
      </w:r>
      <w:bookmarkEnd w:id="6"/>
      <w:r w:rsidR="00B833D3" w:rsidRPr="00891124">
        <w:rPr>
          <w:rFonts w:cs="Arial"/>
          <w:color w:val="231F20"/>
          <w:shd w:val="clear" w:color="auto" w:fill="FFFFFF"/>
          <w:lang w:val="es-ES"/>
        </w:rPr>
        <w:t xml:space="preserve"> y colaborar en la conservación y restauración de los buitres de África Occidental; </w:t>
      </w:r>
    </w:p>
    <w:p w14:paraId="4662CA7C" w14:textId="77777777" w:rsidR="00B360A9" w:rsidRPr="00891124" w:rsidRDefault="00B360A9" w:rsidP="00FD4D34">
      <w:pPr>
        <w:pStyle w:val="ListParagraph"/>
        <w:spacing w:after="0" w:line="240" w:lineRule="auto"/>
        <w:ind w:left="1260" w:hanging="360"/>
        <w:jc w:val="both"/>
        <w:rPr>
          <w:rFonts w:cs="Arial"/>
          <w:color w:val="231F20"/>
          <w:shd w:val="clear" w:color="auto" w:fill="FFFFFF"/>
          <w:lang w:val="es-ES"/>
        </w:rPr>
      </w:pPr>
    </w:p>
    <w:p w14:paraId="4D970D84" w14:textId="7B919873" w:rsidR="000829F3" w:rsidRPr="00891124" w:rsidRDefault="000829F3" w:rsidP="00F71C27">
      <w:pPr>
        <w:pStyle w:val="ListParagraph"/>
        <w:numPr>
          <w:ilvl w:val="1"/>
          <w:numId w:val="12"/>
        </w:numPr>
        <w:spacing w:after="0" w:line="240" w:lineRule="auto"/>
        <w:ind w:left="1260"/>
        <w:jc w:val="both"/>
        <w:rPr>
          <w:rFonts w:cs="Arial"/>
          <w:color w:val="231F20"/>
          <w:shd w:val="clear" w:color="auto" w:fill="FFFFFF"/>
          <w:lang w:val="es-ES"/>
        </w:rPr>
      </w:pPr>
      <w:r w:rsidRPr="00891124">
        <w:rPr>
          <w:rFonts w:cs="Arial"/>
          <w:color w:val="231F20"/>
          <w:shd w:val="clear" w:color="auto" w:fill="FFFFFF"/>
          <w:lang w:val="es-ES"/>
        </w:rPr>
        <w:t xml:space="preserve">reunir e intercambiar conocimientos científicos y experiencia sobre los buitres de África Occidental, haciendo especial hincapié en: i) documentar la escala del comercio interno de buitres mediante el estudio de los mercados y la identificación de las rutas comerciales nacionales; </w:t>
      </w:r>
      <w:proofErr w:type="spellStart"/>
      <w:r w:rsidRPr="00891124">
        <w:rPr>
          <w:rFonts w:cs="Arial"/>
          <w:color w:val="231F20"/>
          <w:shd w:val="clear" w:color="auto" w:fill="FFFFFF"/>
          <w:lang w:val="es-ES"/>
        </w:rPr>
        <w:t>ii</w:t>
      </w:r>
      <w:proofErr w:type="spellEnd"/>
      <w:r w:rsidRPr="00891124">
        <w:rPr>
          <w:rFonts w:cs="Arial"/>
          <w:color w:val="231F20"/>
          <w:shd w:val="clear" w:color="auto" w:fill="FFFFFF"/>
          <w:lang w:val="es-ES"/>
        </w:rPr>
        <w:t xml:space="preserve">) caracterizar los vínculos entre el envenenamiento y el comercio de buitres, y contribuir a la base de datos sobre envenenamiento de fauna salvaje africana; y </w:t>
      </w:r>
      <w:proofErr w:type="spellStart"/>
      <w:r w:rsidRPr="00891124">
        <w:rPr>
          <w:rFonts w:cs="Arial"/>
          <w:color w:val="231F20"/>
          <w:shd w:val="clear" w:color="auto" w:fill="FFFFFF"/>
          <w:lang w:val="es-ES"/>
        </w:rPr>
        <w:t>iii</w:t>
      </w:r>
      <w:proofErr w:type="spellEnd"/>
      <w:r w:rsidRPr="00891124">
        <w:rPr>
          <w:rFonts w:cs="Arial"/>
          <w:color w:val="231F20"/>
          <w:shd w:val="clear" w:color="auto" w:fill="FFFFFF"/>
          <w:lang w:val="es-ES"/>
        </w:rPr>
        <w:t xml:space="preserve">) actualizar la información sobre el estado de conservación y población de los buitres de África Occidental, y en particular al </w:t>
      </w:r>
      <w:proofErr w:type="spellStart"/>
      <w:r w:rsidR="00DF71DD" w:rsidRPr="00891124">
        <w:rPr>
          <w:rFonts w:cs="Arial"/>
          <w:color w:val="231F20"/>
          <w:lang w:val="es-ES"/>
        </w:rPr>
        <w:t>Buitre</w:t>
      </w:r>
      <w:r w:rsidRPr="00891124">
        <w:rPr>
          <w:rFonts w:cs="Arial"/>
          <w:color w:val="231F20"/>
          <w:shd w:val="clear" w:color="auto" w:fill="FFFFFF"/>
          <w:lang w:val="es-ES"/>
        </w:rPr>
        <w:t>dorsiblanco</w:t>
      </w:r>
      <w:proofErr w:type="spellEnd"/>
      <w:r w:rsidRPr="00891124">
        <w:rPr>
          <w:rFonts w:cs="Arial"/>
          <w:color w:val="231F20"/>
          <w:shd w:val="clear" w:color="auto" w:fill="FFFFFF"/>
          <w:lang w:val="es-ES"/>
        </w:rPr>
        <w:t xml:space="preserve"> africano (</w:t>
      </w:r>
      <w:proofErr w:type="spellStart"/>
      <w:r w:rsidR="00DF71DD" w:rsidRPr="00891124">
        <w:rPr>
          <w:rFonts w:cs="Arial"/>
          <w:i/>
          <w:iCs/>
          <w:color w:val="231F20"/>
          <w:shd w:val="clear" w:color="auto" w:fill="FFFFFF"/>
          <w:lang w:val="es-ES"/>
        </w:rPr>
        <w:t>Gyps</w:t>
      </w:r>
      <w:proofErr w:type="spellEnd"/>
      <w:r w:rsidR="00DF71DD" w:rsidRPr="00891124">
        <w:rPr>
          <w:rFonts w:cs="Arial"/>
          <w:i/>
          <w:iCs/>
          <w:color w:val="231F20"/>
          <w:shd w:val="clear" w:color="auto" w:fill="FFFFFF"/>
          <w:lang w:val="es-ES"/>
        </w:rPr>
        <w:t xml:space="preserve"> </w:t>
      </w:r>
      <w:proofErr w:type="spellStart"/>
      <w:r w:rsidR="00DF71DD" w:rsidRPr="00891124">
        <w:rPr>
          <w:rFonts w:cs="Arial"/>
          <w:i/>
          <w:iCs/>
          <w:color w:val="231F20"/>
          <w:shd w:val="clear" w:color="auto" w:fill="FFFFFF"/>
          <w:lang w:val="es-ES"/>
        </w:rPr>
        <w:t>africanus</w:t>
      </w:r>
      <w:proofErr w:type="spellEnd"/>
      <w:r w:rsidRPr="00891124">
        <w:rPr>
          <w:rFonts w:cs="Arial"/>
          <w:color w:val="231F20"/>
          <w:shd w:val="clear" w:color="auto" w:fill="FFFFFF"/>
          <w:lang w:val="es-ES"/>
        </w:rPr>
        <w:t xml:space="preserve">), </w:t>
      </w:r>
      <w:r w:rsidR="00DF71DD" w:rsidRPr="00891124">
        <w:rPr>
          <w:rFonts w:cs="Arial"/>
          <w:color w:val="231F20"/>
          <w:lang w:val="es-ES"/>
        </w:rPr>
        <w:t>buitre</w:t>
      </w:r>
      <w:r w:rsidR="00DF71DD" w:rsidRPr="00891124">
        <w:rPr>
          <w:rFonts w:cs="Arial"/>
          <w:color w:val="231F20"/>
          <w:shd w:val="clear" w:color="auto" w:fill="FFFFFF"/>
          <w:lang w:val="es-ES"/>
        </w:rPr>
        <w:t xml:space="preserve"> moteado (</w:t>
      </w:r>
      <w:proofErr w:type="spellStart"/>
      <w:r w:rsidR="00DF71DD" w:rsidRPr="00891124">
        <w:rPr>
          <w:rFonts w:cs="Arial"/>
          <w:i/>
          <w:iCs/>
          <w:color w:val="231F20"/>
          <w:shd w:val="clear" w:color="auto" w:fill="FFFFFF"/>
          <w:lang w:val="es-ES"/>
        </w:rPr>
        <w:t>Gyps</w:t>
      </w:r>
      <w:proofErr w:type="spellEnd"/>
      <w:r w:rsidR="00DF71DD" w:rsidRPr="00891124">
        <w:rPr>
          <w:rFonts w:cs="Arial"/>
          <w:i/>
          <w:iCs/>
          <w:color w:val="231F20"/>
          <w:shd w:val="clear" w:color="auto" w:fill="FFFFFF"/>
          <w:lang w:val="es-ES"/>
        </w:rPr>
        <w:t xml:space="preserve"> </w:t>
      </w:r>
      <w:proofErr w:type="spellStart"/>
      <w:r w:rsidR="00DF71DD" w:rsidRPr="00891124">
        <w:rPr>
          <w:rFonts w:cs="Arial"/>
          <w:i/>
          <w:iCs/>
          <w:color w:val="231F20"/>
          <w:shd w:val="clear" w:color="auto" w:fill="FFFFFF"/>
          <w:lang w:val="es-ES"/>
        </w:rPr>
        <w:t>rueppellii</w:t>
      </w:r>
      <w:proofErr w:type="spellEnd"/>
      <w:r w:rsidRPr="00891124">
        <w:rPr>
          <w:rFonts w:cs="Arial"/>
          <w:color w:val="231F20"/>
          <w:shd w:val="clear" w:color="auto" w:fill="FFFFFF"/>
          <w:lang w:val="es-ES"/>
        </w:rPr>
        <w:t xml:space="preserve">) y </w:t>
      </w:r>
      <w:r w:rsidR="00DF71DD" w:rsidRPr="00891124">
        <w:rPr>
          <w:rFonts w:cs="Arial"/>
          <w:color w:val="231F20"/>
          <w:lang w:val="es-ES"/>
        </w:rPr>
        <w:t>buitre</w:t>
      </w:r>
      <w:r w:rsidR="00DF71DD" w:rsidRPr="00891124">
        <w:rPr>
          <w:rFonts w:cs="Arial"/>
          <w:color w:val="231F20"/>
          <w:shd w:val="clear" w:color="auto" w:fill="FFFFFF"/>
          <w:lang w:val="es-ES"/>
        </w:rPr>
        <w:t xml:space="preserve"> orejudo (</w:t>
      </w:r>
      <w:r w:rsidR="00DF71DD" w:rsidRPr="00891124">
        <w:rPr>
          <w:rFonts w:cs="Arial"/>
          <w:i/>
          <w:iCs/>
          <w:color w:val="231F20"/>
          <w:shd w:val="clear" w:color="auto" w:fill="FFFFFF"/>
          <w:lang w:val="es-ES"/>
        </w:rPr>
        <w:t xml:space="preserve">Torgos </w:t>
      </w:r>
      <w:proofErr w:type="spellStart"/>
      <w:r w:rsidR="00DF71DD" w:rsidRPr="00891124">
        <w:rPr>
          <w:rFonts w:cs="Arial"/>
          <w:i/>
          <w:iCs/>
          <w:color w:val="231F20"/>
          <w:shd w:val="clear" w:color="auto" w:fill="FFFFFF"/>
          <w:lang w:val="es-ES"/>
        </w:rPr>
        <w:t>tracheliotus</w:t>
      </w:r>
      <w:proofErr w:type="spellEnd"/>
      <w:r w:rsidRPr="00891124">
        <w:rPr>
          <w:rFonts w:cs="Arial"/>
          <w:color w:val="231F20"/>
          <w:shd w:val="clear" w:color="auto" w:fill="FFFFFF"/>
          <w:lang w:val="es-ES"/>
        </w:rPr>
        <w:t>).</w:t>
      </w:r>
    </w:p>
    <w:p w14:paraId="6914F61C" w14:textId="3D2826DF" w:rsidR="00C51469" w:rsidRDefault="00C51469" w:rsidP="00F71C27">
      <w:pPr>
        <w:spacing w:after="0" w:line="240" w:lineRule="auto"/>
        <w:rPr>
          <w:rStyle w:val="normaltextrun"/>
          <w:rFonts w:eastAsia="Times New Roman" w:cs="Arial"/>
          <w:b/>
          <w:bCs/>
          <w:i/>
          <w:iCs/>
          <w:lang w:val="es-ES"/>
        </w:rPr>
      </w:pPr>
    </w:p>
    <w:p w14:paraId="3638EFC9" w14:textId="77777777" w:rsidR="0050424E" w:rsidRDefault="0050424E" w:rsidP="00F71C27">
      <w:pPr>
        <w:spacing w:after="0" w:line="240" w:lineRule="auto"/>
        <w:rPr>
          <w:rStyle w:val="normaltextrun"/>
          <w:rFonts w:eastAsia="Times New Roman" w:cs="Arial"/>
          <w:b/>
          <w:bCs/>
          <w:i/>
          <w:iCs/>
          <w:lang w:val="es-ES"/>
        </w:rPr>
      </w:pPr>
    </w:p>
    <w:p w14:paraId="4CAE78A8" w14:textId="5C34FA55" w:rsidR="00A6796A" w:rsidRPr="00F71C27" w:rsidRDefault="00A6796A" w:rsidP="00F71C27">
      <w:pPr>
        <w:pStyle w:val="paragraph"/>
        <w:spacing w:before="0" w:beforeAutospacing="0" w:after="0" w:afterAutospacing="0"/>
        <w:ind w:left="562" w:hanging="562"/>
        <w:jc w:val="both"/>
        <w:textAlignment w:val="baseline"/>
        <w:rPr>
          <w:rFonts w:ascii="Arial" w:hAnsi="Arial" w:cs="Arial"/>
          <w:sz w:val="22"/>
          <w:szCs w:val="22"/>
          <w:lang w:val="es-ES"/>
        </w:rPr>
      </w:pPr>
      <w:r w:rsidRPr="00891124">
        <w:rPr>
          <w:rStyle w:val="normaltextrun"/>
          <w:rFonts w:ascii="Arial" w:hAnsi="Arial" w:cs="Arial"/>
          <w:b/>
          <w:bCs/>
          <w:i/>
          <w:iCs/>
          <w:sz w:val="22"/>
          <w:szCs w:val="22"/>
          <w:lang w:val="es-ES"/>
        </w:rPr>
        <w:t>Dirigido al Comité Permanente</w:t>
      </w:r>
    </w:p>
    <w:p w14:paraId="19CFF51C" w14:textId="77777777" w:rsidR="00F71C27" w:rsidRDefault="00F71C27" w:rsidP="00C51469">
      <w:pPr>
        <w:pStyle w:val="paragraph"/>
        <w:spacing w:before="0" w:beforeAutospacing="0" w:after="0" w:afterAutospacing="0"/>
        <w:ind w:left="900" w:hanging="900"/>
        <w:jc w:val="both"/>
        <w:textAlignment w:val="baseline"/>
        <w:rPr>
          <w:rFonts w:ascii="Arial" w:eastAsiaTheme="minorEastAsia" w:hAnsi="Arial" w:cs="Arial"/>
          <w:sz w:val="22"/>
          <w:szCs w:val="22"/>
          <w:lang w:val="es-ES"/>
        </w:rPr>
      </w:pPr>
    </w:p>
    <w:p w14:paraId="1263DFBF" w14:textId="48B66F13" w:rsidR="00A6796A" w:rsidRPr="00891124" w:rsidRDefault="00A6796A" w:rsidP="00C51469">
      <w:pPr>
        <w:pStyle w:val="paragraph"/>
        <w:spacing w:before="0" w:beforeAutospacing="0" w:after="0" w:afterAutospacing="0"/>
        <w:ind w:left="900" w:hanging="900"/>
        <w:jc w:val="both"/>
        <w:textAlignment w:val="baseline"/>
        <w:rPr>
          <w:rFonts w:ascii="Segoe UI" w:hAnsi="Segoe UI" w:cs="Segoe UI"/>
          <w:sz w:val="18"/>
          <w:szCs w:val="18"/>
          <w:lang w:val="es-ES"/>
        </w:rPr>
      </w:pPr>
      <w:r w:rsidRPr="009618BB">
        <w:rPr>
          <w:rFonts w:ascii="Arial" w:eastAsiaTheme="minorEastAsia" w:hAnsi="Arial" w:cs="Arial"/>
          <w:sz w:val="22"/>
          <w:szCs w:val="22"/>
          <w:lang w:val="es-ES"/>
        </w:rPr>
        <w:t xml:space="preserve">14.EE </w:t>
      </w:r>
      <w:r w:rsidRPr="009618BB">
        <w:rPr>
          <w:lang w:val="es-ES"/>
        </w:rPr>
        <w:tab/>
      </w:r>
      <w:r w:rsidR="00CB599C" w:rsidRPr="00891124">
        <w:rPr>
          <w:rStyle w:val="normaltextrun"/>
          <w:rFonts w:ascii="Arial" w:hAnsi="Arial" w:cs="Arial"/>
          <w:sz w:val="22"/>
          <w:szCs w:val="22"/>
          <w:lang w:val="es-ES"/>
        </w:rPr>
        <w:t xml:space="preserve"> Pide al Comité Permanente que adopte el Plan de Acción para los Buitres de África Occidental, si se presenta al Comité Permanente en su 55.</w:t>
      </w:r>
      <w:r w:rsidR="005A4EDB" w:rsidRPr="00891124">
        <w:rPr>
          <w:rStyle w:val="normaltextrun"/>
          <w:rFonts w:ascii="Arial" w:hAnsi="Arial" w:cs="Arial"/>
          <w:sz w:val="22"/>
          <w:szCs w:val="22"/>
          <w:vertAlign w:val="superscript"/>
          <w:lang w:val="es-ES"/>
        </w:rPr>
        <w:t>ª</w:t>
      </w:r>
      <w:r w:rsidR="005A4EDB" w:rsidRPr="00891124">
        <w:rPr>
          <w:rStyle w:val="normaltextrun"/>
          <w:rFonts w:ascii="Arial" w:hAnsi="Arial" w:cs="Arial"/>
          <w:sz w:val="22"/>
          <w:szCs w:val="22"/>
          <w:lang w:val="es-ES"/>
        </w:rPr>
        <w:t xml:space="preserve"> reunión.</w:t>
      </w:r>
    </w:p>
    <w:p w14:paraId="6E715C11" w14:textId="77777777" w:rsidR="00A6796A" w:rsidRDefault="00A6796A" w:rsidP="743EA26B">
      <w:pPr>
        <w:widowControl w:val="0"/>
        <w:autoSpaceDE w:val="0"/>
        <w:autoSpaceDN w:val="0"/>
        <w:adjustRightInd w:val="0"/>
        <w:spacing w:after="0" w:line="240" w:lineRule="auto"/>
        <w:jc w:val="both"/>
        <w:rPr>
          <w:rFonts w:cs="Arial"/>
          <w:lang w:val="es-ES"/>
        </w:rPr>
      </w:pPr>
    </w:p>
    <w:p w14:paraId="1B3D18B2" w14:textId="448B26E0" w:rsidR="0050424E" w:rsidRDefault="0050424E" w:rsidP="743EA26B">
      <w:pPr>
        <w:widowControl w:val="0"/>
        <w:autoSpaceDE w:val="0"/>
        <w:autoSpaceDN w:val="0"/>
        <w:adjustRightInd w:val="0"/>
        <w:spacing w:after="0" w:line="240" w:lineRule="auto"/>
        <w:jc w:val="both"/>
        <w:rPr>
          <w:rFonts w:cs="Arial"/>
          <w:lang w:val="es-ES"/>
        </w:rPr>
      </w:pPr>
      <w:r>
        <w:rPr>
          <w:rFonts w:cs="Arial"/>
          <w:lang w:val="es-ES"/>
        </w:rPr>
        <w:br w:type="page"/>
      </w:r>
    </w:p>
    <w:p w14:paraId="3B2B9DFD" w14:textId="7D93A18D" w:rsidR="00575FC6" w:rsidRPr="00891124" w:rsidRDefault="005417BC" w:rsidP="00763853">
      <w:pPr>
        <w:pStyle w:val="paragraph"/>
        <w:spacing w:before="0" w:beforeAutospacing="0" w:after="0" w:afterAutospacing="0"/>
        <w:ind w:left="555" w:hanging="555"/>
        <w:jc w:val="both"/>
        <w:textAlignment w:val="baseline"/>
        <w:rPr>
          <w:rStyle w:val="normaltextrun"/>
          <w:rFonts w:ascii="Arial" w:hAnsi="Arial"/>
          <w:b/>
          <w:bCs/>
          <w:sz w:val="22"/>
          <w:szCs w:val="22"/>
          <w:lang w:val="es-ES"/>
        </w:rPr>
      </w:pPr>
      <w:r w:rsidRPr="00891124">
        <w:rPr>
          <w:rStyle w:val="normaltextrun"/>
          <w:rFonts w:ascii="Arial" w:hAnsi="Arial"/>
          <w:b/>
          <w:bCs/>
          <w:sz w:val="22"/>
          <w:szCs w:val="22"/>
          <w:lang w:val="es-ES"/>
        </w:rPr>
        <w:lastRenderedPageBreak/>
        <w:t xml:space="preserve">Dirigido al Consejo Científico </w:t>
      </w:r>
    </w:p>
    <w:p w14:paraId="3CCF4590" w14:textId="77777777" w:rsidR="009950ED" w:rsidRPr="00891124" w:rsidRDefault="009950ED" w:rsidP="00D43325">
      <w:pPr>
        <w:pStyle w:val="paragraph"/>
        <w:spacing w:before="0" w:beforeAutospacing="0" w:after="0" w:afterAutospacing="0"/>
        <w:ind w:left="555" w:hanging="555"/>
        <w:jc w:val="both"/>
        <w:textAlignment w:val="baseline"/>
        <w:rPr>
          <w:rStyle w:val="normaltextrun"/>
          <w:b/>
          <w:bCs/>
          <w:lang w:val="es-ES"/>
        </w:rPr>
      </w:pPr>
    </w:p>
    <w:p w14:paraId="11FD299E" w14:textId="162C5BD4" w:rsidR="005417BC" w:rsidRPr="00891124" w:rsidRDefault="4BF9C3CB" w:rsidP="00C51469">
      <w:pPr>
        <w:pStyle w:val="paragraph"/>
        <w:spacing w:before="0" w:beforeAutospacing="0" w:after="0" w:afterAutospacing="0"/>
        <w:ind w:left="900" w:hanging="900"/>
        <w:jc w:val="both"/>
        <w:textAlignment w:val="baseline"/>
        <w:rPr>
          <w:rFonts w:cs="Arial"/>
          <w:i/>
          <w:iCs/>
          <w:lang w:val="es-ES"/>
        </w:rPr>
      </w:pPr>
      <w:r w:rsidRPr="009618BB">
        <w:rPr>
          <w:rFonts w:asciiTheme="minorBidi" w:hAnsiTheme="minorBidi" w:cstheme="minorBidi"/>
          <w:sz w:val="22"/>
          <w:szCs w:val="22"/>
          <w:lang w:val="es-ES"/>
        </w:rPr>
        <w:t>14. FF</w:t>
      </w:r>
      <w:r w:rsidR="001C3AFC" w:rsidRPr="00891124">
        <w:rPr>
          <w:lang w:val="es-ES"/>
        </w:rPr>
        <w:tab/>
      </w:r>
      <w:r w:rsidR="00F71C27">
        <w:rPr>
          <w:rStyle w:val="normaltextrun"/>
          <w:rFonts w:ascii="Arial" w:hAnsi="Arial" w:cs="Arial"/>
          <w:sz w:val="22"/>
          <w:szCs w:val="22"/>
          <w:lang w:val="es-ES"/>
        </w:rPr>
        <w:t xml:space="preserve">Se solicita </w:t>
      </w:r>
      <w:r w:rsidR="009950ED" w:rsidRPr="00891124">
        <w:rPr>
          <w:rStyle w:val="normaltextrun"/>
          <w:rFonts w:ascii="Arial" w:hAnsi="Arial" w:cs="Arial"/>
          <w:sz w:val="22"/>
          <w:szCs w:val="22"/>
          <w:lang w:val="es-ES"/>
        </w:rPr>
        <w:t>al Consejo Científico que estudie el Plan de Acción para los Buitres de África occidental, si se presenta al Comité Científico en su 7.</w:t>
      </w:r>
      <w:r w:rsidR="00E41747" w:rsidRPr="00891124">
        <w:rPr>
          <w:rStyle w:val="normaltextrun"/>
          <w:rFonts w:ascii="Arial" w:hAnsi="Arial" w:cs="Arial"/>
          <w:sz w:val="22"/>
          <w:szCs w:val="22"/>
          <w:vertAlign w:val="superscript"/>
          <w:lang w:val="es-ES"/>
        </w:rPr>
        <w:t>ª</w:t>
      </w:r>
      <w:r w:rsidR="00B74B1F" w:rsidRPr="00891124">
        <w:rPr>
          <w:rStyle w:val="normaltextrun"/>
          <w:rFonts w:ascii="Arial" w:hAnsi="Arial" w:cs="Arial"/>
          <w:sz w:val="22"/>
          <w:szCs w:val="22"/>
          <w:lang w:val="es-ES"/>
        </w:rPr>
        <w:t xml:space="preserve"> reunión del Comité de período de Sesiones del Consejo Científico y recomendarlo al Comité Permanente para su adopción.</w:t>
      </w:r>
    </w:p>
    <w:p w14:paraId="26E98FC9" w14:textId="77777777" w:rsidR="0050424E" w:rsidRDefault="0050424E" w:rsidP="00C51469">
      <w:pPr>
        <w:spacing w:after="0" w:line="240" w:lineRule="auto"/>
        <w:jc w:val="both"/>
        <w:rPr>
          <w:rFonts w:cs="Arial"/>
          <w:b/>
          <w:i/>
          <w:lang w:val="es-ES"/>
        </w:rPr>
      </w:pPr>
    </w:p>
    <w:p w14:paraId="053563A0" w14:textId="77777777" w:rsidR="0050424E" w:rsidRDefault="0050424E" w:rsidP="00C51469">
      <w:pPr>
        <w:spacing w:after="0" w:line="240" w:lineRule="auto"/>
        <w:jc w:val="both"/>
        <w:rPr>
          <w:rFonts w:cs="Arial"/>
          <w:b/>
          <w:i/>
          <w:lang w:val="es-ES"/>
        </w:rPr>
      </w:pPr>
    </w:p>
    <w:p w14:paraId="50CD9242" w14:textId="693DDC32" w:rsidR="00575FC6" w:rsidRDefault="00575FC6" w:rsidP="00C51469">
      <w:pPr>
        <w:spacing w:after="0" w:line="240" w:lineRule="auto"/>
        <w:jc w:val="both"/>
        <w:rPr>
          <w:rFonts w:cs="Arial"/>
          <w:b/>
          <w:i/>
          <w:lang w:val="es-ES"/>
        </w:rPr>
      </w:pPr>
      <w:r w:rsidRPr="00891124">
        <w:rPr>
          <w:rFonts w:cs="Arial"/>
          <w:b/>
          <w:i/>
          <w:lang w:val="es-ES"/>
        </w:rPr>
        <w:t>Dirigido a la Secretaría</w:t>
      </w:r>
    </w:p>
    <w:p w14:paraId="24D41383" w14:textId="77777777" w:rsidR="00F71C27" w:rsidRPr="00891124" w:rsidRDefault="00F71C27" w:rsidP="00C51469">
      <w:pPr>
        <w:spacing w:after="0" w:line="240" w:lineRule="auto"/>
        <w:jc w:val="both"/>
        <w:rPr>
          <w:rFonts w:cs="Arial"/>
          <w:b/>
          <w:i/>
          <w:lang w:val="es-ES"/>
        </w:rPr>
      </w:pPr>
    </w:p>
    <w:p w14:paraId="31EAFFCF" w14:textId="1A27D07A" w:rsidR="00E551C2" w:rsidRPr="006C5C25" w:rsidRDefault="00575FC6" w:rsidP="006C5C25">
      <w:pPr>
        <w:pStyle w:val="ListParagraph"/>
        <w:shd w:val="clear" w:color="auto" w:fill="FFFFFF"/>
        <w:spacing w:after="0" w:line="240" w:lineRule="auto"/>
        <w:ind w:left="851" w:hanging="851"/>
        <w:jc w:val="both"/>
        <w:outlineLvl w:val="2"/>
        <w:rPr>
          <w:rFonts w:asciiTheme="minorBidi" w:eastAsia="Times New Roman" w:hAnsiTheme="minorBidi"/>
          <w:color w:val="333333"/>
          <w:lang w:val="es-ES"/>
        </w:rPr>
      </w:pPr>
      <w:r w:rsidRPr="009618BB">
        <w:rPr>
          <w:rFonts w:cs="Arial"/>
          <w:lang w:val="es-ES"/>
        </w:rPr>
        <w:t>14.GG</w:t>
      </w:r>
      <w:r w:rsidRPr="009618BB">
        <w:rPr>
          <w:rFonts w:cs="Arial"/>
          <w:lang w:val="es-ES"/>
        </w:rPr>
        <w:tab/>
      </w:r>
      <w:r w:rsidR="00E551C2" w:rsidRPr="00891124">
        <w:rPr>
          <w:rFonts w:asciiTheme="minorBidi" w:eastAsia="Times New Roman" w:hAnsiTheme="minorBidi"/>
          <w:color w:val="333333"/>
          <w:lang w:val="es-ES"/>
        </w:rPr>
        <w:t>La Secretaría deberá</w:t>
      </w:r>
      <w:r w:rsidR="006C5C25">
        <w:rPr>
          <w:rFonts w:asciiTheme="minorBidi" w:eastAsia="Times New Roman" w:hAnsiTheme="minorBidi"/>
          <w:color w:val="333333"/>
          <w:lang w:val="es-ES"/>
        </w:rPr>
        <w:t xml:space="preserve"> </w:t>
      </w:r>
      <w:r w:rsidR="00E551C2" w:rsidRPr="006C5C25">
        <w:rPr>
          <w:rFonts w:asciiTheme="minorBidi" w:eastAsia="Times New Roman" w:hAnsiTheme="minorBidi"/>
          <w:color w:val="333333"/>
          <w:lang w:val="es-ES"/>
        </w:rPr>
        <w:t>transmitir la</w:t>
      </w:r>
      <w:r w:rsidR="004F3FDB" w:rsidRPr="006C5C25">
        <w:rPr>
          <w:rFonts w:asciiTheme="minorBidi" w:eastAsia="Times New Roman" w:hAnsiTheme="minorBidi"/>
          <w:color w:val="333333"/>
          <w:lang w:val="es-ES"/>
        </w:rPr>
        <w:t>s</w:t>
      </w:r>
      <w:r w:rsidR="00E551C2" w:rsidRPr="006C5C25">
        <w:rPr>
          <w:rFonts w:asciiTheme="minorBidi" w:eastAsia="Times New Roman" w:hAnsiTheme="minorBidi"/>
          <w:color w:val="333333"/>
          <w:lang w:val="es-ES"/>
        </w:rPr>
        <w:t xml:space="preserve"> presente</w:t>
      </w:r>
      <w:r w:rsidR="004F3FDB" w:rsidRPr="006C5C25">
        <w:rPr>
          <w:rFonts w:asciiTheme="minorBidi" w:eastAsia="Times New Roman" w:hAnsiTheme="minorBidi"/>
          <w:color w:val="333333"/>
          <w:lang w:val="es-ES"/>
        </w:rPr>
        <w:t>s</w:t>
      </w:r>
      <w:r w:rsidR="00E551C2" w:rsidRPr="006C5C25">
        <w:rPr>
          <w:rFonts w:asciiTheme="minorBidi" w:eastAsia="Times New Roman" w:hAnsiTheme="minorBidi"/>
          <w:color w:val="333333"/>
          <w:lang w:val="es-ES"/>
        </w:rPr>
        <w:t xml:space="preserve"> Decisi</w:t>
      </w:r>
      <w:r w:rsidR="00155F3F" w:rsidRPr="006C5C25">
        <w:rPr>
          <w:rFonts w:asciiTheme="minorBidi" w:eastAsia="Times New Roman" w:hAnsiTheme="minorBidi"/>
          <w:color w:val="333333"/>
          <w:lang w:val="es-ES"/>
        </w:rPr>
        <w:t>ones</w:t>
      </w:r>
      <w:r w:rsidR="00E551C2" w:rsidRPr="006C5C25">
        <w:rPr>
          <w:rFonts w:asciiTheme="minorBidi" w:eastAsia="Times New Roman" w:hAnsiTheme="minorBidi"/>
          <w:color w:val="333333"/>
          <w:lang w:val="es-ES"/>
        </w:rPr>
        <w:t xml:space="preserve"> a las </w:t>
      </w:r>
      <w:r w:rsidR="00155F3F" w:rsidRPr="006C5C25">
        <w:rPr>
          <w:rFonts w:asciiTheme="minorBidi" w:eastAsia="Times New Roman" w:hAnsiTheme="minorBidi"/>
          <w:color w:val="333333"/>
          <w:lang w:val="es-ES"/>
        </w:rPr>
        <w:t>S</w:t>
      </w:r>
      <w:r w:rsidR="00E551C2" w:rsidRPr="006C5C25">
        <w:rPr>
          <w:rFonts w:asciiTheme="minorBidi" w:eastAsia="Times New Roman" w:hAnsiTheme="minorBidi"/>
          <w:color w:val="333333"/>
          <w:lang w:val="es-ES"/>
        </w:rPr>
        <w:t xml:space="preserve">ecretarías de otros foros ambientales multilaterales, en particular con el Programa de Medio Ambiente de las Naciones Unidad, la Convenio sobre la Diversidad Biológica (CDB), </w:t>
      </w:r>
      <w:r w:rsidR="0030105C" w:rsidRPr="006C5C25">
        <w:rPr>
          <w:rFonts w:asciiTheme="minorBidi" w:hAnsiTheme="minorBidi"/>
          <w:color w:val="333333"/>
          <w:lang w:val="es-ES"/>
        </w:rPr>
        <w:t>Consorcio Internacional para Combatir los Delitos contra la Vida Silvestre (ICCWC)</w:t>
      </w:r>
      <w:r w:rsidR="00155F3F" w:rsidRPr="006C5C25">
        <w:rPr>
          <w:rFonts w:asciiTheme="minorBidi" w:hAnsiTheme="minorBidi"/>
          <w:color w:val="333333"/>
          <w:lang w:val="es-ES"/>
        </w:rPr>
        <w:t xml:space="preserve"> </w:t>
      </w:r>
      <w:r w:rsidR="00E551C2" w:rsidRPr="006C5C25">
        <w:rPr>
          <w:rFonts w:asciiTheme="minorBidi" w:eastAsia="Times New Roman" w:hAnsiTheme="minorBidi"/>
          <w:color w:val="333333"/>
          <w:lang w:val="es-ES"/>
        </w:rPr>
        <w:t>y la Plataforma intergubernamental científico-normativa sobre diversidad biológica y servicios de los ecosistemas (IPBES), solicitando su apoyo, contribuciones, cooperación y colaboración en la aplicación del Plan de Acción Multi-Especie para el buitre, sujeta a la disponibilidad de recursos.</w:t>
      </w:r>
    </w:p>
    <w:p w14:paraId="42A074A9" w14:textId="77777777" w:rsidR="00DD07FD" w:rsidRDefault="00DD07FD" w:rsidP="00C51469">
      <w:pPr>
        <w:spacing w:after="0" w:line="240" w:lineRule="auto"/>
        <w:jc w:val="both"/>
        <w:rPr>
          <w:rFonts w:cs="Arial"/>
          <w:lang w:val="es-ES"/>
        </w:rPr>
      </w:pPr>
    </w:p>
    <w:p w14:paraId="7D0E5EBC" w14:textId="77777777" w:rsidR="006C5C25" w:rsidRPr="007557A1" w:rsidRDefault="006C5C25" w:rsidP="00C51469">
      <w:pPr>
        <w:spacing w:after="0" w:line="240" w:lineRule="auto"/>
        <w:jc w:val="both"/>
        <w:rPr>
          <w:rFonts w:cs="Arial"/>
          <w:lang w:val="es-ES"/>
        </w:rPr>
      </w:pPr>
    </w:p>
    <w:p w14:paraId="2F3BB5B5" w14:textId="513CF719" w:rsidR="00086216" w:rsidRPr="00891124" w:rsidRDefault="00006587" w:rsidP="00C51469">
      <w:pPr>
        <w:spacing w:after="0" w:line="240" w:lineRule="auto"/>
        <w:ind w:left="900" w:hanging="900"/>
        <w:jc w:val="both"/>
        <w:rPr>
          <w:rFonts w:cs="Arial"/>
          <w:color w:val="231F20"/>
          <w:shd w:val="clear" w:color="auto" w:fill="FFFFFF"/>
          <w:lang w:val="es-ES"/>
        </w:rPr>
      </w:pPr>
      <w:r w:rsidRPr="009618BB">
        <w:rPr>
          <w:rFonts w:cs="Arial"/>
          <w:color w:val="231F20"/>
          <w:shd w:val="clear" w:color="auto" w:fill="FFFFFF"/>
          <w:lang w:val="es-ES"/>
        </w:rPr>
        <w:t>1</w:t>
      </w:r>
      <w:r w:rsidRPr="009618BB">
        <w:rPr>
          <w:rFonts w:asciiTheme="minorBidi" w:eastAsia="Times New Roman" w:hAnsiTheme="minorBidi"/>
          <w:color w:val="333333"/>
          <w:lang w:val="es-ES"/>
        </w:rPr>
        <w:t>4</w:t>
      </w:r>
      <w:r w:rsidR="006C5C25">
        <w:rPr>
          <w:rFonts w:asciiTheme="minorBidi" w:eastAsia="Times New Roman" w:hAnsiTheme="minorBidi"/>
          <w:color w:val="333333"/>
          <w:lang w:val="es-ES"/>
        </w:rPr>
        <w:t>.</w:t>
      </w:r>
      <w:r w:rsidRPr="009618BB">
        <w:rPr>
          <w:rFonts w:asciiTheme="minorBidi" w:eastAsia="Times New Roman" w:hAnsiTheme="minorBidi"/>
          <w:color w:val="333333"/>
          <w:lang w:val="es-ES"/>
        </w:rPr>
        <w:t xml:space="preserve">HH </w:t>
      </w:r>
      <w:r w:rsidR="00E11EF3" w:rsidRPr="00891124">
        <w:rPr>
          <w:rFonts w:asciiTheme="minorBidi" w:eastAsia="Times New Roman" w:hAnsiTheme="minorBidi"/>
          <w:color w:val="333333"/>
          <w:lang w:val="es-ES"/>
        </w:rPr>
        <w:tab/>
      </w:r>
      <w:r w:rsidR="00E46FC9" w:rsidRPr="00891124">
        <w:rPr>
          <w:rFonts w:cs="Arial"/>
          <w:color w:val="231F20"/>
          <w:shd w:val="clear" w:color="auto" w:fill="FFFFFF"/>
          <w:lang w:val="es-ES"/>
        </w:rPr>
        <w:t>La Secretaría</w:t>
      </w:r>
      <w:r w:rsidR="00897E83" w:rsidRPr="00891124">
        <w:rPr>
          <w:rFonts w:cs="Arial"/>
          <w:color w:val="231F20"/>
          <w:lang w:val="es-ES"/>
        </w:rPr>
        <w:t xml:space="preserve"> </w:t>
      </w:r>
      <w:r w:rsidR="00011090" w:rsidRPr="00891124">
        <w:rPr>
          <w:rFonts w:asciiTheme="minorBidi" w:eastAsia="Times New Roman" w:hAnsiTheme="minorBidi"/>
          <w:color w:val="333333"/>
          <w:lang w:val="es-ES"/>
        </w:rPr>
        <w:t>deberá:</w:t>
      </w:r>
      <w:r w:rsidRPr="00891124">
        <w:rPr>
          <w:rFonts w:cs="Arial"/>
          <w:color w:val="231F20"/>
          <w:shd w:val="clear" w:color="auto" w:fill="FFFFFF"/>
          <w:lang w:val="es-ES"/>
        </w:rPr>
        <w:t xml:space="preserve"> </w:t>
      </w:r>
    </w:p>
    <w:p w14:paraId="435A488C" w14:textId="77777777" w:rsidR="00A26C13" w:rsidRPr="00891124" w:rsidRDefault="00A26C13" w:rsidP="00C51469">
      <w:pPr>
        <w:spacing w:after="0" w:line="240" w:lineRule="auto"/>
        <w:jc w:val="both"/>
        <w:rPr>
          <w:rFonts w:cs="Arial"/>
          <w:color w:val="231F20"/>
          <w:shd w:val="clear" w:color="auto" w:fill="FFFFFF"/>
          <w:lang w:val="es-ES"/>
        </w:rPr>
      </w:pPr>
    </w:p>
    <w:p w14:paraId="33E5E3ED" w14:textId="7F0068A1" w:rsidR="0070616F" w:rsidRPr="00891124" w:rsidRDefault="006440AF" w:rsidP="00C51469">
      <w:pPr>
        <w:pStyle w:val="ListParagraph"/>
        <w:numPr>
          <w:ilvl w:val="0"/>
          <w:numId w:val="13"/>
        </w:numPr>
        <w:spacing w:after="0" w:line="240" w:lineRule="auto"/>
        <w:ind w:left="1260"/>
        <w:jc w:val="both"/>
        <w:rPr>
          <w:rFonts w:asciiTheme="minorBidi" w:eastAsia="Times New Roman" w:hAnsiTheme="minorBidi"/>
          <w:color w:val="333333"/>
          <w:lang w:val="es-ES"/>
        </w:rPr>
      </w:pPr>
      <w:r w:rsidRPr="00891124">
        <w:rPr>
          <w:rFonts w:cs="Arial"/>
          <w:color w:val="231F20"/>
          <w:shd w:val="clear" w:color="auto" w:fill="FFFFFF"/>
          <w:lang w:val="es-ES"/>
        </w:rPr>
        <w:t xml:space="preserve">servir de enlace con la Secretaría de la Convención sobre el Comercio Internacional de Especies Amenazadas de Fauna y Flora Silvestres (CITES) para ayudar en la aplicación de los aspectos relacionados con el comercio del Plan de Acción </w:t>
      </w:r>
      <w:proofErr w:type="spellStart"/>
      <w:r w:rsidRPr="00891124">
        <w:rPr>
          <w:rFonts w:cs="Arial"/>
          <w:color w:val="231F20"/>
          <w:shd w:val="clear" w:color="auto" w:fill="FFFFFF"/>
          <w:lang w:val="es-ES"/>
        </w:rPr>
        <w:t>Multiespecífico</w:t>
      </w:r>
      <w:proofErr w:type="spellEnd"/>
      <w:r w:rsidRPr="00891124">
        <w:rPr>
          <w:rFonts w:cs="Arial"/>
          <w:color w:val="231F20"/>
          <w:shd w:val="clear" w:color="auto" w:fill="FFFFFF"/>
          <w:lang w:val="es-ES"/>
        </w:rPr>
        <w:t xml:space="preserve"> para la Conservación de los Buitres de África y Eurasia (</w:t>
      </w:r>
      <w:proofErr w:type="spellStart"/>
      <w:r w:rsidRPr="00891124">
        <w:rPr>
          <w:rFonts w:cs="Arial"/>
          <w:color w:val="231F20"/>
          <w:shd w:val="clear" w:color="auto" w:fill="FFFFFF"/>
          <w:lang w:val="es-ES"/>
        </w:rPr>
        <w:t>Vulture</w:t>
      </w:r>
      <w:proofErr w:type="spellEnd"/>
      <w:r w:rsidRPr="00891124">
        <w:rPr>
          <w:rFonts w:cs="Arial"/>
          <w:color w:val="231F20"/>
          <w:shd w:val="clear" w:color="auto" w:fill="FFFFFF"/>
          <w:lang w:val="es-ES"/>
        </w:rPr>
        <w:t xml:space="preserve"> </w:t>
      </w:r>
      <w:proofErr w:type="spellStart"/>
      <w:r w:rsidRPr="00891124">
        <w:rPr>
          <w:rFonts w:cs="Arial"/>
          <w:color w:val="231F20"/>
          <w:shd w:val="clear" w:color="auto" w:fill="FFFFFF"/>
          <w:lang w:val="es-ES"/>
        </w:rPr>
        <w:t>MsAP</w:t>
      </w:r>
      <w:proofErr w:type="spellEnd"/>
      <w:r w:rsidRPr="00891124">
        <w:rPr>
          <w:rFonts w:cs="Arial"/>
          <w:color w:val="231F20"/>
          <w:shd w:val="clear" w:color="auto" w:fill="FFFFFF"/>
          <w:lang w:val="es-ES"/>
        </w:rPr>
        <w:t>) 2017-2029,</w:t>
      </w:r>
      <w:r w:rsidR="00090995" w:rsidRPr="00891124">
        <w:rPr>
          <w:rFonts w:cs="Arial"/>
          <w:color w:val="231F20"/>
          <w:shd w:val="clear" w:color="auto" w:fill="FFFFFF"/>
          <w:lang w:val="es-ES"/>
        </w:rPr>
        <w:t xml:space="preserve"> </w:t>
      </w:r>
      <w:r w:rsidR="006C4521" w:rsidRPr="00891124">
        <w:rPr>
          <w:rFonts w:asciiTheme="minorBidi" w:eastAsia="Times New Roman" w:hAnsiTheme="minorBidi"/>
          <w:color w:val="333333"/>
          <w:lang w:val="es-ES"/>
        </w:rPr>
        <w:t xml:space="preserve">basándose en iniciativas en curso como la Estrategia de África Occidental para Combatir los Delitos contra la Vida Silvestre (WASCWC) y </w:t>
      </w:r>
      <w:r w:rsidR="00077C84" w:rsidRPr="00891124">
        <w:rPr>
          <w:rFonts w:cs="Arial"/>
          <w:color w:val="231F20"/>
          <w:shd w:val="clear" w:color="auto" w:fill="FFFFFF"/>
          <w:lang w:val="es-ES"/>
        </w:rPr>
        <w:t xml:space="preserve">en función de la financiación externa; </w:t>
      </w:r>
    </w:p>
    <w:p w14:paraId="0A00F3A2" w14:textId="77777777" w:rsidR="00B75E5D" w:rsidRPr="00891124" w:rsidRDefault="00B75E5D" w:rsidP="00C51469">
      <w:pPr>
        <w:pStyle w:val="ListParagraph"/>
        <w:spacing w:after="0" w:line="240" w:lineRule="auto"/>
        <w:ind w:left="1260" w:hanging="360"/>
        <w:jc w:val="both"/>
        <w:rPr>
          <w:rFonts w:asciiTheme="minorBidi" w:eastAsia="Times New Roman" w:hAnsiTheme="minorBidi"/>
          <w:color w:val="333333"/>
          <w:lang w:val="es-ES"/>
        </w:rPr>
      </w:pPr>
    </w:p>
    <w:p w14:paraId="030B2867" w14:textId="64AA25C3" w:rsidR="005615C9" w:rsidRPr="00891124" w:rsidRDefault="00077C84" w:rsidP="00C51469">
      <w:pPr>
        <w:pStyle w:val="ListParagraph"/>
        <w:numPr>
          <w:ilvl w:val="0"/>
          <w:numId w:val="13"/>
        </w:numPr>
        <w:spacing w:after="0" w:line="240" w:lineRule="auto"/>
        <w:ind w:left="1260"/>
        <w:jc w:val="both"/>
        <w:rPr>
          <w:rFonts w:asciiTheme="minorBidi" w:eastAsia="Times New Roman" w:hAnsiTheme="minorBidi"/>
          <w:color w:val="333333"/>
          <w:lang w:val="es-ES"/>
        </w:rPr>
      </w:pPr>
      <w:r w:rsidRPr="00891124">
        <w:rPr>
          <w:rFonts w:cs="Arial"/>
          <w:color w:val="231F20"/>
          <w:shd w:val="clear" w:color="auto" w:fill="FFFFFF"/>
          <w:lang w:val="es-ES"/>
        </w:rPr>
        <w:t xml:space="preserve">apoyar la realización de actividades de desarrollo de competencias destinadas a prestar apoyo a los Estados del área de distribución de África Occidental en la aplicación del </w:t>
      </w:r>
      <w:proofErr w:type="spellStart"/>
      <w:r w:rsidRPr="00891124">
        <w:rPr>
          <w:rFonts w:cs="Arial"/>
          <w:color w:val="231F20"/>
          <w:shd w:val="clear" w:color="auto" w:fill="FFFFFF"/>
          <w:lang w:val="es-ES"/>
        </w:rPr>
        <w:t>Vulture</w:t>
      </w:r>
      <w:proofErr w:type="spellEnd"/>
      <w:r w:rsidRPr="00891124">
        <w:rPr>
          <w:rFonts w:cs="Arial"/>
          <w:color w:val="231F20"/>
          <w:shd w:val="clear" w:color="auto" w:fill="FFFFFF"/>
          <w:lang w:val="es-ES"/>
        </w:rPr>
        <w:t xml:space="preserve"> </w:t>
      </w:r>
      <w:proofErr w:type="spellStart"/>
      <w:r w:rsidRPr="00891124">
        <w:rPr>
          <w:rFonts w:cs="Arial"/>
          <w:color w:val="231F20"/>
          <w:shd w:val="clear" w:color="auto" w:fill="FFFFFF"/>
          <w:lang w:val="es-ES"/>
        </w:rPr>
        <w:t>MsAP</w:t>
      </w:r>
      <w:proofErr w:type="spellEnd"/>
      <w:r w:rsidRPr="00891124">
        <w:rPr>
          <w:rFonts w:cs="Arial"/>
          <w:color w:val="231F20"/>
          <w:shd w:val="clear" w:color="auto" w:fill="FFFFFF"/>
          <w:lang w:val="es-ES"/>
        </w:rPr>
        <w:t xml:space="preserve">; </w:t>
      </w:r>
    </w:p>
    <w:p w14:paraId="55A1CCD5" w14:textId="77777777" w:rsidR="00B75E5D" w:rsidRPr="00891124" w:rsidRDefault="00B75E5D" w:rsidP="00C51469">
      <w:pPr>
        <w:pStyle w:val="ListParagraph"/>
        <w:spacing w:after="0" w:line="240" w:lineRule="auto"/>
        <w:ind w:left="1260" w:hanging="360"/>
        <w:rPr>
          <w:rFonts w:asciiTheme="minorBidi" w:eastAsia="Times New Roman" w:hAnsiTheme="minorBidi"/>
          <w:color w:val="333333"/>
          <w:lang w:val="es-ES"/>
        </w:rPr>
      </w:pPr>
    </w:p>
    <w:p w14:paraId="77590058" w14:textId="77777777" w:rsidR="00113BDF" w:rsidRPr="00891124" w:rsidRDefault="00077C84" w:rsidP="00C51469">
      <w:pPr>
        <w:pStyle w:val="ListParagraph"/>
        <w:numPr>
          <w:ilvl w:val="0"/>
          <w:numId w:val="13"/>
        </w:numPr>
        <w:spacing w:after="0" w:line="240" w:lineRule="auto"/>
        <w:ind w:left="1260"/>
        <w:jc w:val="both"/>
        <w:rPr>
          <w:rFonts w:asciiTheme="minorBidi" w:eastAsia="Times New Roman" w:hAnsiTheme="minorBidi"/>
          <w:color w:val="333333"/>
          <w:lang w:val="es-ES"/>
        </w:rPr>
      </w:pPr>
      <w:r w:rsidRPr="00891124">
        <w:rPr>
          <w:rFonts w:cs="Arial"/>
          <w:color w:val="231F20"/>
          <w:shd w:val="clear" w:color="auto" w:fill="FFFFFF"/>
          <w:lang w:val="es-ES"/>
        </w:rPr>
        <w:t xml:space="preserve">en colaboración con la Secretaría CITES, considerar la información disponible sobre el estado de conservación de toda el área de distribución geográfica de las especies de buitres afectadas, para su inclusión en los informes de la Secretaría CITES y los Comités de Fauna y Permanente; </w:t>
      </w:r>
    </w:p>
    <w:p w14:paraId="061D1E1A" w14:textId="77777777" w:rsidR="00B75E5D" w:rsidRPr="00891124" w:rsidRDefault="00B75E5D" w:rsidP="00C51469">
      <w:pPr>
        <w:pStyle w:val="ListParagraph"/>
        <w:spacing w:after="0" w:line="240" w:lineRule="auto"/>
        <w:ind w:left="1260" w:hanging="360"/>
        <w:rPr>
          <w:rFonts w:asciiTheme="minorBidi" w:eastAsia="Times New Roman" w:hAnsiTheme="minorBidi"/>
          <w:color w:val="333333"/>
          <w:lang w:val="es-ES"/>
        </w:rPr>
      </w:pPr>
    </w:p>
    <w:p w14:paraId="05309452" w14:textId="77777777" w:rsidR="006C5C25" w:rsidRDefault="00006587" w:rsidP="00C51469">
      <w:pPr>
        <w:pStyle w:val="ListParagraph"/>
        <w:numPr>
          <w:ilvl w:val="0"/>
          <w:numId w:val="13"/>
        </w:numPr>
        <w:spacing w:after="0" w:line="240" w:lineRule="auto"/>
        <w:ind w:left="1260"/>
        <w:jc w:val="both"/>
        <w:rPr>
          <w:rFonts w:asciiTheme="minorBidi" w:eastAsia="Times New Roman" w:hAnsiTheme="minorBidi"/>
          <w:color w:val="333333"/>
          <w:lang w:val="es-ES"/>
        </w:rPr>
      </w:pPr>
      <w:r w:rsidRPr="00891124">
        <w:rPr>
          <w:rFonts w:asciiTheme="minorBidi" w:eastAsia="Times New Roman" w:hAnsiTheme="minorBidi"/>
          <w:color w:val="333333"/>
          <w:lang w:val="es-ES"/>
        </w:rPr>
        <w:t xml:space="preserve">en función de la financiación externa, apoyará la realización de actividades de desarrollo de capacidades destinadas a prestar apoyo a los Estados del área de </w:t>
      </w:r>
    </w:p>
    <w:p w14:paraId="33B6BAE6" w14:textId="77777777" w:rsidR="006C5C25" w:rsidRPr="006C5C25" w:rsidRDefault="006C5C25" w:rsidP="006C5C25">
      <w:pPr>
        <w:pStyle w:val="ListParagraph"/>
        <w:rPr>
          <w:rFonts w:asciiTheme="minorBidi" w:eastAsia="Times New Roman" w:hAnsiTheme="minorBidi"/>
          <w:color w:val="333333"/>
          <w:lang w:val="es-ES"/>
        </w:rPr>
      </w:pPr>
    </w:p>
    <w:p w14:paraId="2D3CB897" w14:textId="2B555F2A" w:rsidR="002717CF" w:rsidRPr="00891124" w:rsidRDefault="00006587" w:rsidP="00C51469">
      <w:pPr>
        <w:pStyle w:val="ListParagraph"/>
        <w:numPr>
          <w:ilvl w:val="0"/>
          <w:numId w:val="13"/>
        </w:numPr>
        <w:spacing w:after="0" w:line="240" w:lineRule="auto"/>
        <w:ind w:left="1260"/>
        <w:jc w:val="both"/>
        <w:rPr>
          <w:rFonts w:asciiTheme="minorBidi" w:eastAsia="Times New Roman" w:hAnsiTheme="minorBidi"/>
          <w:color w:val="333333"/>
          <w:lang w:val="es-ES"/>
        </w:rPr>
      </w:pPr>
      <w:r w:rsidRPr="00891124">
        <w:rPr>
          <w:rFonts w:asciiTheme="minorBidi" w:eastAsia="Times New Roman" w:hAnsiTheme="minorBidi"/>
          <w:color w:val="333333"/>
          <w:lang w:val="es-ES"/>
        </w:rPr>
        <w:t xml:space="preserve">distribución en la aplicación del </w:t>
      </w:r>
      <w:proofErr w:type="spellStart"/>
      <w:r w:rsidRPr="00891124">
        <w:rPr>
          <w:rFonts w:asciiTheme="minorBidi" w:eastAsia="Times New Roman" w:hAnsiTheme="minorBidi"/>
          <w:color w:val="333333"/>
          <w:lang w:val="es-ES"/>
        </w:rPr>
        <w:t>Vulture</w:t>
      </w:r>
      <w:proofErr w:type="spellEnd"/>
      <w:r w:rsidRPr="00891124">
        <w:rPr>
          <w:rFonts w:asciiTheme="minorBidi" w:eastAsia="Times New Roman" w:hAnsiTheme="minorBidi"/>
          <w:color w:val="333333"/>
          <w:lang w:val="es-ES"/>
        </w:rPr>
        <w:t xml:space="preserve"> </w:t>
      </w:r>
      <w:proofErr w:type="spellStart"/>
      <w:r w:rsidRPr="00891124">
        <w:rPr>
          <w:rFonts w:asciiTheme="minorBidi" w:eastAsia="Times New Roman" w:hAnsiTheme="minorBidi"/>
          <w:color w:val="333333"/>
          <w:lang w:val="es-ES"/>
        </w:rPr>
        <w:t>MsAP</w:t>
      </w:r>
      <w:proofErr w:type="spellEnd"/>
      <w:r w:rsidRPr="00891124">
        <w:rPr>
          <w:rFonts w:asciiTheme="minorBidi" w:eastAsia="Times New Roman" w:hAnsiTheme="minorBidi"/>
          <w:color w:val="333333"/>
          <w:lang w:val="es-ES"/>
        </w:rPr>
        <w:t>.</w:t>
      </w:r>
    </w:p>
    <w:p w14:paraId="4C6F63BC" w14:textId="77777777" w:rsidR="00E577DC" w:rsidRDefault="00E577DC" w:rsidP="00C51469">
      <w:pPr>
        <w:spacing w:after="0" w:line="240" w:lineRule="auto"/>
        <w:jc w:val="both"/>
        <w:rPr>
          <w:rFonts w:cs="Arial"/>
          <w:lang w:val="es-ES"/>
        </w:rPr>
      </w:pPr>
    </w:p>
    <w:p w14:paraId="1A1A2AE5" w14:textId="77777777" w:rsidR="006C5C25" w:rsidRPr="00891124" w:rsidRDefault="006C5C25" w:rsidP="00C51469">
      <w:pPr>
        <w:spacing w:after="0" w:line="240" w:lineRule="auto"/>
        <w:jc w:val="both"/>
        <w:rPr>
          <w:rFonts w:cs="Arial"/>
          <w:lang w:val="es-ES"/>
        </w:rPr>
      </w:pPr>
    </w:p>
    <w:p w14:paraId="05524D63" w14:textId="300A41E0" w:rsidR="00A95E39" w:rsidRPr="00C5578F" w:rsidRDefault="00A95E39" w:rsidP="00155F3F">
      <w:pPr>
        <w:shd w:val="clear" w:color="auto" w:fill="FFFFFF"/>
        <w:spacing w:after="0" w:line="240" w:lineRule="auto"/>
        <w:ind w:left="900" w:hanging="900"/>
        <w:jc w:val="both"/>
        <w:outlineLvl w:val="2"/>
        <w:rPr>
          <w:rFonts w:cs="Arial"/>
          <w:lang w:val="es-ES"/>
        </w:rPr>
      </w:pPr>
      <w:r w:rsidRPr="00C5578F">
        <w:rPr>
          <w:rFonts w:cs="Arial"/>
          <w:lang w:val="es-ES"/>
        </w:rPr>
        <w:t xml:space="preserve">14.II </w:t>
      </w:r>
      <w:r w:rsidRPr="00C5578F">
        <w:rPr>
          <w:rFonts w:cs="Arial"/>
          <w:lang w:val="es-ES"/>
        </w:rPr>
        <w:tab/>
      </w:r>
      <w:r w:rsidR="002647D8" w:rsidRPr="00C5578F">
        <w:rPr>
          <w:rFonts w:cs="Arial"/>
          <w:lang w:val="es-ES"/>
        </w:rPr>
        <w:t xml:space="preserve">La Secretaría, deberá presentar un informe sobre la aplicación de estas Decisiones a la siguiente reunión de Signatarios del </w:t>
      </w:r>
      <w:proofErr w:type="spellStart"/>
      <w:r w:rsidR="002647D8" w:rsidRPr="00C5578F">
        <w:rPr>
          <w:rFonts w:cs="Arial"/>
          <w:lang w:val="es-ES"/>
        </w:rPr>
        <w:t>MdE</w:t>
      </w:r>
      <w:proofErr w:type="spellEnd"/>
      <w:r w:rsidR="002647D8" w:rsidRPr="00C5578F">
        <w:rPr>
          <w:rFonts w:cs="Arial"/>
          <w:lang w:val="es-ES"/>
        </w:rPr>
        <w:t xml:space="preserve"> de la CMS sobre las aves rapaces y </w:t>
      </w:r>
      <w:r w:rsidR="00D63BDD" w:rsidRPr="00C5578F">
        <w:rPr>
          <w:rFonts w:cs="Arial"/>
          <w:lang w:val="es-ES"/>
        </w:rPr>
        <w:t xml:space="preserve">la COP15 </w:t>
      </w:r>
      <w:r w:rsidR="002647D8" w:rsidRPr="00C5578F">
        <w:rPr>
          <w:rFonts w:cs="Arial"/>
          <w:lang w:val="es-ES"/>
        </w:rPr>
        <w:t>de la CMS.</w:t>
      </w:r>
    </w:p>
    <w:p w14:paraId="146A7409" w14:textId="77777777" w:rsidR="00E577DC" w:rsidRPr="00C5578F" w:rsidRDefault="00E577DC" w:rsidP="00C51469">
      <w:pPr>
        <w:spacing w:after="0" w:line="240" w:lineRule="auto"/>
        <w:jc w:val="both"/>
        <w:rPr>
          <w:rFonts w:cs="Arial"/>
          <w:lang w:val="es-ES"/>
        </w:rPr>
      </w:pPr>
    </w:p>
    <w:bookmarkEnd w:id="0"/>
    <w:p w14:paraId="3E9B4673" w14:textId="77777777" w:rsidR="00A95E39" w:rsidRPr="002647D8" w:rsidRDefault="00A95E39" w:rsidP="00C51469">
      <w:pPr>
        <w:spacing w:after="0" w:line="240" w:lineRule="auto"/>
        <w:jc w:val="both"/>
        <w:rPr>
          <w:rFonts w:cs="Arial"/>
          <w:lang w:val="es-ES"/>
        </w:rPr>
      </w:pPr>
    </w:p>
    <w:sectPr w:rsidR="00A95E39" w:rsidRPr="002647D8" w:rsidSect="007247E7">
      <w:headerReference w:type="even" r:id="rId33"/>
      <w:headerReference w:type="default" r:id="rId34"/>
      <w:headerReference w:type="first" r:id="rId35"/>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70148" w14:textId="77777777" w:rsidR="007B4535" w:rsidRDefault="007B4535" w:rsidP="002E0DE9">
      <w:pPr>
        <w:spacing w:after="0" w:line="240" w:lineRule="auto"/>
      </w:pPr>
      <w:r>
        <w:separator/>
      </w:r>
    </w:p>
  </w:endnote>
  <w:endnote w:type="continuationSeparator" w:id="0">
    <w:p w14:paraId="00F8B65B" w14:textId="77777777" w:rsidR="007B4535" w:rsidRDefault="007B4535" w:rsidP="002E0DE9">
      <w:pPr>
        <w:spacing w:after="0" w:line="240" w:lineRule="auto"/>
      </w:pPr>
      <w:r>
        <w:continuationSeparator/>
      </w:r>
    </w:p>
  </w:endnote>
  <w:endnote w:type="continuationNotice" w:id="1">
    <w:p w14:paraId="072168B3" w14:textId="77777777" w:rsidR="007B4535" w:rsidRDefault="007B4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Times New Roman"/>
    <w:panose1 w:val="00000000000000000000"/>
    <w:charset w:val="80"/>
    <w:family w:val="auto"/>
    <w:notTrueType/>
    <w:pitch w:val="default"/>
    <w:sig w:usb0="00000003" w:usb1="08070000" w:usb2="00000010" w:usb3="00000000" w:csb0="00020001"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AA5E521"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005229E4">
      <w:rPr>
        <w:noProof/>
        <w:sz w:val="18"/>
        <w:szCs w:val="18"/>
      </w:rPr>
      <w:t>14</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5548811"/>
      <w:docPartObj>
        <w:docPartGallery w:val="Page Numbers (Bottom of Page)"/>
        <w:docPartUnique/>
      </w:docPartObj>
    </w:sdtPr>
    <w:sdtEndPr>
      <w:rPr>
        <w:noProof/>
      </w:rPr>
    </w:sdtEndPr>
    <w:sdtContent>
      <w:p w14:paraId="78F14592" w14:textId="1AB5692B"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005229E4">
          <w:rPr>
            <w:noProof/>
            <w:sz w:val="18"/>
            <w:szCs w:val="18"/>
          </w:rPr>
          <w:t>15</w:t>
        </w:r>
        <w:r w:rsidRPr="002D6582">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D17" w14:textId="091254C1"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005229E4">
      <w:rPr>
        <w:noProof/>
        <w:sz w:val="18"/>
        <w:szCs w:val="18"/>
      </w:rPr>
      <w:t>13</w:t>
    </w:r>
    <w:r w:rsidRPr="002D658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566C" w14:textId="77777777" w:rsidR="007B4535" w:rsidRDefault="007B4535" w:rsidP="002E0DE9">
      <w:pPr>
        <w:spacing w:after="0" w:line="240" w:lineRule="auto"/>
      </w:pPr>
      <w:r>
        <w:separator/>
      </w:r>
    </w:p>
  </w:footnote>
  <w:footnote w:type="continuationSeparator" w:id="0">
    <w:p w14:paraId="245DB7E7" w14:textId="77777777" w:rsidR="007B4535" w:rsidRDefault="007B4535" w:rsidP="002E0DE9">
      <w:pPr>
        <w:spacing w:after="0" w:line="240" w:lineRule="auto"/>
      </w:pPr>
      <w:r>
        <w:continuationSeparator/>
      </w:r>
    </w:p>
  </w:footnote>
  <w:footnote w:type="continuationNotice" w:id="1">
    <w:p w14:paraId="4D4ED352" w14:textId="77777777" w:rsidR="007B4535" w:rsidRDefault="007B4535">
      <w:pPr>
        <w:spacing w:after="0" w:line="240" w:lineRule="auto"/>
      </w:pPr>
    </w:p>
  </w:footnote>
  <w:footnote w:id="2">
    <w:p w14:paraId="73B4C43E" w14:textId="023E87F3" w:rsidR="426C8AD7" w:rsidRPr="006B1A3E" w:rsidRDefault="426C8AD7" w:rsidP="006B1A3E">
      <w:pPr>
        <w:pStyle w:val="FootnoteText"/>
        <w:jc w:val="both"/>
        <w:rPr>
          <w:rFonts w:ascii="Arial" w:hAnsi="Arial" w:cs="Arial"/>
          <w:sz w:val="16"/>
          <w:szCs w:val="16"/>
          <w:lang w:val="es-ES"/>
        </w:rPr>
      </w:pPr>
      <w:r w:rsidRPr="006B1A3E">
        <w:rPr>
          <w:rStyle w:val="FootnoteReference"/>
          <w:rFonts w:ascii="Arial" w:hAnsi="Arial" w:cs="Arial"/>
          <w:sz w:val="16"/>
          <w:szCs w:val="16"/>
        </w:rPr>
        <w:footnoteRef/>
      </w:r>
      <w:r w:rsidRPr="006B1A3E">
        <w:rPr>
          <w:rFonts w:ascii="Arial" w:hAnsi="Arial" w:cs="Arial"/>
          <w:sz w:val="16"/>
          <w:szCs w:val="16"/>
          <w:lang w:val="es-ES"/>
        </w:rPr>
        <w:t xml:space="preserve"> </w:t>
      </w:r>
      <w:r w:rsidRPr="006B1A3E">
        <w:rPr>
          <w:rFonts w:ascii="Arial" w:hAnsi="Arial" w:cs="Arial"/>
          <w:color w:val="080100"/>
          <w:sz w:val="16"/>
          <w:szCs w:val="16"/>
          <w:lang w:val="es-ES"/>
        </w:rPr>
        <w:t xml:space="preserve">BirdLife International. 2021. </w:t>
      </w:r>
      <w:proofErr w:type="spellStart"/>
      <w:r w:rsidRPr="006B1A3E">
        <w:rPr>
          <w:rFonts w:ascii="Arial" w:hAnsi="Arial" w:cs="Arial"/>
          <w:i/>
          <w:iCs/>
          <w:color w:val="080100"/>
          <w:sz w:val="16"/>
          <w:szCs w:val="16"/>
          <w:lang w:val="es-ES"/>
        </w:rPr>
        <w:t>Neophron</w:t>
      </w:r>
      <w:proofErr w:type="spellEnd"/>
      <w:r w:rsidRPr="006B1A3E">
        <w:rPr>
          <w:rFonts w:ascii="Arial" w:hAnsi="Arial" w:cs="Arial"/>
          <w:i/>
          <w:iCs/>
          <w:color w:val="080100"/>
          <w:sz w:val="16"/>
          <w:szCs w:val="16"/>
          <w:lang w:val="es-ES"/>
        </w:rPr>
        <w:t xml:space="preserve"> </w:t>
      </w:r>
      <w:proofErr w:type="spellStart"/>
      <w:r w:rsidRPr="006B1A3E">
        <w:rPr>
          <w:rFonts w:ascii="Arial" w:hAnsi="Arial" w:cs="Arial"/>
          <w:i/>
          <w:iCs/>
          <w:color w:val="080100"/>
          <w:sz w:val="16"/>
          <w:szCs w:val="16"/>
          <w:lang w:val="es-ES"/>
        </w:rPr>
        <w:t>percnopterus</w:t>
      </w:r>
      <w:proofErr w:type="spellEnd"/>
      <w:r w:rsidRPr="006B1A3E">
        <w:rPr>
          <w:rFonts w:ascii="Arial" w:hAnsi="Arial" w:cs="Arial"/>
          <w:i/>
          <w:iCs/>
          <w:color w:val="080100"/>
          <w:sz w:val="16"/>
          <w:szCs w:val="16"/>
          <w:lang w:val="es-ES"/>
        </w:rPr>
        <w:t xml:space="preserve"> (evaluación europea)</w:t>
      </w:r>
      <w:r w:rsidRPr="006B1A3E">
        <w:rPr>
          <w:rFonts w:ascii="Arial" w:hAnsi="Arial" w:cs="Arial"/>
          <w:color w:val="080100"/>
          <w:sz w:val="16"/>
          <w:szCs w:val="16"/>
          <w:lang w:val="es-ES"/>
        </w:rPr>
        <w:t xml:space="preserve">. </w:t>
      </w:r>
      <w:r w:rsidRPr="006B1A3E">
        <w:rPr>
          <w:rFonts w:ascii="Arial" w:hAnsi="Arial" w:cs="Arial"/>
          <w:i/>
          <w:iCs/>
          <w:color w:val="080100"/>
          <w:sz w:val="16"/>
          <w:szCs w:val="16"/>
          <w:lang w:val="es-ES"/>
        </w:rPr>
        <w:t>Lista Roja de Especies Amenazadas de la UICN de</w:t>
      </w:r>
      <w:r w:rsidRPr="006B1A3E">
        <w:rPr>
          <w:rFonts w:ascii="Arial" w:hAnsi="Arial" w:cs="Arial"/>
          <w:color w:val="080100"/>
          <w:sz w:val="16"/>
          <w:szCs w:val="16"/>
          <w:lang w:val="es-ES"/>
        </w:rPr>
        <w:t xml:space="preserve"> 2021: e.T22695180A166295484. </w:t>
      </w:r>
      <w:hyperlink r:id="rId1" w:history="1">
        <w:r w:rsidRPr="006B1A3E">
          <w:rPr>
            <w:rStyle w:val="Hyperlink"/>
            <w:rFonts w:ascii="Arial" w:hAnsi="Arial" w:cs="Arial"/>
            <w:sz w:val="16"/>
            <w:szCs w:val="16"/>
            <w:lang w:val="es-ES"/>
          </w:rPr>
          <w:t>https://dx.doi.org/10.2305/IUCN.UK.2021-3.RLTS.T22695180A166295484.en</w:t>
        </w:r>
      </w:hyperlink>
      <w:r w:rsidRPr="006B1A3E">
        <w:rPr>
          <w:rFonts w:ascii="Arial" w:hAnsi="Arial" w:cs="Arial"/>
          <w:color w:val="080100"/>
          <w:sz w:val="16"/>
          <w:szCs w:val="16"/>
          <w:lang w:val="es-ES"/>
        </w:rPr>
        <w:t xml:space="preserve">. Consultado el 27 de </w:t>
      </w:r>
      <w:proofErr w:type="gramStart"/>
      <w:r w:rsidRPr="006B1A3E">
        <w:rPr>
          <w:rFonts w:ascii="Arial" w:hAnsi="Arial" w:cs="Arial"/>
          <w:color w:val="080100"/>
          <w:sz w:val="16"/>
          <w:szCs w:val="16"/>
          <w:lang w:val="es-ES"/>
        </w:rPr>
        <w:t>Mayo</w:t>
      </w:r>
      <w:proofErr w:type="gramEnd"/>
      <w:r w:rsidRPr="006B1A3E">
        <w:rPr>
          <w:rFonts w:ascii="Arial" w:hAnsi="Arial" w:cs="Arial"/>
          <w:color w:val="080100"/>
          <w:sz w:val="16"/>
          <w:szCs w:val="16"/>
          <w:lang w:val="es-ES"/>
        </w:rPr>
        <w:t xml:space="preserve"> de 2023.</w:t>
      </w:r>
    </w:p>
  </w:footnote>
  <w:footnote w:id="3">
    <w:p w14:paraId="171B75F1" w14:textId="77777777" w:rsidR="00E24363" w:rsidRPr="003E376F" w:rsidRDefault="00E24363" w:rsidP="00E24363">
      <w:pPr>
        <w:pStyle w:val="FootnoteText"/>
        <w:rPr>
          <w:rFonts w:ascii="Arial" w:hAnsi="Arial" w:cs="Arial"/>
          <w:sz w:val="16"/>
          <w:szCs w:val="16"/>
          <w:lang w:val="es-ES"/>
        </w:rPr>
      </w:pPr>
      <w:r w:rsidRPr="003E376F">
        <w:rPr>
          <w:rStyle w:val="FootnoteReference"/>
          <w:rFonts w:ascii="Arial" w:hAnsi="Arial" w:cs="Arial"/>
          <w:sz w:val="16"/>
          <w:szCs w:val="16"/>
        </w:rPr>
        <w:footnoteRef/>
      </w:r>
      <w:r w:rsidRPr="003E376F">
        <w:rPr>
          <w:rFonts w:ascii="Arial" w:hAnsi="Arial" w:cs="Arial"/>
          <w:sz w:val="16"/>
          <w:szCs w:val="16"/>
          <w:lang w:val="es-ES"/>
        </w:rPr>
        <w:t xml:space="preserve"> La Resolución fue enmendada por la COP13</w:t>
      </w:r>
    </w:p>
  </w:footnote>
  <w:footnote w:id="4">
    <w:p w14:paraId="7B83EEE1" w14:textId="77777777" w:rsidR="00704276" w:rsidRPr="003E376F" w:rsidRDefault="00704276" w:rsidP="00704276">
      <w:pPr>
        <w:pStyle w:val="FootnoteText"/>
        <w:rPr>
          <w:rFonts w:ascii="Arial" w:hAnsi="Arial" w:cs="Arial"/>
          <w:sz w:val="16"/>
          <w:szCs w:val="16"/>
          <w:lang w:val="es-ES"/>
        </w:rPr>
      </w:pPr>
      <w:r w:rsidRPr="003E376F">
        <w:rPr>
          <w:rStyle w:val="FootnoteReference"/>
          <w:rFonts w:ascii="Arial" w:hAnsi="Arial" w:cs="Arial"/>
          <w:sz w:val="16"/>
          <w:szCs w:val="16"/>
        </w:rPr>
        <w:footnoteRef/>
      </w:r>
      <w:r w:rsidRPr="003E376F">
        <w:rPr>
          <w:rFonts w:ascii="Arial" w:hAnsi="Arial" w:cs="Arial"/>
          <w:sz w:val="16"/>
          <w:szCs w:val="16"/>
          <w:lang w:val="es-ES"/>
        </w:rPr>
        <w:t xml:space="preserve"> La Resolución fue enmendada por la COP13</w:t>
      </w:r>
    </w:p>
  </w:footnote>
  <w:footnote w:id="5">
    <w:p w14:paraId="75B4026F" w14:textId="77777777" w:rsidR="00704276" w:rsidRPr="003E376F" w:rsidRDefault="00704276" w:rsidP="00704276">
      <w:pPr>
        <w:pStyle w:val="FootnoteText"/>
        <w:rPr>
          <w:rFonts w:ascii="Arial" w:hAnsi="Arial" w:cs="Arial"/>
          <w:sz w:val="16"/>
          <w:szCs w:val="16"/>
          <w:lang w:val="es-ES"/>
        </w:rPr>
      </w:pPr>
      <w:r w:rsidRPr="003E376F">
        <w:rPr>
          <w:rStyle w:val="FootnoteReference"/>
          <w:rFonts w:ascii="Arial" w:hAnsi="Arial" w:cs="Arial"/>
          <w:sz w:val="16"/>
          <w:szCs w:val="16"/>
        </w:rPr>
        <w:footnoteRef/>
      </w:r>
      <w:r w:rsidRPr="003E376F">
        <w:rPr>
          <w:rFonts w:ascii="Arial" w:hAnsi="Arial" w:cs="Arial"/>
          <w:sz w:val="16"/>
          <w:szCs w:val="16"/>
          <w:lang w:val="es-ES"/>
        </w:rPr>
        <w:t xml:space="preserve"> La Resolución fue enmendada por la COP13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UNEP/CMS/COP13/</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69FC" w14:textId="28E527D5" w:rsidR="00371DE1" w:rsidRPr="00C51469" w:rsidRDefault="00371DE1" w:rsidP="00371DE1">
    <w:pPr>
      <w:pStyle w:val="Header"/>
      <w:pBdr>
        <w:bottom w:val="single" w:sz="4" w:space="1" w:color="auto"/>
      </w:pBdr>
      <w:rPr>
        <w:rFonts w:cs="Arial"/>
        <w:i/>
        <w:sz w:val="18"/>
        <w:szCs w:val="18"/>
        <w:lang w:val="en-US"/>
      </w:rPr>
    </w:pPr>
    <w:r w:rsidRPr="00C51469">
      <w:rPr>
        <w:rFonts w:cs="Arial"/>
        <w:i/>
        <w:sz w:val="18"/>
        <w:szCs w:val="18"/>
        <w:lang w:val="en-US"/>
      </w:rPr>
      <w:t>UNEP/CMS/COP1</w:t>
    </w:r>
    <w:r w:rsidR="007557A1">
      <w:rPr>
        <w:rFonts w:cs="Arial"/>
        <w:i/>
        <w:sz w:val="18"/>
        <w:szCs w:val="18"/>
        <w:lang w:val="en-US"/>
      </w:rPr>
      <w:t>4</w:t>
    </w:r>
    <w:r w:rsidRPr="00C51469">
      <w:rPr>
        <w:rFonts w:cs="Arial"/>
        <w:i/>
        <w:sz w:val="18"/>
        <w:szCs w:val="18"/>
        <w:lang w:val="en-US"/>
      </w:rPr>
      <w:t>/Doc.</w:t>
    </w:r>
    <w:r w:rsidR="00C51469" w:rsidRPr="00C51469">
      <w:rPr>
        <w:rFonts w:cs="Arial"/>
        <w:i/>
        <w:sz w:val="18"/>
        <w:szCs w:val="18"/>
        <w:lang w:val="en-US"/>
      </w:rPr>
      <w:t>28.6/</w:t>
    </w:r>
    <w:r w:rsidR="009618BB">
      <w:rPr>
        <w:rFonts w:cs="Arial"/>
        <w:i/>
        <w:sz w:val="18"/>
        <w:szCs w:val="18"/>
        <w:lang w:val="en-US"/>
      </w:rPr>
      <w:t>Rev.1/</w:t>
    </w:r>
    <w:r w:rsidR="00C51469" w:rsidRPr="00C51469">
      <w:rPr>
        <w:rFonts w:cs="Arial"/>
        <w:i/>
        <w:sz w:val="18"/>
        <w:szCs w:val="18"/>
        <w:lang w:val="en-US"/>
      </w:rPr>
      <w:t>An</w:t>
    </w:r>
    <w:r w:rsidR="00C51469">
      <w:rPr>
        <w:rFonts w:cs="Arial"/>
        <w:i/>
        <w:sz w:val="18"/>
        <w:szCs w:val="18"/>
        <w:lang w:val="en-US"/>
      </w:rPr>
      <w:t>exo 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075D" w14:textId="2DB8C0ED" w:rsidR="00C51469" w:rsidRPr="009618BB" w:rsidRDefault="00C51469" w:rsidP="00A836DB">
    <w:pPr>
      <w:pStyle w:val="Header"/>
      <w:pBdr>
        <w:bottom w:val="single" w:sz="4" w:space="1" w:color="auto"/>
      </w:pBdr>
      <w:jc w:val="right"/>
      <w:rPr>
        <w:rFonts w:cs="Arial"/>
        <w:i/>
        <w:sz w:val="18"/>
        <w:szCs w:val="18"/>
        <w:lang w:val="en-US"/>
      </w:rPr>
    </w:pPr>
    <w:r w:rsidRPr="009618BB">
      <w:rPr>
        <w:rFonts w:cs="Arial"/>
        <w:i/>
        <w:sz w:val="18"/>
        <w:szCs w:val="18"/>
        <w:lang w:val="en-US"/>
      </w:rPr>
      <w:t>UNEP/CMS/COP14/Doc.28.6/</w:t>
    </w:r>
    <w:r w:rsidR="009618BB" w:rsidRPr="009618BB">
      <w:rPr>
        <w:rFonts w:cs="Arial"/>
        <w:i/>
        <w:sz w:val="18"/>
        <w:szCs w:val="18"/>
        <w:lang w:val="en-US"/>
      </w:rPr>
      <w:t>Rev.1/</w:t>
    </w:r>
    <w:r w:rsidRPr="009618BB">
      <w:rPr>
        <w:rFonts w:cs="Arial"/>
        <w:i/>
        <w:sz w:val="18"/>
        <w:szCs w:val="18"/>
        <w:lang w:val="en-US"/>
      </w:rPr>
      <w:t>Anexo 2</w:t>
    </w:r>
  </w:p>
  <w:p w14:paraId="1F6C3621" w14:textId="77777777" w:rsidR="00C51469" w:rsidRPr="00A836DB" w:rsidRDefault="00C51469" w:rsidP="00A836D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614073CC" w:rsidR="00371DE1" w:rsidRPr="009618BB" w:rsidRDefault="00371DE1" w:rsidP="00C51469">
    <w:pPr>
      <w:pStyle w:val="Header"/>
      <w:pBdr>
        <w:bottom w:val="single" w:sz="4" w:space="1" w:color="auto"/>
      </w:pBdr>
      <w:jc w:val="right"/>
      <w:rPr>
        <w:rFonts w:cs="Arial"/>
        <w:i/>
        <w:sz w:val="18"/>
        <w:szCs w:val="18"/>
        <w:lang w:val="en-US"/>
      </w:rPr>
    </w:pPr>
    <w:r w:rsidRPr="009618BB">
      <w:rPr>
        <w:rFonts w:cs="Arial"/>
        <w:i/>
        <w:sz w:val="18"/>
        <w:szCs w:val="18"/>
        <w:lang w:val="en-US"/>
      </w:rPr>
      <w:t>UNEP/CMS/COP14/Doc.28.6/</w:t>
    </w:r>
    <w:r w:rsidR="009618BB" w:rsidRPr="009618BB">
      <w:rPr>
        <w:rFonts w:cs="Arial"/>
        <w:i/>
        <w:sz w:val="18"/>
        <w:szCs w:val="18"/>
        <w:lang w:val="en-US"/>
      </w:rPr>
      <w:t>Rev.1/</w:t>
    </w:r>
    <w:r w:rsidRPr="009618BB">
      <w:rPr>
        <w:rFonts w:cs="Arial"/>
        <w:i/>
        <w:sz w:val="18"/>
        <w:szCs w:val="18"/>
        <w:lang w:val="en-US"/>
      </w:rPr>
      <w:t>Anexo2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UNEP/CMS/COP14/</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E94C" w14:textId="77777777" w:rsidR="00BB36CF" w:rsidRPr="00002A97" w:rsidRDefault="00BB36CF" w:rsidP="00BB36CF">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312" behindDoc="1" locked="0" layoutInCell="1" allowOverlap="1" wp14:anchorId="3C98DB7B" wp14:editId="5A844973">
          <wp:simplePos x="0" y="0"/>
          <wp:positionH relativeFrom="column">
            <wp:posOffset>-11430</wp:posOffset>
          </wp:positionH>
          <wp:positionV relativeFrom="paragraph">
            <wp:posOffset>-179537</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Pr="00002A97">
      <w:rPr>
        <w:rFonts w:eastAsia="Times New Roman" w:cs="Times New Roman"/>
        <w:noProof/>
        <w:sz w:val="18"/>
        <w:szCs w:val="20"/>
        <w:lang w:val="es-ES" w:eastAsia="es-ES"/>
      </w:rPr>
      <w:drawing>
        <wp:anchor distT="0" distB="0" distL="114300" distR="114300" simplePos="0" relativeHeight="251660288" behindDoc="0" locked="0" layoutInCell="1" allowOverlap="1" wp14:anchorId="6C45C855" wp14:editId="4C235CFD">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Pr="00002A97">
      <w:rPr>
        <w:rFonts w:eastAsia="Times New Roman" w:cs="Times New Roman"/>
        <w:noProof/>
        <w:sz w:val="18"/>
        <w:szCs w:val="20"/>
      </w:rPr>
      <w:drawing>
        <wp:anchor distT="0" distB="0" distL="114300" distR="114300" simplePos="0" relativeHeight="251659264" behindDoc="0" locked="0" layoutInCell="1" allowOverlap="1" wp14:anchorId="03B33659" wp14:editId="0D389F0B">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3F2AEDCD" w14:textId="77777777" w:rsidR="00BB36CF" w:rsidRDefault="00BB36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49E7" w14:textId="7D1018D8" w:rsidR="00371DE1" w:rsidRPr="003769C0" w:rsidRDefault="00371DE1" w:rsidP="00371DE1">
    <w:pPr>
      <w:pStyle w:val="Header"/>
      <w:pBdr>
        <w:bottom w:val="single" w:sz="4" w:space="1" w:color="auto"/>
      </w:pBdr>
      <w:rPr>
        <w:rFonts w:cs="Arial"/>
        <w:i/>
        <w:sz w:val="18"/>
        <w:szCs w:val="18"/>
        <w:lang w:val="en-US"/>
      </w:rPr>
    </w:pPr>
    <w:r w:rsidRPr="003769C0">
      <w:rPr>
        <w:rFonts w:cs="Arial"/>
        <w:i/>
        <w:sz w:val="18"/>
        <w:szCs w:val="18"/>
        <w:lang w:val="en-US"/>
      </w:rPr>
      <w:t>UNEP/CMS/COP1</w:t>
    </w:r>
    <w:r w:rsidR="007557A1" w:rsidRPr="003769C0">
      <w:rPr>
        <w:rFonts w:cs="Arial"/>
        <w:i/>
        <w:sz w:val="18"/>
        <w:szCs w:val="18"/>
        <w:lang w:val="en-US"/>
      </w:rPr>
      <w:t>4</w:t>
    </w:r>
    <w:r w:rsidRPr="003769C0">
      <w:rPr>
        <w:rFonts w:cs="Arial"/>
        <w:i/>
        <w:sz w:val="18"/>
        <w:szCs w:val="18"/>
        <w:lang w:val="en-US"/>
      </w:rPr>
      <w:t>/Doc.</w:t>
    </w:r>
    <w:r w:rsidR="00C51469" w:rsidRPr="003769C0">
      <w:rPr>
        <w:rFonts w:cs="Arial"/>
        <w:i/>
        <w:sz w:val="18"/>
        <w:szCs w:val="18"/>
        <w:lang w:val="en-US"/>
      </w:rPr>
      <w:t>28.6</w:t>
    </w:r>
    <w:r w:rsidR="003769C0" w:rsidRPr="003769C0">
      <w:rPr>
        <w:rFonts w:cs="Arial"/>
        <w:i/>
        <w:sz w:val="18"/>
        <w:szCs w:val="18"/>
        <w:lang w:val="en-US"/>
      </w:rPr>
      <w:t>/Rev.</w:t>
    </w:r>
    <w:r w:rsidR="003769C0">
      <w:rPr>
        <w:rFonts w:cs="Arial"/>
        <w:i/>
        <w:sz w:val="18"/>
        <w:szCs w:val="18"/>
        <w:lang w:val="en-US"/>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C068" w14:textId="267AB8AD" w:rsidR="002D6582" w:rsidRPr="003769C0" w:rsidRDefault="00A836DB" w:rsidP="00FF5729">
    <w:pPr>
      <w:pStyle w:val="Header"/>
      <w:pBdr>
        <w:bottom w:val="single" w:sz="4" w:space="1" w:color="auto"/>
      </w:pBdr>
      <w:jc w:val="right"/>
      <w:rPr>
        <w:lang w:val="en-US"/>
      </w:rPr>
    </w:pPr>
    <w:r w:rsidRPr="003769C0">
      <w:rPr>
        <w:rFonts w:cs="Arial"/>
        <w:i/>
        <w:sz w:val="18"/>
        <w:szCs w:val="18"/>
        <w:lang w:val="en-US"/>
      </w:rPr>
      <w:t>UNEP/CMS/COP14/Doc 28.6</w:t>
    </w:r>
    <w:r w:rsidR="003769C0" w:rsidRPr="003769C0">
      <w:rPr>
        <w:rFonts w:cs="Arial"/>
        <w:i/>
        <w:sz w:val="18"/>
        <w:szCs w:val="18"/>
        <w:lang w:val="en-US"/>
      </w:rPr>
      <w:t>/Rev.</w:t>
    </w:r>
    <w:r w:rsidR="003769C0">
      <w:rPr>
        <w:rFonts w:cs="Arial"/>
        <w:i/>
        <w:sz w:val="18"/>
        <w:szCs w:val="18"/>
        <w:lang w:val="en-US"/>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BC93" w14:textId="1BFB105A" w:rsidR="00831DC2" w:rsidRPr="003769C0" w:rsidRDefault="00831DC2" w:rsidP="002D6582">
    <w:pPr>
      <w:pStyle w:val="Header"/>
      <w:pBdr>
        <w:bottom w:val="single" w:sz="4" w:space="1" w:color="auto"/>
      </w:pBdr>
      <w:rPr>
        <w:rFonts w:cs="Arial"/>
        <w:i/>
        <w:sz w:val="18"/>
        <w:szCs w:val="18"/>
        <w:lang w:val="en-US"/>
      </w:rPr>
    </w:pPr>
    <w:r w:rsidRPr="003769C0">
      <w:rPr>
        <w:rFonts w:cs="Arial"/>
        <w:i/>
        <w:sz w:val="18"/>
        <w:szCs w:val="18"/>
        <w:lang w:val="en-US"/>
      </w:rPr>
      <w:t>UNEP/CMS/COP14/Doc.28.6</w:t>
    </w:r>
    <w:r w:rsidR="003769C0" w:rsidRPr="003769C0">
      <w:rPr>
        <w:rFonts w:cs="Arial"/>
        <w:i/>
        <w:sz w:val="18"/>
        <w:szCs w:val="18"/>
        <w:lang w:val="en-US"/>
      </w:rPr>
      <w:t>/Rev.</w:t>
    </w:r>
    <w:r w:rsidR="003769C0">
      <w:rPr>
        <w:rFonts w:cs="Arial"/>
        <w:i/>
        <w:sz w:val="18"/>
        <w:szCs w:val="18"/>
        <w:lang w:val="en-US"/>
      </w:rPr>
      <w:t>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AA7B" w14:textId="2CC6C90F" w:rsidR="002D6582" w:rsidRPr="003769C0" w:rsidRDefault="002D6582" w:rsidP="00371DE1">
    <w:pPr>
      <w:pStyle w:val="Header"/>
      <w:pBdr>
        <w:bottom w:val="single" w:sz="4" w:space="1" w:color="auto"/>
      </w:pBdr>
      <w:rPr>
        <w:rFonts w:cs="Arial"/>
        <w:i/>
        <w:sz w:val="18"/>
        <w:szCs w:val="18"/>
        <w:lang w:val="en-US"/>
      </w:rPr>
    </w:pPr>
    <w:r w:rsidRPr="003769C0">
      <w:rPr>
        <w:rFonts w:cs="Arial"/>
        <w:i/>
        <w:sz w:val="18"/>
        <w:szCs w:val="18"/>
        <w:lang w:val="en-US"/>
      </w:rPr>
      <w:t>UNEP/CMS/COP14/Doc.28.6/</w:t>
    </w:r>
    <w:r w:rsidR="003769C0" w:rsidRPr="003769C0">
      <w:rPr>
        <w:rFonts w:cs="Arial"/>
        <w:i/>
        <w:sz w:val="18"/>
        <w:szCs w:val="18"/>
        <w:lang w:val="en-US"/>
      </w:rPr>
      <w:t>Rev.1/</w:t>
    </w:r>
    <w:r w:rsidRPr="003769C0">
      <w:rPr>
        <w:rFonts w:cs="Arial"/>
        <w:i/>
        <w:sz w:val="18"/>
        <w:szCs w:val="18"/>
        <w:lang w:val="en-US"/>
      </w:rPr>
      <w:t>Anexo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89C6" w14:textId="74D40CA0" w:rsidR="00A836DB" w:rsidRPr="009618BB" w:rsidRDefault="00A836DB" w:rsidP="00A836DB">
    <w:pPr>
      <w:pStyle w:val="Header"/>
      <w:pBdr>
        <w:bottom w:val="single" w:sz="4" w:space="1" w:color="auto"/>
      </w:pBdr>
      <w:jc w:val="right"/>
      <w:rPr>
        <w:rFonts w:cs="Arial"/>
        <w:i/>
        <w:sz w:val="18"/>
        <w:szCs w:val="18"/>
        <w:lang w:val="en-US"/>
      </w:rPr>
    </w:pPr>
    <w:r w:rsidRPr="009618BB">
      <w:rPr>
        <w:rFonts w:cs="Arial"/>
        <w:i/>
        <w:sz w:val="18"/>
        <w:szCs w:val="18"/>
        <w:lang w:val="en-US"/>
      </w:rPr>
      <w:t>UNEP/CMS/COP14/Doc.28.6/</w:t>
    </w:r>
    <w:r w:rsidR="003769C0" w:rsidRPr="009618BB">
      <w:rPr>
        <w:rFonts w:cs="Arial"/>
        <w:i/>
        <w:sz w:val="18"/>
        <w:szCs w:val="18"/>
        <w:lang w:val="en-US"/>
      </w:rPr>
      <w:t>Rev.1/</w:t>
    </w:r>
    <w:r w:rsidRPr="009618BB">
      <w:rPr>
        <w:rFonts w:cs="Arial"/>
        <w:i/>
        <w:sz w:val="18"/>
        <w:szCs w:val="18"/>
        <w:lang w:val="en-US"/>
      </w:rPr>
      <w:t>Anexo 1</w:t>
    </w:r>
  </w:p>
  <w:p w14:paraId="0E24A8B0" w14:textId="402AB1F3" w:rsidR="002D6582" w:rsidRPr="00A836DB" w:rsidRDefault="002D6582" w:rsidP="00A836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4A3F" w14:textId="1E8E7084" w:rsidR="00A836DB" w:rsidRPr="003769C0" w:rsidRDefault="00A836DB" w:rsidP="00C51469">
    <w:pPr>
      <w:pStyle w:val="Header"/>
      <w:pBdr>
        <w:bottom w:val="single" w:sz="4" w:space="1" w:color="auto"/>
      </w:pBdr>
      <w:jc w:val="right"/>
      <w:rPr>
        <w:rFonts w:cs="Arial"/>
        <w:i/>
        <w:sz w:val="18"/>
        <w:szCs w:val="18"/>
        <w:lang w:val="en-US"/>
      </w:rPr>
    </w:pPr>
    <w:r w:rsidRPr="003769C0">
      <w:rPr>
        <w:rFonts w:cs="Arial"/>
        <w:i/>
        <w:sz w:val="18"/>
        <w:szCs w:val="18"/>
        <w:lang w:val="en-US"/>
      </w:rPr>
      <w:t>UNEP/CMS/COP14/Doc.28.6/</w:t>
    </w:r>
    <w:r w:rsidR="003769C0" w:rsidRPr="003769C0">
      <w:rPr>
        <w:rFonts w:cs="Arial"/>
        <w:i/>
        <w:sz w:val="18"/>
        <w:szCs w:val="18"/>
        <w:lang w:val="en-US"/>
      </w:rPr>
      <w:t>Rev.1/</w:t>
    </w:r>
    <w:r w:rsidRPr="003769C0">
      <w:rPr>
        <w:rFonts w:cs="Arial"/>
        <w:i/>
        <w:sz w:val="18"/>
        <w:szCs w:val="18"/>
        <w:lang w:val="en-US"/>
      </w:rPr>
      <w:t>Anexo 1</w:t>
    </w:r>
  </w:p>
</w:hdr>
</file>

<file path=word/intelligence2.xml><?xml version="1.0" encoding="utf-8"?>
<int2:intelligence xmlns:int2="http://schemas.microsoft.com/office/intelligence/2020/intelligence" xmlns:oel="http://schemas.microsoft.com/office/2019/extlst">
  <int2:observations>
    <int2:textHash int2:hashCode="a40uZeX0gLPgU9" int2:id="mttYk6E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27F3"/>
    <w:multiLevelType w:val="hybridMultilevel"/>
    <w:tmpl w:val="DBC491FC"/>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7BA1819"/>
    <w:multiLevelType w:val="hybridMultilevel"/>
    <w:tmpl w:val="1E5ADF36"/>
    <w:lvl w:ilvl="0" w:tplc="3AB81E84">
      <w:numFmt w:val="bullet"/>
      <w:lvlText w:val="-"/>
      <w:lvlJc w:val="left"/>
      <w:pPr>
        <w:ind w:left="1440" w:hanging="360"/>
      </w:pPr>
      <w:rPr>
        <w:rFonts w:ascii="Arial" w:eastAsiaTheme="minorHAnsi" w:hAnsi="Arial" w:cs="Aria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2"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 w15:restartNumberingAfterBreak="0">
    <w:nsid w:val="0D90124E"/>
    <w:multiLevelType w:val="multilevel"/>
    <w:tmpl w:val="14F66888"/>
    <w:lvl w:ilvl="0">
      <w:start w:val="5"/>
      <w:numFmt w:val="lowerLetter"/>
      <w:lvlText w:val="%1."/>
      <w:lvlJc w:val="left"/>
      <w:pPr>
        <w:tabs>
          <w:tab w:val="num" w:pos="720"/>
        </w:tabs>
        <w:ind w:left="720" w:hanging="360"/>
      </w:pPr>
    </w:lvl>
    <w:lvl w:ilvl="1">
      <w:start w:val="1"/>
      <w:numFmt w:val="lowerLetter"/>
      <w:lvlText w:val="%2)"/>
      <w:lvlJc w:val="lef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AC727E"/>
    <w:multiLevelType w:val="hybridMultilevel"/>
    <w:tmpl w:val="D7B03522"/>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115813CD"/>
    <w:multiLevelType w:val="hybridMultilevel"/>
    <w:tmpl w:val="9D6E088A"/>
    <w:lvl w:ilvl="0" w:tplc="09A8DE6E">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6" w15:restartNumberingAfterBreak="0">
    <w:nsid w:val="134A29C9"/>
    <w:multiLevelType w:val="hybridMultilevel"/>
    <w:tmpl w:val="9F680A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203DB4"/>
    <w:multiLevelType w:val="hybridMultilevel"/>
    <w:tmpl w:val="7780E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67173A"/>
    <w:multiLevelType w:val="hybridMultilevel"/>
    <w:tmpl w:val="62D4B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F48E4"/>
    <w:multiLevelType w:val="hybridMultilevel"/>
    <w:tmpl w:val="86841666"/>
    <w:lvl w:ilvl="0" w:tplc="93A4A280">
      <w:start w:val="1"/>
      <w:numFmt w:val="lowerLetter"/>
      <w:pStyle w:val="Secondnumbering"/>
      <w:lvlText w:val="%1)."/>
      <w:lvlJc w:val="righ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2B326AEF"/>
    <w:multiLevelType w:val="hybridMultilevel"/>
    <w:tmpl w:val="1F4ACB12"/>
    <w:lvl w:ilvl="0" w:tplc="FFFFFFF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6E66DF"/>
    <w:multiLevelType w:val="hybridMultilevel"/>
    <w:tmpl w:val="9236AEF8"/>
    <w:lvl w:ilvl="0" w:tplc="E1BA58C4">
      <w:start w:val="1"/>
      <w:numFmt w:val="decimal"/>
      <w:lvlText w:val="%1."/>
      <w:lvlJc w:val="left"/>
      <w:pPr>
        <w:ind w:left="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BE5D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CA6BC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8CE7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768E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A62E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B0E8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4E2D8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44FB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0AC39F8"/>
    <w:multiLevelType w:val="hybridMultilevel"/>
    <w:tmpl w:val="9F922C86"/>
    <w:lvl w:ilvl="0" w:tplc="FFFFFFFF">
      <w:start w:val="1"/>
      <w:numFmt w:val="decimal"/>
      <w:lvlText w:val="%1."/>
      <w:lvlJc w:val="left"/>
      <w:pPr>
        <w:ind w:left="360" w:hanging="360"/>
      </w:p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04090001">
      <w:start w:val="1"/>
      <w:numFmt w:val="bullet"/>
      <w:lvlText w:val=""/>
      <w:lvlJc w:val="left"/>
      <w:pPr>
        <w:ind w:left="36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42155479"/>
    <w:multiLevelType w:val="hybridMultilevel"/>
    <w:tmpl w:val="F0FA4F94"/>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7813E1"/>
    <w:multiLevelType w:val="hybridMultilevel"/>
    <w:tmpl w:val="9FE0FBC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50772E98"/>
    <w:multiLevelType w:val="hybridMultilevel"/>
    <w:tmpl w:val="EE1E800A"/>
    <w:lvl w:ilvl="0" w:tplc="FFFFFFFF">
      <w:start w:val="1"/>
      <w:numFmt w:val="decimal"/>
      <w:lvlText w:val="%1."/>
      <w:lvlJc w:val="left"/>
      <w:pPr>
        <w:ind w:left="360" w:hanging="360"/>
      </w:pPr>
    </w:lvl>
    <w:lvl w:ilvl="1" w:tplc="FFFFFFFF">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7" w15:restartNumberingAfterBreak="0">
    <w:nsid w:val="63AE54DC"/>
    <w:multiLevelType w:val="hybridMultilevel"/>
    <w:tmpl w:val="65C6F14E"/>
    <w:lvl w:ilvl="0" w:tplc="10000017">
      <w:start w:val="1"/>
      <w:numFmt w:val="lowerLetter"/>
      <w:lvlText w:val="%1)"/>
      <w:lvlJc w:val="left"/>
      <w:pPr>
        <w:ind w:left="774" w:hanging="360"/>
      </w:pPr>
    </w:lvl>
    <w:lvl w:ilvl="1" w:tplc="10000019" w:tentative="1">
      <w:start w:val="1"/>
      <w:numFmt w:val="lowerLetter"/>
      <w:lvlText w:val="%2."/>
      <w:lvlJc w:val="left"/>
      <w:pPr>
        <w:ind w:left="1494" w:hanging="360"/>
      </w:pPr>
    </w:lvl>
    <w:lvl w:ilvl="2" w:tplc="1000001B" w:tentative="1">
      <w:start w:val="1"/>
      <w:numFmt w:val="lowerRoman"/>
      <w:lvlText w:val="%3."/>
      <w:lvlJc w:val="right"/>
      <w:pPr>
        <w:ind w:left="2214" w:hanging="180"/>
      </w:pPr>
    </w:lvl>
    <w:lvl w:ilvl="3" w:tplc="1000000F" w:tentative="1">
      <w:start w:val="1"/>
      <w:numFmt w:val="decimal"/>
      <w:lvlText w:val="%4."/>
      <w:lvlJc w:val="left"/>
      <w:pPr>
        <w:ind w:left="2934" w:hanging="360"/>
      </w:pPr>
    </w:lvl>
    <w:lvl w:ilvl="4" w:tplc="10000019" w:tentative="1">
      <w:start w:val="1"/>
      <w:numFmt w:val="lowerLetter"/>
      <w:lvlText w:val="%5."/>
      <w:lvlJc w:val="left"/>
      <w:pPr>
        <w:ind w:left="3654" w:hanging="360"/>
      </w:pPr>
    </w:lvl>
    <w:lvl w:ilvl="5" w:tplc="1000001B" w:tentative="1">
      <w:start w:val="1"/>
      <w:numFmt w:val="lowerRoman"/>
      <w:lvlText w:val="%6."/>
      <w:lvlJc w:val="right"/>
      <w:pPr>
        <w:ind w:left="4374" w:hanging="180"/>
      </w:pPr>
    </w:lvl>
    <w:lvl w:ilvl="6" w:tplc="1000000F" w:tentative="1">
      <w:start w:val="1"/>
      <w:numFmt w:val="decimal"/>
      <w:lvlText w:val="%7."/>
      <w:lvlJc w:val="left"/>
      <w:pPr>
        <w:ind w:left="5094" w:hanging="360"/>
      </w:pPr>
    </w:lvl>
    <w:lvl w:ilvl="7" w:tplc="10000019" w:tentative="1">
      <w:start w:val="1"/>
      <w:numFmt w:val="lowerLetter"/>
      <w:lvlText w:val="%8."/>
      <w:lvlJc w:val="left"/>
      <w:pPr>
        <w:ind w:left="5814" w:hanging="360"/>
      </w:pPr>
    </w:lvl>
    <w:lvl w:ilvl="8" w:tplc="1000001B" w:tentative="1">
      <w:start w:val="1"/>
      <w:numFmt w:val="lowerRoman"/>
      <w:lvlText w:val="%9."/>
      <w:lvlJc w:val="right"/>
      <w:pPr>
        <w:ind w:left="6534" w:hanging="180"/>
      </w:pPr>
    </w:lvl>
  </w:abstractNum>
  <w:abstractNum w:abstractNumId="18" w15:restartNumberingAfterBreak="0">
    <w:nsid w:val="63BA101A"/>
    <w:multiLevelType w:val="multilevel"/>
    <w:tmpl w:val="14F66888"/>
    <w:lvl w:ilvl="0">
      <w:start w:val="5"/>
      <w:numFmt w:val="lowerLetter"/>
      <w:lvlText w:val="%1."/>
      <w:lvlJc w:val="left"/>
      <w:pPr>
        <w:tabs>
          <w:tab w:val="num" w:pos="720"/>
        </w:tabs>
        <w:ind w:left="720" w:hanging="360"/>
      </w:pPr>
    </w:lvl>
    <w:lvl w:ilvl="1">
      <w:start w:val="1"/>
      <w:numFmt w:val="lowerLetter"/>
      <w:lvlText w:val="%2)"/>
      <w:lvlJc w:val="lef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9552212"/>
    <w:multiLevelType w:val="hybridMultilevel"/>
    <w:tmpl w:val="3D126A50"/>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69A23F83"/>
    <w:multiLevelType w:val="hybridMultilevel"/>
    <w:tmpl w:val="D7BCEEC0"/>
    <w:lvl w:ilvl="0" w:tplc="FFFFFFFF">
      <w:start w:val="1"/>
      <w:numFmt w:val="decimal"/>
      <w:lvlText w:val="%1."/>
      <w:lvlJc w:val="left"/>
      <w:pPr>
        <w:ind w:left="360" w:hanging="360"/>
      </w:pPr>
    </w:lvl>
    <w:lvl w:ilvl="1" w:tplc="04090001">
      <w:start w:val="1"/>
      <w:numFmt w:val="bullet"/>
      <w:lvlText w:val=""/>
      <w:lvlJc w:val="left"/>
      <w:pPr>
        <w:ind w:left="36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3D54CA"/>
    <w:multiLevelType w:val="hybridMultilevel"/>
    <w:tmpl w:val="9F680A1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48F5B1C"/>
    <w:multiLevelType w:val="hybridMultilevel"/>
    <w:tmpl w:val="0A526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492173">
    <w:abstractNumId w:val="21"/>
  </w:num>
  <w:num w:numId="2" w16cid:durableId="108938267">
    <w:abstractNumId w:val="9"/>
  </w:num>
  <w:num w:numId="3" w16cid:durableId="668099511">
    <w:abstractNumId w:val="16"/>
  </w:num>
  <w:num w:numId="4" w16cid:durableId="1199202804">
    <w:abstractNumId w:val="2"/>
  </w:num>
  <w:num w:numId="5" w16cid:durableId="1817381492">
    <w:abstractNumId w:val="20"/>
  </w:num>
  <w:num w:numId="6" w16cid:durableId="2106338815">
    <w:abstractNumId w:val="6"/>
  </w:num>
  <w:num w:numId="7" w16cid:durableId="1720663837">
    <w:abstractNumId w:val="0"/>
  </w:num>
  <w:num w:numId="8" w16cid:durableId="687028613">
    <w:abstractNumId w:val="11"/>
  </w:num>
  <w:num w:numId="9" w16cid:durableId="2036494097">
    <w:abstractNumId w:val="18"/>
  </w:num>
  <w:num w:numId="10" w16cid:durableId="1952085486">
    <w:abstractNumId w:val="22"/>
  </w:num>
  <w:num w:numId="11" w16cid:durableId="1138835761">
    <w:abstractNumId w:val="10"/>
  </w:num>
  <w:num w:numId="12" w16cid:durableId="1236090058">
    <w:abstractNumId w:val="3"/>
  </w:num>
  <w:num w:numId="13" w16cid:durableId="1672022278">
    <w:abstractNumId w:val="8"/>
  </w:num>
  <w:num w:numId="14" w16cid:durableId="1458766462">
    <w:abstractNumId w:val="23"/>
  </w:num>
  <w:num w:numId="15" w16cid:durableId="1143232264">
    <w:abstractNumId w:val="13"/>
  </w:num>
  <w:num w:numId="16" w16cid:durableId="997417752">
    <w:abstractNumId w:val="1"/>
  </w:num>
  <w:num w:numId="17" w16cid:durableId="1795561394">
    <w:abstractNumId w:val="20"/>
  </w:num>
  <w:num w:numId="18" w16cid:durableId="939992006">
    <w:abstractNumId w:val="15"/>
  </w:num>
  <w:num w:numId="19" w16cid:durableId="881743732">
    <w:abstractNumId w:val="12"/>
  </w:num>
  <w:num w:numId="20" w16cid:durableId="856115762">
    <w:abstractNumId w:val="4"/>
  </w:num>
  <w:num w:numId="21" w16cid:durableId="309943414">
    <w:abstractNumId w:val="19"/>
  </w:num>
  <w:num w:numId="22" w16cid:durableId="1366562832">
    <w:abstractNumId w:val="14"/>
  </w:num>
  <w:num w:numId="23" w16cid:durableId="1079328297">
    <w:abstractNumId w:val="7"/>
  </w:num>
  <w:num w:numId="24" w16cid:durableId="2110537261">
    <w:abstractNumId w:val="5"/>
  </w:num>
  <w:num w:numId="25" w16cid:durableId="1573201427">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hyphenationZone w:val="425"/>
  <w:evenAndOddHeaders/>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E9"/>
    <w:rsid w:val="00000CEC"/>
    <w:rsid w:val="0000130F"/>
    <w:rsid w:val="000026C7"/>
    <w:rsid w:val="00003181"/>
    <w:rsid w:val="000041CC"/>
    <w:rsid w:val="00006587"/>
    <w:rsid w:val="00009638"/>
    <w:rsid w:val="0001088E"/>
    <w:rsid w:val="00010926"/>
    <w:rsid w:val="00011063"/>
    <w:rsid w:val="00011090"/>
    <w:rsid w:val="00011525"/>
    <w:rsid w:val="000120D5"/>
    <w:rsid w:val="0001212C"/>
    <w:rsid w:val="00012A98"/>
    <w:rsid w:val="0001385C"/>
    <w:rsid w:val="000152AD"/>
    <w:rsid w:val="00016C1C"/>
    <w:rsid w:val="00020412"/>
    <w:rsid w:val="000205D7"/>
    <w:rsid w:val="00020BA9"/>
    <w:rsid w:val="000243B0"/>
    <w:rsid w:val="00024D59"/>
    <w:rsid w:val="000270DE"/>
    <w:rsid w:val="00027B95"/>
    <w:rsid w:val="00027FE9"/>
    <w:rsid w:val="0003033F"/>
    <w:rsid w:val="00031883"/>
    <w:rsid w:val="000337F0"/>
    <w:rsid w:val="00033F9B"/>
    <w:rsid w:val="00036CEC"/>
    <w:rsid w:val="00036D63"/>
    <w:rsid w:val="00036E12"/>
    <w:rsid w:val="000378DD"/>
    <w:rsid w:val="00037D57"/>
    <w:rsid w:val="0003B2CE"/>
    <w:rsid w:val="0004032D"/>
    <w:rsid w:val="00040A4C"/>
    <w:rsid w:val="00040DE0"/>
    <w:rsid w:val="0004155F"/>
    <w:rsid w:val="000419C2"/>
    <w:rsid w:val="00044404"/>
    <w:rsid w:val="0004479F"/>
    <w:rsid w:val="00044982"/>
    <w:rsid w:val="00044EF8"/>
    <w:rsid w:val="000455E7"/>
    <w:rsid w:val="000465E7"/>
    <w:rsid w:val="00046FDE"/>
    <w:rsid w:val="00050320"/>
    <w:rsid w:val="00050672"/>
    <w:rsid w:val="00050805"/>
    <w:rsid w:val="00050B55"/>
    <w:rsid w:val="00053515"/>
    <w:rsid w:val="00053E5C"/>
    <w:rsid w:val="0005529D"/>
    <w:rsid w:val="00056F95"/>
    <w:rsid w:val="00057CBC"/>
    <w:rsid w:val="000602C0"/>
    <w:rsid w:val="00060F28"/>
    <w:rsid w:val="00061751"/>
    <w:rsid w:val="00061B27"/>
    <w:rsid w:val="00064013"/>
    <w:rsid w:val="0006459C"/>
    <w:rsid w:val="00064B7F"/>
    <w:rsid w:val="00066B88"/>
    <w:rsid w:val="000705F4"/>
    <w:rsid w:val="00070CB0"/>
    <w:rsid w:val="00071FC5"/>
    <w:rsid w:val="00075EC7"/>
    <w:rsid w:val="00077C84"/>
    <w:rsid w:val="00080C36"/>
    <w:rsid w:val="000811FF"/>
    <w:rsid w:val="000829F3"/>
    <w:rsid w:val="000837B3"/>
    <w:rsid w:val="00085437"/>
    <w:rsid w:val="00085B8B"/>
    <w:rsid w:val="00086216"/>
    <w:rsid w:val="000900BA"/>
    <w:rsid w:val="00090995"/>
    <w:rsid w:val="00092A2F"/>
    <w:rsid w:val="00094C87"/>
    <w:rsid w:val="0009501D"/>
    <w:rsid w:val="00095D77"/>
    <w:rsid w:val="00095ED2"/>
    <w:rsid w:val="000A0804"/>
    <w:rsid w:val="000A2708"/>
    <w:rsid w:val="000A295D"/>
    <w:rsid w:val="000A51FD"/>
    <w:rsid w:val="000A5564"/>
    <w:rsid w:val="000A59ED"/>
    <w:rsid w:val="000A6AD5"/>
    <w:rsid w:val="000A751B"/>
    <w:rsid w:val="000A7783"/>
    <w:rsid w:val="000B06B9"/>
    <w:rsid w:val="000B183D"/>
    <w:rsid w:val="000B1D8C"/>
    <w:rsid w:val="000B1E0D"/>
    <w:rsid w:val="000B2EEA"/>
    <w:rsid w:val="000B3E2A"/>
    <w:rsid w:val="000B4889"/>
    <w:rsid w:val="000B4E6D"/>
    <w:rsid w:val="000B5E54"/>
    <w:rsid w:val="000B6A51"/>
    <w:rsid w:val="000B7456"/>
    <w:rsid w:val="000C11C2"/>
    <w:rsid w:val="000C349E"/>
    <w:rsid w:val="000C3762"/>
    <w:rsid w:val="000C3773"/>
    <w:rsid w:val="000C4917"/>
    <w:rsid w:val="000C5742"/>
    <w:rsid w:val="000C57C0"/>
    <w:rsid w:val="000C6F66"/>
    <w:rsid w:val="000C7CA9"/>
    <w:rsid w:val="000D066D"/>
    <w:rsid w:val="000D2026"/>
    <w:rsid w:val="000D318F"/>
    <w:rsid w:val="000D4ED9"/>
    <w:rsid w:val="000D5F27"/>
    <w:rsid w:val="000D741A"/>
    <w:rsid w:val="000D77B6"/>
    <w:rsid w:val="000D7DEC"/>
    <w:rsid w:val="000D7F7F"/>
    <w:rsid w:val="000E299D"/>
    <w:rsid w:val="000E3C5A"/>
    <w:rsid w:val="000E42AF"/>
    <w:rsid w:val="000E66CC"/>
    <w:rsid w:val="000E6AAB"/>
    <w:rsid w:val="000E7741"/>
    <w:rsid w:val="000E777A"/>
    <w:rsid w:val="000F02DA"/>
    <w:rsid w:val="000F1FFD"/>
    <w:rsid w:val="000F520A"/>
    <w:rsid w:val="000F5EA2"/>
    <w:rsid w:val="000F65CD"/>
    <w:rsid w:val="001032A4"/>
    <w:rsid w:val="001040D4"/>
    <w:rsid w:val="00104B8F"/>
    <w:rsid w:val="00105330"/>
    <w:rsid w:val="00105784"/>
    <w:rsid w:val="00110ED3"/>
    <w:rsid w:val="00111371"/>
    <w:rsid w:val="00111A53"/>
    <w:rsid w:val="00113BDF"/>
    <w:rsid w:val="001163BA"/>
    <w:rsid w:val="00117987"/>
    <w:rsid w:val="001206FB"/>
    <w:rsid w:val="00121599"/>
    <w:rsid w:val="00122631"/>
    <w:rsid w:val="001227F9"/>
    <w:rsid w:val="00122B85"/>
    <w:rsid w:val="001242E9"/>
    <w:rsid w:val="00125D45"/>
    <w:rsid w:val="0012695E"/>
    <w:rsid w:val="00127F88"/>
    <w:rsid w:val="00133275"/>
    <w:rsid w:val="00133F5B"/>
    <w:rsid w:val="001351CB"/>
    <w:rsid w:val="00135E22"/>
    <w:rsid w:val="001363A0"/>
    <w:rsid w:val="00136571"/>
    <w:rsid w:val="00137DBA"/>
    <w:rsid w:val="00141C79"/>
    <w:rsid w:val="001435DD"/>
    <w:rsid w:val="001460AA"/>
    <w:rsid w:val="0014619D"/>
    <w:rsid w:val="001462B0"/>
    <w:rsid w:val="00146485"/>
    <w:rsid w:val="0014670B"/>
    <w:rsid w:val="001512AE"/>
    <w:rsid w:val="00151842"/>
    <w:rsid w:val="00152180"/>
    <w:rsid w:val="001536E8"/>
    <w:rsid w:val="001547F9"/>
    <w:rsid w:val="00154C82"/>
    <w:rsid w:val="00155118"/>
    <w:rsid w:val="00155D24"/>
    <w:rsid w:val="00155D76"/>
    <w:rsid w:val="00155F3F"/>
    <w:rsid w:val="00156E0A"/>
    <w:rsid w:val="001628DD"/>
    <w:rsid w:val="001645AC"/>
    <w:rsid w:val="00164C81"/>
    <w:rsid w:val="00164EAA"/>
    <w:rsid w:val="00165580"/>
    <w:rsid w:val="00165945"/>
    <w:rsid w:val="001700B5"/>
    <w:rsid w:val="00170F27"/>
    <w:rsid w:val="00171556"/>
    <w:rsid w:val="001719F6"/>
    <w:rsid w:val="0017266D"/>
    <w:rsid w:val="00172BD5"/>
    <w:rsid w:val="001735ED"/>
    <w:rsid w:val="00174374"/>
    <w:rsid w:val="00174CA4"/>
    <w:rsid w:val="001765B2"/>
    <w:rsid w:val="0017690A"/>
    <w:rsid w:val="001817EF"/>
    <w:rsid w:val="00181953"/>
    <w:rsid w:val="0018507E"/>
    <w:rsid w:val="001852A9"/>
    <w:rsid w:val="00186500"/>
    <w:rsid w:val="001910B7"/>
    <w:rsid w:val="00192412"/>
    <w:rsid w:val="00194DFC"/>
    <w:rsid w:val="00194F2A"/>
    <w:rsid w:val="00195EED"/>
    <w:rsid w:val="00196192"/>
    <w:rsid w:val="001A031D"/>
    <w:rsid w:val="001A11E2"/>
    <w:rsid w:val="001A13B5"/>
    <w:rsid w:val="001A198A"/>
    <w:rsid w:val="001A2C13"/>
    <w:rsid w:val="001A2ED9"/>
    <w:rsid w:val="001A3160"/>
    <w:rsid w:val="001A5C4F"/>
    <w:rsid w:val="001A682C"/>
    <w:rsid w:val="001A7E97"/>
    <w:rsid w:val="001B0197"/>
    <w:rsid w:val="001B0521"/>
    <w:rsid w:val="001B1A9A"/>
    <w:rsid w:val="001B2477"/>
    <w:rsid w:val="001B3498"/>
    <w:rsid w:val="001B4E3C"/>
    <w:rsid w:val="001B751D"/>
    <w:rsid w:val="001C03B7"/>
    <w:rsid w:val="001C0F3F"/>
    <w:rsid w:val="001C10BD"/>
    <w:rsid w:val="001C1269"/>
    <w:rsid w:val="001C2399"/>
    <w:rsid w:val="001C2B6C"/>
    <w:rsid w:val="001C3204"/>
    <w:rsid w:val="001C3AFC"/>
    <w:rsid w:val="001C4D5A"/>
    <w:rsid w:val="001C5283"/>
    <w:rsid w:val="001C7EDA"/>
    <w:rsid w:val="001D1210"/>
    <w:rsid w:val="001D18E1"/>
    <w:rsid w:val="001D3E03"/>
    <w:rsid w:val="001D4082"/>
    <w:rsid w:val="001D6D1B"/>
    <w:rsid w:val="001D6F08"/>
    <w:rsid w:val="001E0B20"/>
    <w:rsid w:val="001E1E10"/>
    <w:rsid w:val="001E608E"/>
    <w:rsid w:val="001E62F3"/>
    <w:rsid w:val="001E68FB"/>
    <w:rsid w:val="001E725B"/>
    <w:rsid w:val="001E76CF"/>
    <w:rsid w:val="001E7D58"/>
    <w:rsid w:val="001F1E24"/>
    <w:rsid w:val="001F2259"/>
    <w:rsid w:val="001F3596"/>
    <w:rsid w:val="001F5766"/>
    <w:rsid w:val="001F593E"/>
    <w:rsid w:val="00201DFA"/>
    <w:rsid w:val="00204240"/>
    <w:rsid w:val="00204E4B"/>
    <w:rsid w:val="00206258"/>
    <w:rsid w:val="00206711"/>
    <w:rsid w:val="0020698B"/>
    <w:rsid w:val="00210136"/>
    <w:rsid w:val="00211089"/>
    <w:rsid w:val="0021138E"/>
    <w:rsid w:val="00212280"/>
    <w:rsid w:val="00213A83"/>
    <w:rsid w:val="00213DBE"/>
    <w:rsid w:val="00216A87"/>
    <w:rsid w:val="00217BFF"/>
    <w:rsid w:val="002203F5"/>
    <w:rsid w:val="00220A63"/>
    <w:rsid w:val="00222E88"/>
    <w:rsid w:val="00223746"/>
    <w:rsid w:val="00224607"/>
    <w:rsid w:val="002254BB"/>
    <w:rsid w:val="0022707C"/>
    <w:rsid w:val="0022721A"/>
    <w:rsid w:val="00227308"/>
    <w:rsid w:val="002304B1"/>
    <w:rsid w:val="00230B54"/>
    <w:rsid w:val="00231234"/>
    <w:rsid w:val="002341BB"/>
    <w:rsid w:val="0023731A"/>
    <w:rsid w:val="00237F99"/>
    <w:rsid w:val="0024013E"/>
    <w:rsid w:val="00240F90"/>
    <w:rsid w:val="00241448"/>
    <w:rsid w:val="002419E0"/>
    <w:rsid w:val="00241C9E"/>
    <w:rsid w:val="0024439A"/>
    <w:rsid w:val="00245629"/>
    <w:rsid w:val="00245B2C"/>
    <w:rsid w:val="00245C12"/>
    <w:rsid w:val="002464B7"/>
    <w:rsid w:val="0024691A"/>
    <w:rsid w:val="00250309"/>
    <w:rsid w:val="00252146"/>
    <w:rsid w:val="00252382"/>
    <w:rsid w:val="00252540"/>
    <w:rsid w:val="00253DDF"/>
    <w:rsid w:val="00254137"/>
    <w:rsid w:val="0026039B"/>
    <w:rsid w:val="002607DB"/>
    <w:rsid w:val="00261806"/>
    <w:rsid w:val="00261EC6"/>
    <w:rsid w:val="00262336"/>
    <w:rsid w:val="00262E6C"/>
    <w:rsid w:val="00263A9A"/>
    <w:rsid w:val="002647D8"/>
    <w:rsid w:val="002663AF"/>
    <w:rsid w:val="00267C20"/>
    <w:rsid w:val="00270181"/>
    <w:rsid w:val="002714D2"/>
    <w:rsid w:val="002717CF"/>
    <w:rsid w:val="0027585E"/>
    <w:rsid w:val="00275CAD"/>
    <w:rsid w:val="0027617B"/>
    <w:rsid w:val="00281200"/>
    <w:rsid w:val="00281A1A"/>
    <w:rsid w:val="00281B9F"/>
    <w:rsid w:val="0028217C"/>
    <w:rsid w:val="00282931"/>
    <w:rsid w:val="00283035"/>
    <w:rsid w:val="00284BAF"/>
    <w:rsid w:val="0028609B"/>
    <w:rsid w:val="002902D7"/>
    <w:rsid w:val="0029035D"/>
    <w:rsid w:val="00290B9F"/>
    <w:rsid w:val="00290EE7"/>
    <w:rsid w:val="002911BD"/>
    <w:rsid w:val="0029121F"/>
    <w:rsid w:val="002921CB"/>
    <w:rsid w:val="00292210"/>
    <w:rsid w:val="00293BED"/>
    <w:rsid w:val="00293CCA"/>
    <w:rsid w:val="00293ECE"/>
    <w:rsid w:val="0029499E"/>
    <w:rsid w:val="002966C7"/>
    <w:rsid w:val="0029688B"/>
    <w:rsid w:val="00297EE4"/>
    <w:rsid w:val="002A012C"/>
    <w:rsid w:val="002A08EB"/>
    <w:rsid w:val="002A0982"/>
    <w:rsid w:val="002A0EA8"/>
    <w:rsid w:val="002A2852"/>
    <w:rsid w:val="002A2920"/>
    <w:rsid w:val="002A2AE3"/>
    <w:rsid w:val="002B3820"/>
    <w:rsid w:val="002B3980"/>
    <w:rsid w:val="002B5A32"/>
    <w:rsid w:val="002B5C81"/>
    <w:rsid w:val="002B5E8A"/>
    <w:rsid w:val="002C2D1F"/>
    <w:rsid w:val="002C3182"/>
    <w:rsid w:val="002C442C"/>
    <w:rsid w:val="002C4430"/>
    <w:rsid w:val="002C5CF3"/>
    <w:rsid w:val="002C6BD6"/>
    <w:rsid w:val="002C741B"/>
    <w:rsid w:val="002C759A"/>
    <w:rsid w:val="002D1426"/>
    <w:rsid w:val="002D25B7"/>
    <w:rsid w:val="002D6582"/>
    <w:rsid w:val="002D70EC"/>
    <w:rsid w:val="002D7203"/>
    <w:rsid w:val="002D7ABB"/>
    <w:rsid w:val="002E0DE9"/>
    <w:rsid w:val="002E0EE1"/>
    <w:rsid w:val="002E24BC"/>
    <w:rsid w:val="002E6190"/>
    <w:rsid w:val="002E6B27"/>
    <w:rsid w:val="002E78B2"/>
    <w:rsid w:val="002F0527"/>
    <w:rsid w:val="002F0825"/>
    <w:rsid w:val="002F0886"/>
    <w:rsid w:val="002F08D5"/>
    <w:rsid w:val="002F1B34"/>
    <w:rsid w:val="002F1F2F"/>
    <w:rsid w:val="002F26C5"/>
    <w:rsid w:val="002F2984"/>
    <w:rsid w:val="002F347F"/>
    <w:rsid w:val="002F4E50"/>
    <w:rsid w:val="002F698B"/>
    <w:rsid w:val="002F7694"/>
    <w:rsid w:val="00300546"/>
    <w:rsid w:val="00300B2F"/>
    <w:rsid w:val="0030105C"/>
    <w:rsid w:val="003017B9"/>
    <w:rsid w:val="00303A2B"/>
    <w:rsid w:val="00303D30"/>
    <w:rsid w:val="0030453D"/>
    <w:rsid w:val="00305A84"/>
    <w:rsid w:val="00310517"/>
    <w:rsid w:val="00310B43"/>
    <w:rsid w:val="00312683"/>
    <w:rsid w:val="003138EC"/>
    <w:rsid w:val="00313AFC"/>
    <w:rsid w:val="0031424C"/>
    <w:rsid w:val="00314E0F"/>
    <w:rsid w:val="00315515"/>
    <w:rsid w:val="003157E2"/>
    <w:rsid w:val="00316601"/>
    <w:rsid w:val="00320191"/>
    <w:rsid w:val="00320FA4"/>
    <w:rsid w:val="00322073"/>
    <w:rsid w:val="00322248"/>
    <w:rsid w:val="00323354"/>
    <w:rsid w:val="00325370"/>
    <w:rsid w:val="00325D79"/>
    <w:rsid w:val="00327EA0"/>
    <w:rsid w:val="00332119"/>
    <w:rsid w:val="00334A31"/>
    <w:rsid w:val="00335A2A"/>
    <w:rsid w:val="003372A3"/>
    <w:rsid w:val="00341B9C"/>
    <w:rsid w:val="0034243E"/>
    <w:rsid w:val="0034258C"/>
    <w:rsid w:val="003427FD"/>
    <w:rsid w:val="0034399C"/>
    <w:rsid w:val="00345174"/>
    <w:rsid w:val="0034545A"/>
    <w:rsid w:val="00345C92"/>
    <w:rsid w:val="0035072B"/>
    <w:rsid w:val="00350C63"/>
    <w:rsid w:val="00351753"/>
    <w:rsid w:val="003524E0"/>
    <w:rsid w:val="00353469"/>
    <w:rsid w:val="00353773"/>
    <w:rsid w:val="00355128"/>
    <w:rsid w:val="00355AF6"/>
    <w:rsid w:val="003568C9"/>
    <w:rsid w:val="00360838"/>
    <w:rsid w:val="00360FEA"/>
    <w:rsid w:val="00361CCE"/>
    <w:rsid w:val="00366038"/>
    <w:rsid w:val="003668D7"/>
    <w:rsid w:val="00367BB9"/>
    <w:rsid w:val="003702AE"/>
    <w:rsid w:val="003705F4"/>
    <w:rsid w:val="0037123F"/>
    <w:rsid w:val="00371DE1"/>
    <w:rsid w:val="00372A4F"/>
    <w:rsid w:val="00372E1B"/>
    <w:rsid w:val="003737EA"/>
    <w:rsid w:val="00374568"/>
    <w:rsid w:val="00374D57"/>
    <w:rsid w:val="003769C0"/>
    <w:rsid w:val="00377236"/>
    <w:rsid w:val="003804E7"/>
    <w:rsid w:val="00383651"/>
    <w:rsid w:val="0038589E"/>
    <w:rsid w:val="0038781D"/>
    <w:rsid w:val="00387C97"/>
    <w:rsid w:val="00391F69"/>
    <w:rsid w:val="00392513"/>
    <w:rsid w:val="0039324E"/>
    <w:rsid w:val="00394FF5"/>
    <w:rsid w:val="0039751B"/>
    <w:rsid w:val="00397BA5"/>
    <w:rsid w:val="003A0754"/>
    <w:rsid w:val="003A1E7A"/>
    <w:rsid w:val="003A4032"/>
    <w:rsid w:val="003A78E8"/>
    <w:rsid w:val="003B189F"/>
    <w:rsid w:val="003B207D"/>
    <w:rsid w:val="003B229D"/>
    <w:rsid w:val="003B26DA"/>
    <w:rsid w:val="003B2743"/>
    <w:rsid w:val="003B2DFC"/>
    <w:rsid w:val="003B32D0"/>
    <w:rsid w:val="003B59C3"/>
    <w:rsid w:val="003B6EEC"/>
    <w:rsid w:val="003B73F0"/>
    <w:rsid w:val="003C0981"/>
    <w:rsid w:val="003C1820"/>
    <w:rsid w:val="003C2A29"/>
    <w:rsid w:val="003C3344"/>
    <w:rsid w:val="003C4A2A"/>
    <w:rsid w:val="003C5977"/>
    <w:rsid w:val="003C60F2"/>
    <w:rsid w:val="003C6D1B"/>
    <w:rsid w:val="003C7834"/>
    <w:rsid w:val="003D0C56"/>
    <w:rsid w:val="003D10D0"/>
    <w:rsid w:val="003D223F"/>
    <w:rsid w:val="003D6BA0"/>
    <w:rsid w:val="003E0F1E"/>
    <w:rsid w:val="003E1904"/>
    <w:rsid w:val="003E1CA0"/>
    <w:rsid w:val="003E2D18"/>
    <w:rsid w:val="003E2D57"/>
    <w:rsid w:val="003E376F"/>
    <w:rsid w:val="003E4CFF"/>
    <w:rsid w:val="003E5A92"/>
    <w:rsid w:val="003E783F"/>
    <w:rsid w:val="003F000A"/>
    <w:rsid w:val="003F0FC3"/>
    <w:rsid w:val="003F12F3"/>
    <w:rsid w:val="003F15D4"/>
    <w:rsid w:val="003F2027"/>
    <w:rsid w:val="003F20F2"/>
    <w:rsid w:val="003F590C"/>
    <w:rsid w:val="003F64D4"/>
    <w:rsid w:val="003F69A6"/>
    <w:rsid w:val="00400BF8"/>
    <w:rsid w:val="00401257"/>
    <w:rsid w:val="00403199"/>
    <w:rsid w:val="00405F75"/>
    <w:rsid w:val="00411A4D"/>
    <w:rsid w:val="00411D7F"/>
    <w:rsid w:val="00412578"/>
    <w:rsid w:val="00414956"/>
    <w:rsid w:val="00416180"/>
    <w:rsid w:val="0041660D"/>
    <w:rsid w:val="00416782"/>
    <w:rsid w:val="00416D99"/>
    <w:rsid w:val="00417C7C"/>
    <w:rsid w:val="00420B28"/>
    <w:rsid w:val="0042269D"/>
    <w:rsid w:val="004263B6"/>
    <w:rsid w:val="00427E84"/>
    <w:rsid w:val="00430885"/>
    <w:rsid w:val="00431276"/>
    <w:rsid w:val="00432600"/>
    <w:rsid w:val="00433E43"/>
    <w:rsid w:val="004360A5"/>
    <w:rsid w:val="0043724B"/>
    <w:rsid w:val="0044034E"/>
    <w:rsid w:val="004425B3"/>
    <w:rsid w:val="00442BB4"/>
    <w:rsid w:val="004440F9"/>
    <w:rsid w:val="00446C7A"/>
    <w:rsid w:val="00452C37"/>
    <w:rsid w:val="00452EC8"/>
    <w:rsid w:val="00453222"/>
    <w:rsid w:val="00453ED6"/>
    <w:rsid w:val="004542B3"/>
    <w:rsid w:val="00457821"/>
    <w:rsid w:val="00457C4A"/>
    <w:rsid w:val="004625F7"/>
    <w:rsid w:val="004637B8"/>
    <w:rsid w:val="00464326"/>
    <w:rsid w:val="00465074"/>
    <w:rsid w:val="0046622F"/>
    <w:rsid w:val="00466F91"/>
    <w:rsid w:val="004710B6"/>
    <w:rsid w:val="00475502"/>
    <w:rsid w:val="004762C9"/>
    <w:rsid w:val="00476E91"/>
    <w:rsid w:val="0048065A"/>
    <w:rsid w:val="00480E92"/>
    <w:rsid w:val="0048118D"/>
    <w:rsid w:val="00481D62"/>
    <w:rsid w:val="00484A1C"/>
    <w:rsid w:val="00485F4C"/>
    <w:rsid w:val="00486925"/>
    <w:rsid w:val="004876F3"/>
    <w:rsid w:val="00490416"/>
    <w:rsid w:val="004910A0"/>
    <w:rsid w:val="00491426"/>
    <w:rsid w:val="00492E47"/>
    <w:rsid w:val="00496601"/>
    <w:rsid w:val="00496FA3"/>
    <w:rsid w:val="004A0A40"/>
    <w:rsid w:val="004A1A04"/>
    <w:rsid w:val="004A3315"/>
    <w:rsid w:val="004A411A"/>
    <w:rsid w:val="004A4C92"/>
    <w:rsid w:val="004A64B9"/>
    <w:rsid w:val="004A68EE"/>
    <w:rsid w:val="004A780E"/>
    <w:rsid w:val="004B0EF5"/>
    <w:rsid w:val="004B1FCA"/>
    <w:rsid w:val="004B26E3"/>
    <w:rsid w:val="004B42E4"/>
    <w:rsid w:val="004B58AA"/>
    <w:rsid w:val="004B7020"/>
    <w:rsid w:val="004B7044"/>
    <w:rsid w:val="004B7071"/>
    <w:rsid w:val="004B79E2"/>
    <w:rsid w:val="004C2CE2"/>
    <w:rsid w:val="004C4C07"/>
    <w:rsid w:val="004C5612"/>
    <w:rsid w:val="004D070C"/>
    <w:rsid w:val="004D12BB"/>
    <w:rsid w:val="004D1CA3"/>
    <w:rsid w:val="004D2232"/>
    <w:rsid w:val="004D30F3"/>
    <w:rsid w:val="004D30F4"/>
    <w:rsid w:val="004D36E7"/>
    <w:rsid w:val="004D4781"/>
    <w:rsid w:val="004D6684"/>
    <w:rsid w:val="004E080F"/>
    <w:rsid w:val="004E2CBD"/>
    <w:rsid w:val="004E50A9"/>
    <w:rsid w:val="004E53C8"/>
    <w:rsid w:val="004E6B35"/>
    <w:rsid w:val="004F1C92"/>
    <w:rsid w:val="004F2E39"/>
    <w:rsid w:val="004F365E"/>
    <w:rsid w:val="004F3FDB"/>
    <w:rsid w:val="004F473F"/>
    <w:rsid w:val="004F5DFC"/>
    <w:rsid w:val="004F667F"/>
    <w:rsid w:val="004F70CA"/>
    <w:rsid w:val="00500757"/>
    <w:rsid w:val="00501357"/>
    <w:rsid w:val="005016A4"/>
    <w:rsid w:val="00502E49"/>
    <w:rsid w:val="00502FC6"/>
    <w:rsid w:val="00503937"/>
    <w:rsid w:val="005039F6"/>
    <w:rsid w:val="0050424E"/>
    <w:rsid w:val="00504FF5"/>
    <w:rsid w:val="00505BA7"/>
    <w:rsid w:val="005068D9"/>
    <w:rsid w:val="00506B5B"/>
    <w:rsid w:val="0050767A"/>
    <w:rsid w:val="00510014"/>
    <w:rsid w:val="00510933"/>
    <w:rsid w:val="0051161A"/>
    <w:rsid w:val="005117D0"/>
    <w:rsid w:val="0051256A"/>
    <w:rsid w:val="00514328"/>
    <w:rsid w:val="00514622"/>
    <w:rsid w:val="00516279"/>
    <w:rsid w:val="0051631B"/>
    <w:rsid w:val="00516CBD"/>
    <w:rsid w:val="005224F2"/>
    <w:rsid w:val="005229E4"/>
    <w:rsid w:val="00523BF5"/>
    <w:rsid w:val="00524203"/>
    <w:rsid w:val="00525DFA"/>
    <w:rsid w:val="0052709E"/>
    <w:rsid w:val="005276B8"/>
    <w:rsid w:val="00527BDD"/>
    <w:rsid w:val="005328F1"/>
    <w:rsid w:val="005330F7"/>
    <w:rsid w:val="005348CF"/>
    <w:rsid w:val="0053612B"/>
    <w:rsid w:val="00537A90"/>
    <w:rsid w:val="005417BC"/>
    <w:rsid w:val="00545329"/>
    <w:rsid w:val="0054607E"/>
    <w:rsid w:val="005461EF"/>
    <w:rsid w:val="005462C8"/>
    <w:rsid w:val="0055064C"/>
    <w:rsid w:val="005523DA"/>
    <w:rsid w:val="005526B0"/>
    <w:rsid w:val="0055277A"/>
    <w:rsid w:val="0055289C"/>
    <w:rsid w:val="00552D87"/>
    <w:rsid w:val="005542C6"/>
    <w:rsid w:val="00555CC2"/>
    <w:rsid w:val="005604F9"/>
    <w:rsid w:val="00560AE3"/>
    <w:rsid w:val="00560D68"/>
    <w:rsid w:val="005615C9"/>
    <w:rsid w:val="005619AB"/>
    <w:rsid w:val="005621DA"/>
    <w:rsid w:val="00562A3C"/>
    <w:rsid w:val="00563598"/>
    <w:rsid w:val="00564AE7"/>
    <w:rsid w:val="00564CD9"/>
    <w:rsid w:val="00565980"/>
    <w:rsid w:val="0056639F"/>
    <w:rsid w:val="00566E2A"/>
    <w:rsid w:val="00567C05"/>
    <w:rsid w:val="00572DA9"/>
    <w:rsid w:val="00573798"/>
    <w:rsid w:val="00575FC6"/>
    <w:rsid w:val="0057688D"/>
    <w:rsid w:val="00576A4A"/>
    <w:rsid w:val="00576A8F"/>
    <w:rsid w:val="0057741F"/>
    <w:rsid w:val="005779B1"/>
    <w:rsid w:val="00580EC7"/>
    <w:rsid w:val="00586AE5"/>
    <w:rsid w:val="005907FC"/>
    <w:rsid w:val="0059082F"/>
    <w:rsid w:val="00590B6D"/>
    <w:rsid w:val="005920A4"/>
    <w:rsid w:val="005931B1"/>
    <w:rsid w:val="00593AF8"/>
    <w:rsid w:val="00593D7F"/>
    <w:rsid w:val="005958AB"/>
    <w:rsid w:val="00595905"/>
    <w:rsid w:val="005A0AD4"/>
    <w:rsid w:val="005A2951"/>
    <w:rsid w:val="005A2D9D"/>
    <w:rsid w:val="005A3349"/>
    <w:rsid w:val="005A3527"/>
    <w:rsid w:val="005A37F8"/>
    <w:rsid w:val="005A3FA0"/>
    <w:rsid w:val="005A405E"/>
    <w:rsid w:val="005A4EDB"/>
    <w:rsid w:val="005A6C45"/>
    <w:rsid w:val="005A7D86"/>
    <w:rsid w:val="005B16A2"/>
    <w:rsid w:val="005B1C9E"/>
    <w:rsid w:val="005B2FD0"/>
    <w:rsid w:val="005B4565"/>
    <w:rsid w:val="005B4F66"/>
    <w:rsid w:val="005B58DD"/>
    <w:rsid w:val="005C00D1"/>
    <w:rsid w:val="005C0255"/>
    <w:rsid w:val="005C075F"/>
    <w:rsid w:val="005C0BB1"/>
    <w:rsid w:val="005C1391"/>
    <w:rsid w:val="005C41A0"/>
    <w:rsid w:val="005C41F6"/>
    <w:rsid w:val="005C4391"/>
    <w:rsid w:val="005C585E"/>
    <w:rsid w:val="005C7449"/>
    <w:rsid w:val="005C7F7B"/>
    <w:rsid w:val="005D060B"/>
    <w:rsid w:val="005D0E9C"/>
    <w:rsid w:val="005D14AF"/>
    <w:rsid w:val="005D1B67"/>
    <w:rsid w:val="005D43CE"/>
    <w:rsid w:val="005D488F"/>
    <w:rsid w:val="005D5EB1"/>
    <w:rsid w:val="005D6C60"/>
    <w:rsid w:val="005E18BC"/>
    <w:rsid w:val="005E3A50"/>
    <w:rsid w:val="005E5384"/>
    <w:rsid w:val="005E7DA2"/>
    <w:rsid w:val="005F4367"/>
    <w:rsid w:val="005F4785"/>
    <w:rsid w:val="005F587A"/>
    <w:rsid w:val="006002D2"/>
    <w:rsid w:val="00600F91"/>
    <w:rsid w:val="006033DF"/>
    <w:rsid w:val="0060463D"/>
    <w:rsid w:val="0060488C"/>
    <w:rsid w:val="00604E70"/>
    <w:rsid w:val="006052F7"/>
    <w:rsid w:val="006067E0"/>
    <w:rsid w:val="00606B0A"/>
    <w:rsid w:val="00606EB5"/>
    <w:rsid w:val="006100C4"/>
    <w:rsid w:val="00610D63"/>
    <w:rsid w:val="006110C2"/>
    <w:rsid w:val="006161E9"/>
    <w:rsid w:val="006162C9"/>
    <w:rsid w:val="00617348"/>
    <w:rsid w:val="006179DD"/>
    <w:rsid w:val="00617B9A"/>
    <w:rsid w:val="00620696"/>
    <w:rsid w:val="00622062"/>
    <w:rsid w:val="0062287C"/>
    <w:rsid w:val="00623FCC"/>
    <w:rsid w:val="00625477"/>
    <w:rsid w:val="0062585C"/>
    <w:rsid w:val="00626B2A"/>
    <w:rsid w:val="0063026B"/>
    <w:rsid w:val="00631776"/>
    <w:rsid w:val="00632528"/>
    <w:rsid w:val="00633744"/>
    <w:rsid w:val="00634953"/>
    <w:rsid w:val="00636B63"/>
    <w:rsid w:val="00637A56"/>
    <w:rsid w:val="00640857"/>
    <w:rsid w:val="006410BC"/>
    <w:rsid w:val="00641E73"/>
    <w:rsid w:val="006440AF"/>
    <w:rsid w:val="006455F3"/>
    <w:rsid w:val="00646495"/>
    <w:rsid w:val="006505CA"/>
    <w:rsid w:val="00652364"/>
    <w:rsid w:val="006528E9"/>
    <w:rsid w:val="006557E5"/>
    <w:rsid w:val="00655D0E"/>
    <w:rsid w:val="006601B9"/>
    <w:rsid w:val="00661542"/>
    <w:rsid w:val="00661875"/>
    <w:rsid w:val="00663245"/>
    <w:rsid w:val="0066443E"/>
    <w:rsid w:val="00665157"/>
    <w:rsid w:val="00666ACD"/>
    <w:rsid w:val="0067008E"/>
    <w:rsid w:val="006719B1"/>
    <w:rsid w:val="00671DE1"/>
    <w:rsid w:val="006722CD"/>
    <w:rsid w:val="0067395B"/>
    <w:rsid w:val="0067399F"/>
    <w:rsid w:val="006742A9"/>
    <w:rsid w:val="006745F8"/>
    <w:rsid w:val="006765E8"/>
    <w:rsid w:val="006774BC"/>
    <w:rsid w:val="006815BF"/>
    <w:rsid w:val="00681757"/>
    <w:rsid w:val="00681D55"/>
    <w:rsid w:val="00681DA3"/>
    <w:rsid w:val="006821D6"/>
    <w:rsid w:val="006829CB"/>
    <w:rsid w:val="00683DDC"/>
    <w:rsid w:val="00684642"/>
    <w:rsid w:val="0069119B"/>
    <w:rsid w:val="006931E5"/>
    <w:rsid w:val="00694764"/>
    <w:rsid w:val="00694B7C"/>
    <w:rsid w:val="00694DA2"/>
    <w:rsid w:val="00695AAD"/>
    <w:rsid w:val="00695FC7"/>
    <w:rsid w:val="0069634F"/>
    <w:rsid w:val="006966C6"/>
    <w:rsid w:val="0069797E"/>
    <w:rsid w:val="00697BED"/>
    <w:rsid w:val="006A0828"/>
    <w:rsid w:val="006A2120"/>
    <w:rsid w:val="006A3DAB"/>
    <w:rsid w:val="006A6EB6"/>
    <w:rsid w:val="006A702B"/>
    <w:rsid w:val="006A74AA"/>
    <w:rsid w:val="006A7F17"/>
    <w:rsid w:val="006B1A3E"/>
    <w:rsid w:val="006B3E75"/>
    <w:rsid w:val="006B5076"/>
    <w:rsid w:val="006B6E29"/>
    <w:rsid w:val="006C0753"/>
    <w:rsid w:val="006C1316"/>
    <w:rsid w:val="006C1C58"/>
    <w:rsid w:val="006C4521"/>
    <w:rsid w:val="006C5C25"/>
    <w:rsid w:val="006D1279"/>
    <w:rsid w:val="006D1D74"/>
    <w:rsid w:val="006D3648"/>
    <w:rsid w:val="006D4044"/>
    <w:rsid w:val="006D4B82"/>
    <w:rsid w:val="006E09A7"/>
    <w:rsid w:val="006E2637"/>
    <w:rsid w:val="006E279B"/>
    <w:rsid w:val="006E2C5B"/>
    <w:rsid w:val="006E2F0A"/>
    <w:rsid w:val="006E7389"/>
    <w:rsid w:val="006E7A7E"/>
    <w:rsid w:val="006E7BA3"/>
    <w:rsid w:val="006F0125"/>
    <w:rsid w:val="006F1EB5"/>
    <w:rsid w:val="006F2244"/>
    <w:rsid w:val="006F57BC"/>
    <w:rsid w:val="006F686A"/>
    <w:rsid w:val="006F6A6D"/>
    <w:rsid w:val="006F6E7E"/>
    <w:rsid w:val="006F74EE"/>
    <w:rsid w:val="006F759D"/>
    <w:rsid w:val="006F7858"/>
    <w:rsid w:val="006F79F9"/>
    <w:rsid w:val="006F7F2D"/>
    <w:rsid w:val="007001A6"/>
    <w:rsid w:val="007007DE"/>
    <w:rsid w:val="00701557"/>
    <w:rsid w:val="00703044"/>
    <w:rsid w:val="00704276"/>
    <w:rsid w:val="0070616F"/>
    <w:rsid w:val="00706B53"/>
    <w:rsid w:val="0070720B"/>
    <w:rsid w:val="0070744E"/>
    <w:rsid w:val="007078A8"/>
    <w:rsid w:val="007107FD"/>
    <w:rsid w:val="007109A1"/>
    <w:rsid w:val="00710E57"/>
    <w:rsid w:val="00711A29"/>
    <w:rsid w:val="0071273F"/>
    <w:rsid w:val="00714A04"/>
    <w:rsid w:val="007150F6"/>
    <w:rsid w:val="007153F4"/>
    <w:rsid w:val="00717FD1"/>
    <w:rsid w:val="0072070F"/>
    <w:rsid w:val="00720B0D"/>
    <w:rsid w:val="0072137C"/>
    <w:rsid w:val="007216A8"/>
    <w:rsid w:val="00721726"/>
    <w:rsid w:val="00724035"/>
    <w:rsid w:val="007247E7"/>
    <w:rsid w:val="00725698"/>
    <w:rsid w:val="007260F5"/>
    <w:rsid w:val="00726F31"/>
    <w:rsid w:val="00727B61"/>
    <w:rsid w:val="00731687"/>
    <w:rsid w:val="0073287E"/>
    <w:rsid w:val="00733C00"/>
    <w:rsid w:val="00734451"/>
    <w:rsid w:val="00735023"/>
    <w:rsid w:val="007352B2"/>
    <w:rsid w:val="00735837"/>
    <w:rsid w:val="00736AE7"/>
    <w:rsid w:val="00737E40"/>
    <w:rsid w:val="0074113C"/>
    <w:rsid w:val="0074381F"/>
    <w:rsid w:val="007439E1"/>
    <w:rsid w:val="00743EEA"/>
    <w:rsid w:val="00746630"/>
    <w:rsid w:val="00747A5F"/>
    <w:rsid w:val="00747E0D"/>
    <w:rsid w:val="00750656"/>
    <w:rsid w:val="00750A54"/>
    <w:rsid w:val="00751AB4"/>
    <w:rsid w:val="00751C66"/>
    <w:rsid w:val="007557A1"/>
    <w:rsid w:val="00756063"/>
    <w:rsid w:val="00756751"/>
    <w:rsid w:val="00756FEC"/>
    <w:rsid w:val="007572E4"/>
    <w:rsid w:val="0075754D"/>
    <w:rsid w:val="00757A25"/>
    <w:rsid w:val="00763595"/>
    <w:rsid w:val="00763853"/>
    <w:rsid w:val="007650CD"/>
    <w:rsid w:val="00765DBE"/>
    <w:rsid w:val="0077021B"/>
    <w:rsid w:val="00770D17"/>
    <w:rsid w:val="00771652"/>
    <w:rsid w:val="00772A01"/>
    <w:rsid w:val="00774165"/>
    <w:rsid w:val="0077682B"/>
    <w:rsid w:val="007778E9"/>
    <w:rsid w:val="0078292E"/>
    <w:rsid w:val="00782A4D"/>
    <w:rsid w:val="00783817"/>
    <w:rsid w:val="00785A29"/>
    <w:rsid w:val="00785E33"/>
    <w:rsid w:val="00785F49"/>
    <w:rsid w:val="007861EB"/>
    <w:rsid w:val="00790764"/>
    <w:rsid w:val="0079085B"/>
    <w:rsid w:val="0079196E"/>
    <w:rsid w:val="00791B67"/>
    <w:rsid w:val="00792A2D"/>
    <w:rsid w:val="00792DE9"/>
    <w:rsid w:val="00793778"/>
    <w:rsid w:val="00795795"/>
    <w:rsid w:val="00795C2B"/>
    <w:rsid w:val="00797EBC"/>
    <w:rsid w:val="007A02A4"/>
    <w:rsid w:val="007A0689"/>
    <w:rsid w:val="007A0E9B"/>
    <w:rsid w:val="007A1D38"/>
    <w:rsid w:val="007A4D69"/>
    <w:rsid w:val="007A546B"/>
    <w:rsid w:val="007A5B8D"/>
    <w:rsid w:val="007A5C30"/>
    <w:rsid w:val="007A694F"/>
    <w:rsid w:val="007A6CB7"/>
    <w:rsid w:val="007B0462"/>
    <w:rsid w:val="007B0521"/>
    <w:rsid w:val="007B24D5"/>
    <w:rsid w:val="007B4535"/>
    <w:rsid w:val="007B49A3"/>
    <w:rsid w:val="007B531E"/>
    <w:rsid w:val="007B6840"/>
    <w:rsid w:val="007B6DDB"/>
    <w:rsid w:val="007C016E"/>
    <w:rsid w:val="007C12B1"/>
    <w:rsid w:val="007C1709"/>
    <w:rsid w:val="007C294F"/>
    <w:rsid w:val="007C2A62"/>
    <w:rsid w:val="007C4226"/>
    <w:rsid w:val="007C5135"/>
    <w:rsid w:val="007C52C0"/>
    <w:rsid w:val="007C6452"/>
    <w:rsid w:val="007C64CA"/>
    <w:rsid w:val="007C666D"/>
    <w:rsid w:val="007C7E85"/>
    <w:rsid w:val="007C7EAE"/>
    <w:rsid w:val="007D1936"/>
    <w:rsid w:val="007D2594"/>
    <w:rsid w:val="007D2A26"/>
    <w:rsid w:val="007D2FBC"/>
    <w:rsid w:val="007D4CBE"/>
    <w:rsid w:val="007D52F0"/>
    <w:rsid w:val="007D615B"/>
    <w:rsid w:val="007D61E7"/>
    <w:rsid w:val="007D6925"/>
    <w:rsid w:val="007D7571"/>
    <w:rsid w:val="007D77D9"/>
    <w:rsid w:val="007E050E"/>
    <w:rsid w:val="007E0D11"/>
    <w:rsid w:val="007E1CB3"/>
    <w:rsid w:val="007E3AD6"/>
    <w:rsid w:val="007E4146"/>
    <w:rsid w:val="007E54DE"/>
    <w:rsid w:val="007E5BEC"/>
    <w:rsid w:val="007E5CD5"/>
    <w:rsid w:val="007E641E"/>
    <w:rsid w:val="007E6EAF"/>
    <w:rsid w:val="007E71C2"/>
    <w:rsid w:val="007E73D0"/>
    <w:rsid w:val="007E7DCC"/>
    <w:rsid w:val="007F36F1"/>
    <w:rsid w:val="007F3EB2"/>
    <w:rsid w:val="007F40A3"/>
    <w:rsid w:val="007F447D"/>
    <w:rsid w:val="007F5036"/>
    <w:rsid w:val="007F5322"/>
    <w:rsid w:val="007F5A41"/>
    <w:rsid w:val="007F6CD5"/>
    <w:rsid w:val="007F6DA1"/>
    <w:rsid w:val="00800B21"/>
    <w:rsid w:val="00803484"/>
    <w:rsid w:val="00803848"/>
    <w:rsid w:val="00803CE1"/>
    <w:rsid w:val="0081235D"/>
    <w:rsid w:val="0081332A"/>
    <w:rsid w:val="00813E36"/>
    <w:rsid w:val="008156DF"/>
    <w:rsid w:val="00816793"/>
    <w:rsid w:val="0082010A"/>
    <w:rsid w:val="00820709"/>
    <w:rsid w:val="00820A31"/>
    <w:rsid w:val="0082196C"/>
    <w:rsid w:val="00821982"/>
    <w:rsid w:val="00821C53"/>
    <w:rsid w:val="00822663"/>
    <w:rsid w:val="008226C3"/>
    <w:rsid w:val="00824FA9"/>
    <w:rsid w:val="00830D93"/>
    <w:rsid w:val="00831DC2"/>
    <w:rsid w:val="00832C5E"/>
    <w:rsid w:val="008356B7"/>
    <w:rsid w:val="00837902"/>
    <w:rsid w:val="0084030D"/>
    <w:rsid w:val="00840553"/>
    <w:rsid w:val="00841A6A"/>
    <w:rsid w:val="0084327C"/>
    <w:rsid w:val="00845983"/>
    <w:rsid w:val="00846215"/>
    <w:rsid w:val="008471A5"/>
    <w:rsid w:val="008501FF"/>
    <w:rsid w:val="0085086C"/>
    <w:rsid w:val="00850D05"/>
    <w:rsid w:val="008515C4"/>
    <w:rsid w:val="0085253A"/>
    <w:rsid w:val="00853326"/>
    <w:rsid w:val="008554D2"/>
    <w:rsid w:val="0085778B"/>
    <w:rsid w:val="0086305A"/>
    <w:rsid w:val="008646B8"/>
    <w:rsid w:val="00865832"/>
    <w:rsid w:val="008659D2"/>
    <w:rsid w:val="00871405"/>
    <w:rsid w:val="00872442"/>
    <w:rsid w:val="00874758"/>
    <w:rsid w:val="00876098"/>
    <w:rsid w:val="00877B98"/>
    <w:rsid w:val="00877F0A"/>
    <w:rsid w:val="00880524"/>
    <w:rsid w:val="00880525"/>
    <w:rsid w:val="00881C8B"/>
    <w:rsid w:val="00883EBB"/>
    <w:rsid w:val="0088579C"/>
    <w:rsid w:val="00885E79"/>
    <w:rsid w:val="00886FD0"/>
    <w:rsid w:val="00887F6B"/>
    <w:rsid w:val="0089104F"/>
    <w:rsid w:val="00891124"/>
    <w:rsid w:val="00891947"/>
    <w:rsid w:val="008927C0"/>
    <w:rsid w:val="00892D18"/>
    <w:rsid w:val="0089339C"/>
    <w:rsid w:val="00894B4F"/>
    <w:rsid w:val="00894C11"/>
    <w:rsid w:val="0089573A"/>
    <w:rsid w:val="00896E21"/>
    <w:rsid w:val="00897922"/>
    <w:rsid w:val="00897E83"/>
    <w:rsid w:val="008A08BD"/>
    <w:rsid w:val="008A0BC5"/>
    <w:rsid w:val="008A22D3"/>
    <w:rsid w:val="008A2991"/>
    <w:rsid w:val="008A43FA"/>
    <w:rsid w:val="008A47C8"/>
    <w:rsid w:val="008A5E3B"/>
    <w:rsid w:val="008A5ECA"/>
    <w:rsid w:val="008B0AC3"/>
    <w:rsid w:val="008B1154"/>
    <w:rsid w:val="008B1B57"/>
    <w:rsid w:val="008B2689"/>
    <w:rsid w:val="008B31B2"/>
    <w:rsid w:val="008B31EF"/>
    <w:rsid w:val="008B4926"/>
    <w:rsid w:val="008B5816"/>
    <w:rsid w:val="008B6C32"/>
    <w:rsid w:val="008B6D66"/>
    <w:rsid w:val="008C015D"/>
    <w:rsid w:val="008C1053"/>
    <w:rsid w:val="008C2536"/>
    <w:rsid w:val="008C2B71"/>
    <w:rsid w:val="008C3546"/>
    <w:rsid w:val="008C5C1B"/>
    <w:rsid w:val="008C6A68"/>
    <w:rsid w:val="008C6FCF"/>
    <w:rsid w:val="008D04C2"/>
    <w:rsid w:val="008D08A0"/>
    <w:rsid w:val="008D2B7B"/>
    <w:rsid w:val="008D34BF"/>
    <w:rsid w:val="008D352C"/>
    <w:rsid w:val="008D3879"/>
    <w:rsid w:val="008D640C"/>
    <w:rsid w:val="008D66E6"/>
    <w:rsid w:val="008D6ACF"/>
    <w:rsid w:val="008E5D8F"/>
    <w:rsid w:val="008E5F0D"/>
    <w:rsid w:val="008E616A"/>
    <w:rsid w:val="008E63CD"/>
    <w:rsid w:val="008E6582"/>
    <w:rsid w:val="008E6601"/>
    <w:rsid w:val="008F03D8"/>
    <w:rsid w:val="008F2693"/>
    <w:rsid w:val="008F396C"/>
    <w:rsid w:val="008F41EA"/>
    <w:rsid w:val="008F4ABA"/>
    <w:rsid w:val="008F5E5D"/>
    <w:rsid w:val="008F6C75"/>
    <w:rsid w:val="009035D8"/>
    <w:rsid w:val="0090447F"/>
    <w:rsid w:val="00907B13"/>
    <w:rsid w:val="00914A40"/>
    <w:rsid w:val="00915257"/>
    <w:rsid w:val="009163D2"/>
    <w:rsid w:val="00916A02"/>
    <w:rsid w:val="00917CA5"/>
    <w:rsid w:val="009234A0"/>
    <w:rsid w:val="009234A3"/>
    <w:rsid w:val="00923935"/>
    <w:rsid w:val="00924443"/>
    <w:rsid w:val="0092480B"/>
    <w:rsid w:val="00924968"/>
    <w:rsid w:val="00924B31"/>
    <w:rsid w:val="00924B40"/>
    <w:rsid w:val="00924B61"/>
    <w:rsid w:val="009254B7"/>
    <w:rsid w:val="00925B1D"/>
    <w:rsid w:val="00926006"/>
    <w:rsid w:val="00926C77"/>
    <w:rsid w:val="00926F6E"/>
    <w:rsid w:val="0092764B"/>
    <w:rsid w:val="00930036"/>
    <w:rsid w:val="00931865"/>
    <w:rsid w:val="00931EBD"/>
    <w:rsid w:val="00933AF5"/>
    <w:rsid w:val="00933FFF"/>
    <w:rsid w:val="00935763"/>
    <w:rsid w:val="009375EB"/>
    <w:rsid w:val="00940998"/>
    <w:rsid w:val="00941AAA"/>
    <w:rsid w:val="00942C04"/>
    <w:rsid w:val="009436CC"/>
    <w:rsid w:val="00945A9F"/>
    <w:rsid w:val="00945FAC"/>
    <w:rsid w:val="00947FE4"/>
    <w:rsid w:val="00950544"/>
    <w:rsid w:val="00950593"/>
    <w:rsid w:val="00951617"/>
    <w:rsid w:val="00951BA0"/>
    <w:rsid w:val="00954D02"/>
    <w:rsid w:val="0095511A"/>
    <w:rsid w:val="009563FC"/>
    <w:rsid w:val="00956F2D"/>
    <w:rsid w:val="00957CA5"/>
    <w:rsid w:val="00960645"/>
    <w:rsid w:val="0096091B"/>
    <w:rsid w:val="009618BB"/>
    <w:rsid w:val="009629B0"/>
    <w:rsid w:val="00962A8B"/>
    <w:rsid w:val="00962AF9"/>
    <w:rsid w:val="009644FF"/>
    <w:rsid w:val="00964EC8"/>
    <w:rsid w:val="00965B6C"/>
    <w:rsid w:val="009665A3"/>
    <w:rsid w:val="00972243"/>
    <w:rsid w:val="00976065"/>
    <w:rsid w:val="009814EE"/>
    <w:rsid w:val="0098266B"/>
    <w:rsid w:val="00986125"/>
    <w:rsid w:val="00986DF7"/>
    <w:rsid w:val="00990F54"/>
    <w:rsid w:val="0099140D"/>
    <w:rsid w:val="009930DC"/>
    <w:rsid w:val="009950ED"/>
    <w:rsid w:val="0099713D"/>
    <w:rsid w:val="009971CD"/>
    <w:rsid w:val="00997465"/>
    <w:rsid w:val="00997A1B"/>
    <w:rsid w:val="009A1451"/>
    <w:rsid w:val="009A167C"/>
    <w:rsid w:val="009A1AF8"/>
    <w:rsid w:val="009A2EAF"/>
    <w:rsid w:val="009A302C"/>
    <w:rsid w:val="009A3EE3"/>
    <w:rsid w:val="009A4A6A"/>
    <w:rsid w:val="009A5315"/>
    <w:rsid w:val="009A57A1"/>
    <w:rsid w:val="009A63B0"/>
    <w:rsid w:val="009A7553"/>
    <w:rsid w:val="009B26D9"/>
    <w:rsid w:val="009B3AF6"/>
    <w:rsid w:val="009B429E"/>
    <w:rsid w:val="009B4731"/>
    <w:rsid w:val="009B5360"/>
    <w:rsid w:val="009B58FD"/>
    <w:rsid w:val="009B5D9F"/>
    <w:rsid w:val="009B7564"/>
    <w:rsid w:val="009C0695"/>
    <w:rsid w:val="009C086C"/>
    <w:rsid w:val="009C1079"/>
    <w:rsid w:val="009C17E7"/>
    <w:rsid w:val="009C2250"/>
    <w:rsid w:val="009C312C"/>
    <w:rsid w:val="009C3D2D"/>
    <w:rsid w:val="009C42AC"/>
    <w:rsid w:val="009C4C04"/>
    <w:rsid w:val="009C4E4C"/>
    <w:rsid w:val="009C5F35"/>
    <w:rsid w:val="009C6722"/>
    <w:rsid w:val="009C7332"/>
    <w:rsid w:val="009C74A5"/>
    <w:rsid w:val="009C7547"/>
    <w:rsid w:val="009C7F9B"/>
    <w:rsid w:val="009D1953"/>
    <w:rsid w:val="009D1BD9"/>
    <w:rsid w:val="009D2CD2"/>
    <w:rsid w:val="009D31BF"/>
    <w:rsid w:val="009D4205"/>
    <w:rsid w:val="009D471D"/>
    <w:rsid w:val="009D53A5"/>
    <w:rsid w:val="009D5622"/>
    <w:rsid w:val="009D6AA8"/>
    <w:rsid w:val="009E017C"/>
    <w:rsid w:val="009E019B"/>
    <w:rsid w:val="009E2347"/>
    <w:rsid w:val="009E2D3C"/>
    <w:rsid w:val="009E39A9"/>
    <w:rsid w:val="009E3C83"/>
    <w:rsid w:val="009E432F"/>
    <w:rsid w:val="009E4B72"/>
    <w:rsid w:val="009E4D85"/>
    <w:rsid w:val="009E4D8F"/>
    <w:rsid w:val="009E4F4A"/>
    <w:rsid w:val="009E5F8C"/>
    <w:rsid w:val="009F1431"/>
    <w:rsid w:val="009F2134"/>
    <w:rsid w:val="009F2C2F"/>
    <w:rsid w:val="009F3131"/>
    <w:rsid w:val="009F3241"/>
    <w:rsid w:val="009F4730"/>
    <w:rsid w:val="009F54AC"/>
    <w:rsid w:val="009F585E"/>
    <w:rsid w:val="009F7807"/>
    <w:rsid w:val="00A0061E"/>
    <w:rsid w:val="00A01025"/>
    <w:rsid w:val="00A0248A"/>
    <w:rsid w:val="00A0347F"/>
    <w:rsid w:val="00A0426D"/>
    <w:rsid w:val="00A04B86"/>
    <w:rsid w:val="00A05CC0"/>
    <w:rsid w:val="00A065F3"/>
    <w:rsid w:val="00A078BF"/>
    <w:rsid w:val="00A10E9A"/>
    <w:rsid w:val="00A12063"/>
    <w:rsid w:val="00A12747"/>
    <w:rsid w:val="00A1289D"/>
    <w:rsid w:val="00A133F7"/>
    <w:rsid w:val="00A16532"/>
    <w:rsid w:val="00A16887"/>
    <w:rsid w:val="00A168AE"/>
    <w:rsid w:val="00A17FCD"/>
    <w:rsid w:val="00A209E1"/>
    <w:rsid w:val="00A20B46"/>
    <w:rsid w:val="00A220C5"/>
    <w:rsid w:val="00A22A92"/>
    <w:rsid w:val="00A23533"/>
    <w:rsid w:val="00A2359E"/>
    <w:rsid w:val="00A243D8"/>
    <w:rsid w:val="00A26125"/>
    <w:rsid w:val="00A26C13"/>
    <w:rsid w:val="00A307C0"/>
    <w:rsid w:val="00A30DF7"/>
    <w:rsid w:val="00A3113A"/>
    <w:rsid w:val="00A34291"/>
    <w:rsid w:val="00A351E1"/>
    <w:rsid w:val="00A36E43"/>
    <w:rsid w:val="00A411D0"/>
    <w:rsid w:val="00A41AF4"/>
    <w:rsid w:val="00A43FF3"/>
    <w:rsid w:val="00A45381"/>
    <w:rsid w:val="00A4580F"/>
    <w:rsid w:val="00A47155"/>
    <w:rsid w:val="00A4730C"/>
    <w:rsid w:val="00A5016C"/>
    <w:rsid w:val="00A51928"/>
    <w:rsid w:val="00A527AF"/>
    <w:rsid w:val="00A52D41"/>
    <w:rsid w:val="00A539EC"/>
    <w:rsid w:val="00A55849"/>
    <w:rsid w:val="00A573A1"/>
    <w:rsid w:val="00A60052"/>
    <w:rsid w:val="00A616DB"/>
    <w:rsid w:val="00A61B08"/>
    <w:rsid w:val="00A61FCD"/>
    <w:rsid w:val="00A637D0"/>
    <w:rsid w:val="00A65960"/>
    <w:rsid w:val="00A66F78"/>
    <w:rsid w:val="00A674FE"/>
    <w:rsid w:val="00A6768C"/>
    <w:rsid w:val="00A67715"/>
    <w:rsid w:val="00A6796A"/>
    <w:rsid w:val="00A7125E"/>
    <w:rsid w:val="00A713E9"/>
    <w:rsid w:val="00A7208F"/>
    <w:rsid w:val="00A721EB"/>
    <w:rsid w:val="00A73184"/>
    <w:rsid w:val="00A73B9F"/>
    <w:rsid w:val="00A755A7"/>
    <w:rsid w:val="00A80A09"/>
    <w:rsid w:val="00A80EB9"/>
    <w:rsid w:val="00A8268B"/>
    <w:rsid w:val="00A836BA"/>
    <w:rsid w:val="00A836DB"/>
    <w:rsid w:val="00A837D0"/>
    <w:rsid w:val="00A8553C"/>
    <w:rsid w:val="00A85F67"/>
    <w:rsid w:val="00A85FD9"/>
    <w:rsid w:val="00A86256"/>
    <w:rsid w:val="00A87D25"/>
    <w:rsid w:val="00A90BC2"/>
    <w:rsid w:val="00A91670"/>
    <w:rsid w:val="00A931F7"/>
    <w:rsid w:val="00A95295"/>
    <w:rsid w:val="00A95E39"/>
    <w:rsid w:val="00A969DD"/>
    <w:rsid w:val="00A97C18"/>
    <w:rsid w:val="00AA3744"/>
    <w:rsid w:val="00AA5110"/>
    <w:rsid w:val="00AA5DFE"/>
    <w:rsid w:val="00AA6019"/>
    <w:rsid w:val="00AA64E6"/>
    <w:rsid w:val="00AA6F8A"/>
    <w:rsid w:val="00AA7D5E"/>
    <w:rsid w:val="00AB0379"/>
    <w:rsid w:val="00AB0BF1"/>
    <w:rsid w:val="00AB1661"/>
    <w:rsid w:val="00AB2269"/>
    <w:rsid w:val="00AB3A03"/>
    <w:rsid w:val="00AB3EB7"/>
    <w:rsid w:val="00AB5513"/>
    <w:rsid w:val="00AB5DFB"/>
    <w:rsid w:val="00AB61F1"/>
    <w:rsid w:val="00AC1AA4"/>
    <w:rsid w:val="00AC3F3E"/>
    <w:rsid w:val="00AC43F1"/>
    <w:rsid w:val="00AC54DA"/>
    <w:rsid w:val="00AC5542"/>
    <w:rsid w:val="00AC6FFB"/>
    <w:rsid w:val="00AD0300"/>
    <w:rsid w:val="00AD221D"/>
    <w:rsid w:val="00AD3EA2"/>
    <w:rsid w:val="00AD4763"/>
    <w:rsid w:val="00AD661D"/>
    <w:rsid w:val="00AD6849"/>
    <w:rsid w:val="00AD697F"/>
    <w:rsid w:val="00AD7282"/>
    <w:rsid w:val="00AE1101"/>
    <w:rsid w:val="00AE1195"/>
    <w:rsid w:val="00AE5B31"/>
    <w:rsid w:val="00AE730B"/>
    <w:rsid w:val="00AE7A31"/>
    <w:rsid w:val="00AE7E49"/>
    <w:rsid w:val="00AED3E0"/>
    <w:rsid w:val="00AF14D6"/>
    <w:rsid w:val="00AF192B"/>
    <w:rsid w:val="00AF33FF"/>
    <w:rsid w:val="00AF45A3"/>
    <w:rsid w:val="00AF5231"/>
    <w:rsid w:val="00AF5A2D"/>
    <w:rsid w:val="00AF6CE8"/>
    <w:rsid w:val="00B026D3"/>
    <w:rsid w:val="00B02A40"/>
    <w:rsid w:val="00B03D97"/>
    <w:rsid w:val="00B048FC"/>
    <w:rsid w:val="00B04A49"/>
    <w:rsid w:val="00B05B45"/>
    <w:rsid w:val="00B06E00"/>
    <w:rsid w:val="00B06F8B"/>
    <w:rsid w:val="00B07DFD"/>
    <w:rsid w:val="00B1018B"/>
    <w:rsid w:val="00B11214"/>
    <w:rsid w:val="00B11BDC"/>
    <w:rsid w:val="00B12B90"/>
    <w:rsid w:val="00B13B54"/>
    <w:rsid w:val="00B15AF3"/>
    <w:rsid w:val="00B20ED7"/>
    <w:rsid w:val="00B21A11"/>
    <w:rsid w:val="00B21F77"/>
    <w:rsid w:val="00B23F6B"/>
    <w:rsid w:val="00B24182"/>
    <w:rsid w:val="00B24BEC"/>
    <w:rsid w:val="00B26F87"/>
    <w:rsid w:val="00B27427"/>
    <w:rsid w:val="00B27751"/>
    <w:rsid w:val="00B30386"/>
    <w:rsid w:val="00B30B8C"/>
    <w:rsid w:val="00B31965"/>
    <w:rsid w:val="00B324E3"/>
    <w:rsid w:val="00B32E6E"/>
    <w:rsid w:val="00B33FEA"/>
    <w:rsid w:val="00B34F60"/>
    <w:rsid w:val="00B34F7C"/>
    <w:rsid w:val="00B3566C"/>
    <w:rsid w:val="00B360A9"/>
    <w:rsid w:val="00B3643A"/>
    <w:rsid w:val="00B366CB"/>
    <w:rsid w:val="00B37426"/>
    <w:rsid w:val="00B3742A"/>
    <w:rsid w:val="00B3778F"/>
    <w:rsid w:val="00B41FEC"/>
    <w:rsid w:val="00B422F9"/>
    <w:rsid w:val="00B42D0F"/>
    <w:rsid w:val="00B4305E"/>
    <w:rsid w:val="00B45B96"/>
    <w:rsid w:val="00B465F6"/>
    <w:rsid w:val="00B50310"/>
    <w:rsid w:val="00B509F4"/>
    <w:rsid w:val="00B5162A"/>
    <w:rsid w:val="00B52EF9"/>
    <w:rsid w:val="00B52FAA"/>
    <w:rsid w:val="00B54CC3"/>
    <w:rsid w:val="00B55664"/>
    <w:rsid w:val="00B56204"/>
    <w:rsid w:val="00B57E93"/>
    <w:rsid w:val="00B6093E"/>
    <w:rsid w:val="00B61577"/>
    <w:rsid w:val="00B628FE"/>
    <w:rsid w:val="00B62AA8"/>
    <w:rsid w:val="00B64404"/>
    <w:rsid w:val="00B64865"/>
    <w:rsid w:val="00B659C3"/>
    <w:rsid w:val="00B65D6A"/>
    <w:rsid w:val="00B6DF3B"/>
    <w:rsid w:val="00B7005F"/>
    <w:rsid w:val="00B70777"/>
    <w:rsid w:val="00B70C0B"/>
    <w:rsid w:val="00B71066"/>
    <w:rsid w:val="00B7242B"/>
    <w:rsid w:val="00B72AA3"/>
    <w:rsid w:val="00B74B1F"/>
    <w:rsid w:val="00B75E5D"/>
    <w:rsid w:val="00B7765C"/>
    <w:rsid w:val="00B80AA8"/>
    <w:rsid w:val="00B8264F"/>
    <w:rsid w:val="00B833D3"/>
    <w:rsid w:val="00B84ACF"/>
    <w:rsid w:val="00B85AB3"/>
    <w:rsid w:val="00B85BBE"/>
    <w:rsid w:val="00B86D47"/>
    <w:rsid w:val="00B87B4C"/>
    <w:rsid w:val="00B90A75"/>
    <w:rsid w:val="00B93D61"/>
    <w:rsid w:val="00B947E1"/>
    <w:rsid w:val="00B95B22"/>
    <w:rsid w:val="00B97310"/>
    <w:rsid w:val="00BA037A"/>
    <w:rsid w:val="00BA0C41"/>
    <w:rsid w:val="00BA22ED"/>
    <w:rsid w:val="00BA4B95"/>
    <w:rsid w:val="00BA7402"/>
    <w:rsid w:val="00BB1030"/>
    <w:rsid w:val="00BB2683"/>
    <w:rsid w:val="00BB36CF"/>
    <w:rsid w:val="00BB3B91"/>
    <w:rsid w:val="00BB3C7E"/>
    <w:rsid w:val="00BB4CC1"/>
    <w:rsid w:val="00BB4E20"/>
    <w:rsid w:val="00BB5A86"/>
    <w:rsid w:val="00BB5D3C"/>
    <w:rsid w:val="00BB60CD"/>
    <w:rsid w:val="00BB7AC6"/>
    <w:rsid w:val="00BC0142"/>
    <w:rsid w:val="00BC1F61"/>
    <w:rsid w:val="00BC2675"/>
    <w:rsid w:val="00BC5339"/>
    <w:rsid w:val="00BC5431"/>
    <w:rsid w:val="00BC772F"/>
    <w:rsid w:val="00BD1D13"/>
    <w:rsid w:val="00BD6F59"/>
    <w:rsid w:val="00BE057B"/>
    <w:rsid w:val="00BE0CD6"/>
    <w:rsid w:val="00BE0EA7"/>
    <w:rsid w:val="00BE0EC2"/>
    <w:rsid w:val="00BE3F8D"/>
    <w:rsid w:val="00BE4F19"/>
    <w:rsid w:val="00BF204E"/>
    <w:rsid w:val="00BF32D8"/>
    <w:rsid w:val="00BF3AFC"/>
    <w:rsid w:val="00BF3F65"/>
    <w:rsid w:val="00BF4ABE"/>
    <w:rsid w:val="00BF67A8"/>
    <w:rsid w:val="00C03FEC"/>
    <w:rsid w:val="00C05659"/>
    <w:rsid w:val="00C05B1E"/>
    <w:rsid w:val="00C07030"/>
    <w:rsid w:val="00C07427"/>
    <w:rsid w:val="00C10F9C"/>
    <w:rsid w:val="00C1173D"/>
    <w:rsid w:val="00C11B26"/>
    <w:rsid w:val="00C1227A"/>
    <w:rsid w:val="00C12897"/>
    <w:rsid w:val="00C14760"/>
    <w:rsid w:val="00C151BE"/>
    <w:rsid w:val="00C15318"/>
    <w:rsid w:val="00C15971"/>
    <w:rsid w:val="00C17F4B"/>
    <w:rsid w:val="00C2025E"/>
    <w:rsid w:val="00C204D0"/>
    <w:rsid w:val="00C20DA7"/>
    <w:rsid w:val="00C22B36"/>
    <w:rsid w:val="00C2563D"/>
    <w:rsid w:val="00C25B7B"/>
    <w:rsid w:val="00C26123"/>
    <w:rsid w:val="00C2719B"/>
    <w:rsid w:val="00C27576"/>
    <w:rsid w:val="00C32798"/>
    <w:rsid w:val="00C32CAC"/>
    <w:rsid w:val="00C32E0C"/>
    <w:rsid w:val="00C33329"/>
    <w:rsid w:val="00C33E77"/>
    <w:rsid w:val="00C34B4E"/>
    <w:rsid w:val="00C3773E"/>
    <w:rsid w:val="00C379DA"/>
    <w:rsid w:val="00C417F4"/>
    <w:rsid w:val="00C42B1C"/>
    <w:rsid w:val="00C45A5B"/>
    <w:rsid w:val="00C50066"/>
    <w:rsid w:val="00C50976"/>
    <w:rsid w:val="00C51469"/>
    <w:rsid w:val="00C514D8"/>
    <w:rsid w:val="00C52B47"/>
    <w:rsid w:val="00C53360"/>
    <w:rsid w:val="00C53CC3"/>
    <w:rsid w:val="00C5478B"/>
    <w:rsid w:val="00C54925"/>
    <w:rsid w:val="00C54DB0"/>
    <w:rsid w:val="00C55245"/>
    <w:rsid w:val="00C5578F"/>
    <w:rsid w:val="00C600F8"/>
    <w:rsid w:val="00C601B4"/>
    <w:rsid w:val="00C60A03"/>
    <w:rsid w:val="00C60FD8"/>
    <w:rsid w:val="00C62C92"/>
    <w:rsid w:val="00C63859"/>
    <w:rsid w:val="00C64942"/>
    <w:rsid w:val="00C6508F"/>
    <w:rsid w:val="00C65BDB"/>
    <w:rsid w:val="00C65D75"/>
    <w:rsid w:val="00C661B4"/>
    <w:rsid w:val="00C661B9"/>
    <w:rsid w:val="00C667B1"/>
    <w:rsid w:val="00C66980"/>
    <w:rsid w:val="00C66E9F"/>
    <w:rsid w:val="00C6711E"/>
    <w:rsid w:val="00C674E1"/>
    <w:rsid w:val="00C70520"/>
    <w:rsid w:val="00C70675"/>
    <w:rsid w:val="00C70A95"/>
    <w:rsid w:val="00C70D36"/>
    <w:rsid w:val="00C71DAC"/>
    <w:rsid w:val="00C720C3"/>
    <w:rsid w:val="00C733E9"/>
    <w:rsid w:val="00C7586E"/>
    <w:rsid w:val="00C77DA3"/>
    <w:rsid w:val="00C81A0E"/>
    <w:rsid w:val="00C82046"/>
    <w:rsid w:val="00C8210F"/>
    <w:rsid w:val="00C83726"/>
    <w:rsid w:val="00C852F9"/>
    <w:rsid w:val="00C858E5"/>
    <w:rsid w:val="00C86104"/>
    <w:rsid w:val="00C87126"/>
    <w:rsid w:val="00C87DBD"/>
    <w:rsid w:val="00C90B71"/>
    <w:rsid w:val="00C9215E"/>
    <w:rsid w:val="00C9428B"/>
    <w:rsid w:val="00C94751"/>
    <w:rsid w:val="00C94D34"/>
    <w:rsid w:val="00C9541A"/>
    <w:rsid w:val="00C956F8"/>
    <w:rsid w:val="00C96325"/>
    <w:rsid w:val="00C97274"/>
    <w:rsid w:val="00C97B40"/>
    <w:rsid w:val="00CA29EE"/>
    <w:rsid w:val="00CA3838"/>
    <w:rsid w:val="00CA3F59"/>
    <w:rsid w:val="00CA5C63"/>
    <w:rsid w:val="00CB01D4"/>
    <w:rsid w:val="00CB0486"/>
    <w:rsid w:val="00CB0F89"/>
    <w:rsid w:val="00CB197A"/>
    <w:rsid w:val="00CB1CD0"/>
    <w:rsid w:val="00CB1F1E"/>
    <w:rsid w:val="00CB38E6"/>
    <w:rsid w:val="00CB3D0E"/>
    <w:rsid w:val="00CB3D6B"/>
    <w:rsid w:val="00CB4E58"/>
    <w:rsid w:val="00CB599C"/>
    <w:rsid w:val="00CB78E7"/>
    <w:rsid w:val="00CC02B0"/>
    <w:rsid w:val="00CC1F27"/>
    <w:rsid w:val="00CC2F27"/>
    <w:rsid w:val="00CC3DCE"/>
    <w:rsid w:val="00CC45AD"/>
    <w:rsid w:val="00CC5213"/>
    <w:rsid w:val="00CC55FB"/>
    <w:rsid w:val="00CC5933"/>
    <w:rsid w:val="00CC634B"/>
    <w:rsid w:val="00CC7126"/>
    <w:rsid w:val="00CD1926"/>
    <w:rsid w:val="00CD28DD"/>
    <w:rsid w:val="00CD32B4"/>
    <w:rsid w:val="00CD3463"/>
    <w:rsid w:val="00CD351F"/>
    <w:rsid w:val="00CD3F7C"/>
    <w:rsid w:val="00CD48F1"/>
    <w:rsid w:val="00CD7391"/>
    <w:rsid w:val="00CE174A"/>
    <w:rsid w:val="00CE535F"/>
    <w:rsid w:val="00CE639B"/>
    <w:rsid w:val="00CE7D76"/>
    <w:rsid w:val="00CF04F5"/>
    <w:rsid w:val="00CF53E6"/>
    <w:rsid w:val="00CF6CA9"/>
    <w:rsid w:val="00CF7680"/>
    <w:rsid w:val="00D00ED8"/>
    <w:rsid w:val="00D01647"/>
    <w:rsid w:val="00D01BF6"/>
    <w:rsid w:val="00D05D9F"/>
    <w:rsid w:val="00D073ED"/>
    <w:rsid w:val="00D103EE"/>
    <w:rsid w:val="00D1228E"/>
    <w:rsid w:val="00D1254C"/>
    <w:rsid w:val="00D15625"/>
    <w:rsid w:val="00D1582B"/>
    <w:rsid w:val="00D158E9"/>
    <w:rsid w:val="00D1652A"/>
    <w:rsid w:val="00D168CC"/>
    <w:rsid w:val="00D170A1"/>
    <w:rsid w:val="00D21F00"/>
    <w:rsid w:val="00D22498"/>
    <w:rsid w:val="00D2417E"/>
    <w:rsid w:val="00D26F11"/>
    <w:rsid w:val="00D27421"/>
    <w:rsid w:val="00D30BB6"/>
    <w:rsid w:val="00D32273"/>
    <w:rsid w:val="00D3312B"/>
    <w:rsid w:val="00D33E19"/>
    <w:rsid w:val="00D3539C"/>
    <w:rsid w:val="00D356E7"/>
    <w:rsid w:val="00D406F6"/>
    <w:rsid w:val="00D4123C"/>
    <w:rsid w:val="00D41957"/>
    <w:rsid w:val="00D42317"/>
    <w:rsid w:val="00D428BA"/>
    <w:rsid w:val="00D429B6"/>
    <w:rsid w:val="00D42B2C"/>
    <w:rsid w:val="00D43325"/>
    <w:rsid w:val="00D43D46"/>
    <w:rsid w:val="00D44525"/>
    <w:rsid w:val="00D47EFF"/>
    <w:rsid w:val="00D51ECB"/>
    <w:rsid w:val="00D52C86"/>
    <w:rsid w:val="00D53124"/>
    <w:rsid w:val="00D537E4"/>
    <w:rsid w:val="00D553FF"/>
    <w:rsid w:val="00D55AE2"/>
    <w:rsid w:val="00D55C0C"/>
    <w:rsid w:val="00D56E77"/>
    <w:rsid w:val="00D571D2"/>
    <w:rsid w:val="00D576E0"/>
    <w:rsid w:val="00D605D5"/>
    <w:rsid w:val="00D612AD"/>
    <w:rsid w:val="00D615CA"/>
    <w:rsid w:val="00D635D1"/>
    <w:rsid w:val="00D63935"/>
    <w:rsid w:val="00D63BDD"/>
    <w:rsid w:val="00D64F24"/>
    <w:rsid w:val="00D65B3C"/>
    <w:rsid w:val="00D66A91"/>
    <w:rsid w:val="00D66F99"/>
    <w:rsid w:val="00D706AA"/>
    <w:rsid w:val="00D71D29"/>
    <w:rsid w:val="00D73A38"/>
    <w:rsid w:val="00D766BD"/>
    <w:rsid w:val="00D76805"/>
    <w:rsid w:val="00D76964"/>
    <w:rsid w:val="00D80D77"/>
    <w:rsid w:val="00D81248"/>
    <w:rsid w:val="00D817BB"/>
    <w:rsid w:val="00D8272D"/>
    <w:rsid w:val="00D84439"/>
    <w:rsid w:val="00D85506"/>
    <w:rsid w:val="00D901C8"/>
    <w:rsid w:val="00D901DB"/>
    <w:rsid w:val="00D91C76"/>
    <w:rsid w:val="00D93263"/>
    <w:rsid w:val="00D946EA"/>
    <w:rsid w:val="00D94D4F"/>
    <w:rsid w:val="00D94FA8"/>
    <w:rsid w:val="00D958C1"/>
    <w:rsid w:val="00D95C3B"/>
    <w:rsid w:val="00D9607A"/>
    <w:rsid w:val="00D96AF3"/>
    <w:rsid w:val="00DA44C2"/>
    <w:rsid w:val="00DB01E7"/>
    <w:rsid w:val="00DB0A53"/>
    <w:rsid w:val="00DB0A68"/>
    <w:rsid w:val="00DB3B27"/>
    <w:rsid w:val="00DB43A4"/>
    <w:rsid w:val="00DB4858"/>
    <w:rsid w:val="00DB5948"/>
    <w:rsid w:val="00DB59DF"/>
    <w:rsid w:val="00DB5B7E"/>
    <w:rsid w:val="00DB7049"/>
    <w:rsid w:val="00DB78DB"/>
    <w:rsid w:val="00DB78F0"/>
    <w:rsid w:val="00DC3627"/>
    <w:rsid w:val="00DC4741"/>
    <w:rsid w:val="00DD022B"/>
    <w:rsid w:val="00DD07FD"/>
    <w:rsid w:val="00DD170D"/>
    <w:rsid w:val="00DD1D13"/>
    <w:rsid w:val="00DD20DF"/>
    <w:rsid w:val="00DD27D2"/>
    <w:rsid w:val="00DD287F"/>
    <w:rsid w:val="00DD3E44"/>
    <w:rsid w:val="00DD4200"/>
    <w:rsid w:val="00DD78C1"/>
    <w:rsid w:val="00DE0D1E"/>
    <w:rsid w:val="00DE42C6"/>
    <w:rsid w:val="00DE6774"/>
    <w:rsid w:val="00DF02F8"/>
    <w:rsid w:val="00DF0E3D"/>
    <w:rsid w:val="00DF0FC2"/>
    <w:rsid w:val="00DF1121"/>
    <w:rsid w:val="00DF151B"/>
    <w:rsid w:val="00DF3160"/>
    <w:rsid w:val="00DF452E"/>
    <w:rsid w:val="00DF6CB7"/>
    <w:rsid w:val="00DF71DD"/>
    <w:rsid w:val="00E000FA"/>
    <w:rsid w:val="00E002AA"/>
    <w:rsid w:val="00E019C9"/>
    <w:rsid w:val="00E03485"/>
    <w:rsid w:val="00E046DC"/>
    <w:rsid w:val="00E04A9C"/>
    <w:rsid w:val="00E05285"/>
    <w:rsid w:val="00E05CBF"/>
    <w:rsid w:val="00E11EF3"/>
    <w:rsid w:val="00E147F9"/>
    <w:rsid w:val="00E16330"/>
    <w:rsid w:val="00E169B4"/>
    <w:rsid w:val="00E16BDD"/>
    <w:rsid w:val="00E16DB5"/>
    <w:rsid w:val="00E17085"/>
    <w:rsid w:val="00E201C4"/>
    <w:rsid w:val="00E234BF"/>
    <w:rsid w:val="00E23717"/>
    <w:rsid w:val="00E24363"/>
    <w:rsid w:val="00E2443C"/>
    <w:rsid w:val="00E24674"/>
    <w:rsid w:val="00E26A31"/>
    <w:rsid w:val="00E2740B"/>
    <w:rsid w:val="00E276D7"/>
    <w:rsid w:val="00E27E70"/>
    <w:rsid w:val="00E30900"/>
    <w:rsid w:val="00E32C47"/>
    <w:rsid w:val="00E32D4F"/>
    <w:rsid w:val="00E350FD"/>
    <w:rsid w:val="00E35557"/>
    <w:rsid w:val="00E37806"/>
    <w:rsid w:val="00E400C3"/>
    <w:rsid w:val="00E40B70"/>
    <w:rsid w:val="00E41747"/>
    <w:rsid w:val="00E41884"/>
    <w:rsid w:val="00E42DEA"/>
    <w:rsid w:val="00E4326C"/>
    <w:rsid w:val="00E44C15"/>
    <w:rsid w:val="00E45B93"/>
    <w:rsid w:val="00E46E06"/>
    <w:rsid w:val="00E46FC9"/>
    <w:rsid w:val="00E470C8"/>
    <w:rsid w:val="00E47E5E"/>
    <w:rsid w:val="00E50D85"/>
    <w:rsid w:val="00E51E08"/>
    <w:rsid w:val="00E52D27"/>
    <w:rsid w:val="00E53E09"/>
    <w:rsid w:val="00E551C2"/>
    <w:rsid w:val="00E554D1"/>
    <w:rsid w:val="00E55CD2"/>
    <w:rsid w:val="00E56147"/>
    <w:rsid w:val="00E577DC"/>
    <w:rsid w:val="00E603B7"/>
    <w:rsid w:val="00E60C6B"/>
    <w:rsid w:val="00E62056"/>
    <w:rsid w:val="00E620D3"/>
    <w:rsid w:val="00E6282A"/>
    <w:rsid w:val="00E6362F"/>
    <w:rsid w:val="00E643F6"/>
    <w:rsid w:val="00E64CE3"/>
    <w:rsid w:val="00E64EB7"/>
    <w:rsid w:val="00E65203"/>
    <w:rsid w:val="00E6580D"/>
    <w:rsid w:val="00E670B4"/>
    <w:rsid w:val="00E67A6B"/>
    <w:rsid w:val="00E67A9A"/>
    <w:rsid w:val="00E705EA"/>
    <w:rsid w:val="00E70F93"/>
    <w:rsid w:val="00E716C1"/>
    <w:rsid w:val="00E731DD"/>
    <w:rsid w:val="00E73364"/>
    <w:rsid w:val="00E736DD"/>
    <w:rsid w:val="00E7418F"/>
    <w:rsid w:val="00E745F1"/>
    <w:rsid w:val="00E74EFA"/>
    <w:rsid w:val="00E75354"/>
    <w:rsid w:val="00E7691C"/>
    <w:rsid w:val="00E771A8"/>
    <w:rsid w:val="00E775A3"/>
    <w:rsid w:val="00E7781D"/>
    <w:rsid w:val="00E77E1F"/>
    <w:rsid w:val="00E805D7"/>
    <w:rsid w:val="00E83AE8"/>
    <w:rsid w:val="00E84935"/>
    <w:rsid w:val="00E84B7D"/>
    <w:rsid w:val="00E84BAC"/>
    <w:rsid w:val="00E84DDB"/>
    <w:rsid w:val="00E856CD"/>
    <w:rsid w:val="00E8774A"/>
    <w:rsid w:val="00E879B6"/>
    <w:rsid w:val="00E91D40"/>
    <w:rsid w:val="00E928FA"/>
    <w:rsid w:val="00E92A05"/>
    <w:rsid w:val="00E93474"/>
    <w:rsid w:val="00E94AEF"/>
    <w:rsid w:val="00E961A1"/>
    <w:rsid w:val="00E976BD"/>
    <w:rsid w:val="00EA08FF"/>
    <w:rsid w:val="00EA2B01"/>
    <w:rsid w:val="00EA4838"/>
    <w:rsid w:val="00EA621A"/>
    <w:rsid w:val="00EA63DF"/>
    <w:rsid w:val="00EA6EED"/>
    <w:rsid w:val="00EA74DF"/>
    <w:rsid w:val="00EB0262"/>
    <w:rsid w:val="00EB081A"/>
    <w:rsid w:val="00EB111F"/>
    <w:rsid w:val="00EB1CCF"/>
    <w:rsid w:val="00EB2484"/>
    <w:rsid w:val="00EB332C"/>
    <w:rsid w:val="00EB3C11"/>
    <w:rsid w:val="00EB5834"/>
    <w:rsid w:val="00EB5B8C"/>
    <w:rsid w:val="00EB6261"/>
    <w:rsid w:val="00EB6539"/>
    <w:rsid w:val="00EB7AF9"/>
    <w:rsid w:val="00EB7E6E"/>
    <w:rsid w:val="00EC06CE"/>
    <w:rsid w:val="00EC1B2F"/>
    <w:rsid w:val="00EC21E5"/>
    <w:rsid w:val="00EC36A9"/>
    <w:rsid w:val="00EC435C"/>
    <w:rsid w:val="00EC4F04"/>
    <w:rsid w:val="00EC6EE1"/>
    <w:rsid w:val="00ED063B"/>
    <w:rsid w:val="00ED08FA"/>
    <w:rsid w:val="00ED09C3"/>
    <w:rsid w:val="00ED11C6"/>
    <w:rsid w:val="00ED1510"/>
    <w:rsid w:val="00ED20DE"/>
    <w:rsid w:val="00ED752E"/>
    <w:rsid w:val="00ED7835"/>
    <w:rsid w:val="00EE021F"/>
    <w:rsid w:val="00EE42B3"/>
    <w:rsid w:val="00EE6262"/>
    <w:rsid w:val="00EE70B4"/>
    <w:rsid w:val="00EE75BE"/>
    <w:rsid w:val="00EE7988"/>
    <w:rsid w:val="00EE7D9B"/>
    <w:rsid w:val="00EF1028"/>
    <w:rsid w:val="00EF36F0"/>
    <w:rsid w:val="00EF4F29"/>
    <w:rsid w:val="00EF4F2E"/>
    <w:rsid w:val="00EF6706"/>
    <w:rsid w:val="00EF6C19"/>
    <w:rsid w:val="00EF7B55"/>
    <w:rsid w:val="00F000F2"/>
    <w:rsid w:val="00F001FD"/>
    <w:rsid w:val="00F01C0A"/>
    <w:rsid w:val="00F0607F"/>
    <w:rsid w:val="00F0613B"/>
    <w:rsid w:val="00F07651"/>
    <w:rsid w:val="00F0C073"/>
    <w:rsid w:val="00F1092D"/>
    <w:rsid w:val="00F10D8C"/>
    <w:rsid w:val="00F118AA"/>
    <w:rsid w:val="00F1233D"/>
    <w:rsid w:val="00F13BA7"/>
    <w:rsid w:val="00F214F2"/>
    <w:rsid w:val="00F2290E"/>
    <w:rsid w:val="00F22D03"/>
    <w:rsid w:val="00F23343"/>
    <w:rsid w:val="00F23495"/>
    <w:rsid w:val="00F2364A"/>
    <w:rsid w:val="00F23F82"/>
    <w:rsid w:val="00F249CA"/>
    <w:rsid w:val="00F25573"/>
    <w:rsid w:val="00F256DF"/>
    <w:rsid w:val="00F25E90"/>
    <w:rsid w:val="00F25FF2"/>
    <w:rsid w:val="00F270C2"/>
    <w:rsid w:val="00F272B8"/>
    <w:rsid w:val="00F27532"/>
    <w:rsid w:val="00F30B4B"/>
    <w:rsid w:val="00F31D64"/>
    <w:rsid w:val="00F338BB"/>
    <w:rsid w:val="00F34A4C"/>
    <w:rsid w:val="00F34B8C"/>
    <w:rsid w:val="00F35D43"/>
    <w:rsid w:val="00F40689"/>
    <w:rsid w:val="00F40ED7"/>
    <w:rsid w:val="00F427BB"/>
    <w:rsid w:val="00F4359A"/>
    <w:rsid w:val="00F4441E"/>
    <w:rsid w:val="00F455E1"/>
    <w:rsid w:val="00F45E87"/>
    <w:rsid w:val="00F45FD7"/>
    <w:rsid w:val="00F46635"/>
    <w:rsid w:val="00F46A26"/>
    <w:rsid w:val="00F47EDA"/>
    <w:rsid w:val="00F50C20"/>
    <w:rsid w:val="00F513FA"/>
    <w:rsid w:val="00F52990"/>
    <w:rsid w:val="00F53A51"/>
    <w:rsid w:val="00F541E9"/>
    <w:rsid w:val="00F54243"/>
    <w:rsid w:val="00F54DCD"/>
    <w:rsid w:val="00F554BA"/>
    <w:rsid w:val="00F55C7C"/>
    <w:rsid w:val="00F569C6"/>
    <w:rsid w:val="00F572BF"/>
    <w:rsid w:val="00F57957"/>
    <w:rsid w:val="00F57E65"/>
    <w:rsid w:val="00F57FDA"/>
    <w:rsid w:val="00F613D9"/>
    <w:rsid w:val="00F61BA3"/>
    <w:rsid w:val="00F61C04"/>
    <w:rsid w:val="00F6232E"/>
    <w:rsid w:val="00F63513"/>
    <w:rsid w:val="00F63A09"/>
    <w:rsid w:val="00F644A8"/>
    <w:rsid w:val="00F6588C"/>
    <w:rsid w:val="00F65E4A"/>
    <w:rsid w:val="00F66BB4"/>
    <w:rsid w:val="00F67A5A"/>
    <w:rsid w:val="00F67FC4"/>
    <w:rsid w:val="00F70757"/>
    <w:rsid w:val="00F7185D"/>
    <w:rsid w:val="00F71A12"/>
    <w:rsid w:val="00F71C27"/>
    <w:rsid w:val="00F72A1D"/>
    <w:rsid w:val="00F73C9B"/>
    <w:rsid w:val="00F748EA"/>
    <w:rsid w:val="00F76A4B"/>
    <w:rsid w:val="00F77A89"/>
    <w:rsid w:val="00F81B4A"/>
    <w:rsid w:val="00F83833"/>
    <w:rsid w:val="00F84FC7"/>
    <w:rsid w:val="00F8683C"/>
    <w:rsid w:val="00F908F5"/>
    <w:rsid w:val="00F90D0A"/>
    <w:rsid w:val="00F91380"/>
    <w:rsid w:val="00F91D76"/>
    <w:rsid w:val="00F940F7"/>
    <w:rsid w:val="00F94AE3"/>
    <w:rsid w:val="00F97382"/>
    <w:rsid w:val="00FA0553"/>
    <w:rsid w:val="00FA0CC8"/>
    <w:rsid w:val="00FA153D"/>
    <w:rsid w:val="00FA16C7"/>
    <w:rsid w:val="00FA1983"/>
    <w:rsid w:val="00FA2AE9"/>
    <w:rsid w:val="00FA2CDA"/>
    <w:rsid w:val="00FA354F"/>
    <w:rsid w:val="00FA37D0"/>
    <w:rsid w:val="00FA4473"/>
    <w:rsid w:val="00FA6FE9"/>
    <w:rsid w:val="00FA7F6E"/>
    <w:rsid w:val="00FB006B"/>
    <w:rsid w:val="00FB0B54"/>
    <w:rsid w:val="00FB1F2A"/>
    <w:rsid w:val="00FB3643"/>
    <w:rsid w:val="00FB44E1"/>
    <w:rsid w:val="00FB483E"/>
    <w:rsid w:val="00FB4CD9"/>
    <w:rsid w:val="00FB4E5F"/>
    <w:rsid w:val="00FC0188"/>
    <w:rsid w:val="00FC0B3C"/>
    <w:rsid w:val="00FC19C1"/>
    <w:rsid w:val="00FC3654"/>
    <w:rsid w:val="00FC3669"/>
    <w:rsid w:val="00FC4B58"/>
    <w:rsid w:val="00FC5989"/>
    <w:rsid w:val="00FC686E"/>
    <w:rsid w:val="00FC7FCE"/>
    <w:rsid w:val="00FD3FC3"/>
    <w:rsid w:val="00FD4D34"/>
    <w:rsid w:val="00FD6034"/>
    <w:rsid w:val="00FE00E5"/>
    <w:rsid w:val="00FE2BA7"/>
    <w:rsid w:val="00FE4594"/>
    <w:rsid w:val="00FE613F"/>
    <w:rsid w:val="00FE6E18"/>
    <w:rsid w:val="00FE6FEE"/>
    <w:rsid w:val="00FF003F"/>
    <w:rsid w:val="00FF0140"/>
    <w:rsid w:val="00FF0DF7"/>
    <w:rsid w:val="00FF1DDB"/>
    <w:rsid w:val="00FF3DBC"/>
    <w:rsid w:val="00FF4BB3"/>
    <w:rsid w:val="00FF5729"/>
    <w:rsid w:val="00FF627A"/>
    <w:rsid w:val="00FF70F6"/>
    <w:rsid w:val="00FF72DB"/>
    <w:rsid w:val="011BEAF1"/>
    <w:rsid w:val="013AF003"/>
    <w:rsid w:val="019B22FF"/>
    <w:rsid w:val="019B99A2"/>
    <w:rsid w:val="01B6F04C"/>
    <w:rsid w:val="01C54735"/>
    <w:rsid w:val="025D4B71"/>
    <w:rsid w:val="0268D856"/>
    <w:rsid w:val="02836CDE"/>
    <w:rsid w:val="02A2C1F8"/>
    <w:rsid w:val="02A39358"/>
    <w:rsid w:val="03674AD9"/>
    <w:rsid w:val="037861B8"/>
    <w:rsid w:val="038403E1"/>
    <w:rsid w:val="03860734"/>
    <w:rsid w:val="0386CAAD"/>
    <w:rsid w:val="038EDD00"/>
    <w:rsid w:val="03AF0577"/>
    <w:rsid w:val="03BF05D3"/>
    <w:rsid w:val="03C0079A"/>
    <w:rsid w:val="03C64907"/>
    <w:rsid w:val="03DDA114"/>
    <w:rsid w:val="03FB2B84"/>
    <w:rsid w:val="03FC673E"/>
    <w:rsid w:val="040041A7"/>
    <w:rsid w:val="0403299C"/>
    <w:rsid w:val="0403DA34"/>
    <w:rsid w:val="041286DA"/>
    <w:rsid w:val="041631B3"/>
    <w:rsid w:val="042254BB"/>
    <w:rsid w:val="0423BF4E"/>
    <w:rsid w:val="0426AE70"/>
    <w:rsid w:val="047469A0"/>
    <w:rsid w:val="0492F39B"/>
    <w:rsid w:val="04A2121F"/>
    <w:rsid w:val="04B2E5F0"/>
    <w:rsid w:val="04C41C3A"/>
    <w:rsid w:val="04D7A70A"/>
    <w:rsid w:val="04E9C32F"/>
    <w:rsid w:val="04F74752"/>
    <w:rsid w:val="04FEEE3C"/>
    <w:rsid w:val="05020F48"/>
    <w:rsid w:val="051ACB21"/>
    <w:rsid w:val="0529BFE1"/>
    <w:rsid w:val="0544168E"/>
    <w:rsid w:val="05838EC1"/>
    <w:rsid w:val="058A1906"/>
    <w:rsid w:val="058F0A0C"/>
    <w:rsid w:val="05AF126D"/>
    <w:rsid w:val="05E119E9"/>
    <w:rsid w:val="06375DE6"/>
    <w:rsid w:val="063B5CD0"/>
    <w:rsid w:val="064CDE36"/>
    <w:rsid w:val="064E667D"/>
    <w:rsid w:val="066BB932"/>
    <w:rsid w:val="0670A3B4"/>
    <w:rsid w:val="0678C019"/>
    <w:rsid w:val="067A9214"/>
    <w:rsid w:val="068D3EFD"/>
    <w:rsid w:val="06A5C9AE"/>
    <w:rsid w:val="06AE0737"/>
    <w:rsid w:val="06B281CA"/>
    <w:rsid w:val="06B2FE8D"/>
    <w:rsid w:val="06B9EE8E"/>
    <w:rsid w:val="06BF79A4"/>
    <w:rsid w:val="06DD5D2F"/>
    <w:rsid w:val="06F7DE5B"/>
    <w:rsid w:val="07330894"/>
    <w:rsid w:val="0749E4F1"/>
    <w:rsid w:val="076D9318"/>
    <w:rsid w:val="077EAFA3"/>
    <w:rsid w:val="078C47FD"/>
    <w:rsid w:val="07B7C7E0"/>
    <w:rsid w:val="07DCB255"/>
    <w:rsid w:val="07F5BF33"/>
    <w:rsid w:val="07FBB1BF"/>
    <w:rsid w:val="08064A9C"/>
    <w:rsid w:val="084ECEEE"/>
    <w:rsid w:val="0893AEBC"/>
    <w:rsid w:val="08CC3D6A"/>
    <w:rsid w:val="08CC8CF5"/>
    <w:rsid w:val="08CD20E6"/>
    <w:rsid w:val="08F81376"/>
    <w:rsid w:val="091A8004"/>
    <w:rsid w:val="09349C9D"/>
    <w:rsid w:val="09812878"/>
    <w:rsid w:val="09868403"/>
    <w:rsid w:val="09D2D1BB"/>
    <w:rsid w:val="09D5BF95"/>
    <w:rsid w:val="09DB3E76"/>
    <w:rsid w:val="09DB7F83"/>
    <w:rsid w:val="09DEE3FF"/>
    <w:rsid w:val="09EB6D6C"/>
    <w:rsid w:val="09EC8E95"/>
    <w:rsid w:val="0A1D5641"/>
    <w:rsid w:val="0A3055D9"/>
    <w:rsid w:val="0AA4CD34"/>
    <w:rsid w:val="0AAF227B"/>
    <w:rsid w:val="0AB65065"/>
    <w:rsid w:val="0ACC7456"/>
    <w:rsid w:val="0AEE92A4"/>
    <w:rsid w:val="0AFFC9DD"/>
    <w:rsid w:val="0AFFEE5A"/>
    <w:rsid w:val="0B0AAF78"/>
    <w:rsid w:val="0B15ADA4"/>
    <w:rsid w:val="0B24EA8F"/>
    <w:rsid w:val="0B2A8121"/>
    <w:rsid w:val="0B3D9336"/>
    <w:rsid w:val="0B472190"/>
    <w:rsid w:val="0B6A97CC"/>
    <w:rsid w:val="0B92D2C5"/>
    <w:rsid w:val="0BBCFB60"/>
    <w:rsid w:val="0BD67FC8"/>
    <w:rsid w:val="0BDFBD37"/>
    <w:rsid w:val="0BE34D75"/>
    <w:rsid w:val="0BECE8B3"/>
    <w:rsid w:val="0C294C14"/>
    <w:rsid w:val="0C50CB8E"/>
    <w:rsid w:val="0C78CDF6"/>
    <w:rsid w:val="0C837C06"/>
    <w:rsid w:val="0CB85690"/>
    <w:rsid w:val="0CC295B1"/>
    <w:rsid w:val="0CD7A62D"/>
    <w:rsid w:val="0CFF3947"/>
    <w:rsid w:val="0D07910A"/>
    <w:rsid w:val="0D1CD84C"/>
    <w:rsid w:val="0D28E304"/>
    <w:rsid w:val="0D4CBB3E"/>
    <w:rsid w:val="0D600251"/>
    <w:rsid w:val="0D625A0F"/>
    <w:rsid w:val="0D6823E8"/>
    <w:rsid w:val="0D7BF449"/>
    <w:rsid w:val="0DB8DEF2"/>
    <w:rsid w:val="0DD227ED"/>
    <w:rsid w:val="0DE2D848"/>
    <w:rsid w:val="0DF57A1A"/>
    <w:rsid w:val="0E00E705"/>
    <w:rsid w:val="0E31DF9B"/>
    <w:rsid w:val="0E41605E"/>
    <w:rsid w:val="0E5E9AF8"/>
    <w:rsid w:val="0E67BE70"/>
    <w:rsid w:val="0E7541A8"/>
    <w:rsid w:val="0E82D727"/>
    <w:rsid w:val="0E8EB359"/>
    <w:rsid w:val="0ECF9DF2"/>
    <w:rsid w:val="0F1D8E93"/>
    <w:rsid w:val="0F46B17E"/>
    <w:rsid w:val="0F83743B"/>
    <w:rsid w:val="0F8AAE9B"/>
    <w:rsid w:val="101BFC0C"/>
    <w:rsid w:val="103307A7"/>
    <w:rsid w:val="10392E87"/>
    <w:rsid w:val="1074AD6C"/>
    <w:rsid w:val="108BA3B2"/>
    <w:rsid w:val="10B6BE98"/>
    <w:rsid w:val="10D89171"/>
    <w:rsid w:val="10E45C3C"/>
    <w:rsid w:val="10E576C6"/>
    <w:rsid w:val="10F278F0"/>
    <w:rsid w:val="10FFEC1B"/>
    <w:rsid w:val="11178248"/>
    <w:rsid w:val="112D1ADC"/>
    <w:rsid w:val="113EBF80"/>
    <w:rsid w:val="11507E61"/>
    <w:rsid w:val="11BBEEF8"/>
    <w:rsid w:val="11D0BF3D"/>
    <w:rsid w:val="11D4C973"/>
    <w:rsid w:val="11DDF0B0"/>
    <w:rsid w:val="11E97376"/>
    <w:rsid w:val="11FDF40C"/>
    <w:rsid w:val="122A5CE2"/>
    <w:rsid w:val="122B4F3E"/>
    <w:rsid w:val="12314666"/>
    <w:rsid w:val="1245349B"/>
    <w:rsid w:val="124A0B45"/>
    <w:rsid w:val="12528EF9"/>
    <w:rsid w:val="1256052C"/>
    <w:rsid w:val="126CC6BC"/>
    <w:rsid w:val="1278ABDA"/>
    <w:rsid w:val="127B6022"/>
    <w:rsid w:val="128AD87F"/>
    <w:rsid w:val="128D2F10"/>
    <w:rsid w:val="128E4951"/>
    <w:rsid w:val="12A77C46"/>
    <w:rsid w:val="12FCE68E"/>
    <w:rsid w:val="12FD5220"/>
    <w:rsid w:val="1322424F"/>
    <w:rsid w:val="132AD1BD"/>
    <w:rsid w:val="132FA945"/>
    <w:rsid w:val="1336EF19"/>
    <w:rsid w:val="135F4FE1"/>
    <w:rsid w:val="1387D183"/>
    <w:rsid w:val="1399EA94"/>
    <w:rsid w:val="13A408B2"/>
    <w:rsid w:val="13BDFE47"/>
    <w:rsid w:val="13C7AA91"/>
    <w:rsid w:val="13D97611"/>
    <w:rsid w:val="13E60C51"/>
    <w:rsid w:val="13FDE97F"/>
    <w:rsid w:val="1416D0DD"/>
    <w:rsid w:val="141F069F"/>
    <w:rsid w:val="142B2E98"/>
    <w:rsid w:val="1432D072"/>
    <w:rsid w:val="143A9101"/>
    <w:rsid w:val="145B9731"/>
    <w:rsid w:val="147AB638"/>
    <w:rsid w:val="14BE0E2B"/>
    <w:rsid w:val="14E0F188"/>
    <w:rsid w:val="14F87281"/>
    <w:rsid w:val="1503028F"/>
    <w:rsid w:val="152B31A1"/>
    <w:rsid w:val="155E4191"/>
    <w:rsid w:val="1566063F"/>
    <w:rsid w:val="15666D90"/>
    <w:rsid w:val="156CD30E"/>
    <w:rsid w:val="15BE5CD4"/>
    <w:rsid w:val="15C1BBED"/>
    <w:rsid w:val="161170B4"/>
    <w:rsid w:val="1611CF01"/>
    <w:rsid w:val="1627B67C"/>
    <w:rsid w:val="16421F73"/>
    <w:rsid w:val="169442E2"/>
    <w:rsid w:val="169B4467"/>
    <w:rsid w:val="16C1073C"/>
    <w:rsid w:val="16CDB910"/>
    <w:rsid w:val="16E22ABB"/>
    <w:rsid w:val="16EC2071"/>
    <w:rsid w:val="16FD63B0"/>
    <w:rsid w:val="16FF6325"/>
    <w:rsid w:val="17474CE8"/>
    <w:rsid w:val="176FF6ED"/>
    <w:rsid w:val="178BA468"/>
    <w:rsid w:val="179E0970"/>
    <w:rsid w:val="17AA9F13"/>
    <w:rsid w:val="17CF76FF"/>
    <w:rsid w:val="17D69BD0"/>
    <w:rsid w:val="17F566BF"/>
    <w:rsid w:val="180E5434"/>
    <w:rsid w:val="1833F04E"/>
    <w:rsid w:val="183AA351"/>
    <w:rsid w:val="18491310"/>
    <w:rsid w:val="186D2F6C"/>
    <w:rsid w:val="187519E5"/>
    <w:rsid w:val="189EA31D"/>
    <w:rsid w:val="18A62A5B"/>
    <w:rsid w:val="18AB042B"/>
    <w:rsid w:val="18CE8C7A"/>
    <w:rsid w:val="18E558BD"/>
    <w:rsid w:val="19356F86"/>
    <w:rsid w:val="19416957"/>
    <w:rsid w:val="198A788A"/>
    <w:rsid w:val="19ACA1E1"/>
    <w:rsid w:val="19B25571"/>
    <w:rsid w:val="19B2BB47"/>
    <w:rsid w:val="19D673B2"/>
    <w:rsid w:val="19DDDCFE"/>
    <w:rsid w:val="19F1E733"/>
    <w:rsid w:val="19F387A1"/>
    <w:rsid w:val="1A02F30E"/>
    <w:rsid w:val="1A2377BE"/>
    <w:rsid w:val="1A2938A7"/>
    <w:rsid w:val="1A395FB4"/>
    <w:rsid w:val="1A3A737E"/>
    <w:rsid w:val="1A6846EB"/>
    <w:rsid w:val="1A753D58"/>
    <w:rsid w:val="1AE2E22B"/>
    <w:rsid w:val="1AF08F14"/>
    <w:rsid w:val="1B031E96"/>
    <w:rsid w:val="1B0443BA"/>
    <w:rsid w:val="1B11F444"/>
    <w:rsid w:val="1B1EB01E"/>
    <w:rsid w:val="1B3118E2"/>
    <w:rsid w:val="1B3C081F"/>
    <w:rsid w:val="1B3DA0F8"/>
    <w:rsid w:val="1B528AC7"/>
    <w:rsid w:val="1B5C59D8"/>
    <w:rsid w:val="1B67562C"/>
    <w:rsid w:val="1B982C23"/>
    <w:rsid w:val="1BB3FAAF"/>
    <w:rsid w:val="1BBEE672"/>
    <w:rsid w:val="1BE5611D"/>
    <w:rsid w:val="1BE9A1FC"/>
    <w:rsid w:val="1BF9D095"/>
    <w:rsid w:val="1C1368D9"/>
    <w:rsid w:val="1C13CDDE"/>
    <w:rsid w:val="1C1D7B87"/>
    <w:rsid w:val="1C28A7D5"/>
    <w:rsid w:val="1C516E80"/>
    <w:rsid w:val="1C6A01D5"/>
    <w:rsid w:val="1C82C26C"/>
    <w:rsid w:val="1C8D6267"/>
    <w:rsid w:val="1C9C9725"/>
    <w:rsid w:val="1CAB930F"/>
    <w:rsid w:val="1CBBABC2"/>
    <w:rsid w:val="1CC26E4E"/>
    <w:rsid w:val="1CF96664"/>
    <w:rsid w:val="1D029380"/>
    <w:rsid w:val="1D18D96B"/>
    <w:rsid w:val="1D26ECF0"/>
    <w:rsid w:val="1D48014C"/>
    <w:rsid w:val="1D63FA14"/>
    <w:rsid w:val="1D721440"/>
    <w:rsid w:val="1D721B2A"/>
    <w:rsid w:val="1D729B69"/>
    <w:rsid w:val="1D84EF81"/>
    <w:rsid w:val="1DCCB154"/>
    <w:rsid w:val="1DE06E31"/>
    <w:rsid w:val="1DE4153C"/>
    <w:rsid w:val="1DE9A298"/>
    <w:rsid w:val="1E009F47"/>
    <w:rsid w:val="1E2E494C"/>
    <w:rsid w:val="1E2EB493"/>
    <w:rsid w:val="1E36DAD4"/>
    <w:rsid w:val="1E386786"/>
    <w:rsid w:val="1E3ABF58"/>
    <w:rsid w:val="1E6DC7FF"/>
    <w:rsid w:val="1E743395"/>
    <w:rsid w:val="1EA9DB6C"/>
    <w:rsid w:val="1EA9E4D5"/>
    <w:rsid w:val="1EC9C716"/>
    <w:rsid w:val="1EDD11A0"/>
    <w:rsid w:val="1EF11E66"/>
    <w:rsid w:val="1F1B852E"/>
    <w:rsid w:val="1F3419A5"/>
    <w:rsid w:val="1F34F316"/>
    <w:rsid w:val="1F36275E"/>
    <w:rsid w:val="1F37CEC2"/>
    <w:rsid w:val="1F3A15E9"/>
    <w:rsid w:val="1F797429"/>
    <w:rsid w:val="1F7A63A1"/>
    <w:rsid w:val="1F7B08D2"/>
    <w:rsid w:val="1F8B679D"/>
    <w:rsid w:val="1FBA2970"/>
    <w:rsid w:val="1FC3B1F0"/>
    <w:rsid w:val="1FF6ECE2"/>
    <w:rsid w:val="2022B4CF"/>
    <w:rsid w:val="202C3D4E"/>
    <w:rsid w:val="203819BE"/>
    <w:rsid w:val="2048F495"/>
    <w:rsid w:val="20492AE9"/>
    <w:rsid w:val="2056AB32"/>
    <w:rsid w:val="208538BB"/>
    <w:rsid w:val="210392A2"/>
    <w:rsid w:val="21111D69"/>
    <w:rsid w:val="2140E291"/>
    <w:rsid w:val="214941AB"/>
    <w:rsid w:val="214FBB08"/>
    <w:rsid w:val="215995B6"/>
    <w:rsid w:val="216C40E9"/>
    <w:rsid w:val="21909313"/>
    <w:rsid w:val="21ACE27C"/>
    <w:rsid w:val="21CEEB57"/>
    <w:rsid w:val="21D3EA1F"/>
    <w:rsid w:val="21E2C08D"/>
    <w:rsid w:val="21F73ABA"/>
    <w:rsid w:val="21F9D23D"/>
    <w:rsid w:val="22022386"/>
    <w:rsid w:val="22180423"/>
    <w:rsid w:val="2239C25E"/>
    <w:rsid w:val="22569F7B"/>
    <w:rsid w:val="226F6F84"/>
    <w:rsid w:val="22B2CD1F"/>
    <w:rsid w:val="22BB75E3"/>
    <w:rsid w:val="22D56010"/>
    <w:rsid w:val="22FC83CE"/>
    <w:rsid w:val="23315AD0"/>
    <w:rsid w:val="23434D59"/>
    <w:rsid w:val="238D3AA1"/>
    <w:rsid w:val="23C5C092"/>
    <w:rsid w:val="23CA9078"/>
    <w:rsid w:val="23E167B1"/>
    <w:rsid w:val="23E4268F"/>
    <w:rsid w:val="2407FA68"/>
    <w:rsid w:val="241375B0"/>
    <w:rsid w:val="241F5A75"/>
    <w:rsid w:val="242436C5"/>
    <w:rsid w:val="242BDB5E"/>
    <w:rsid w:val="242F928D"/>
    <w:rsid w:val="243C75D0"/>
    <w:rsid w:val="2441D113"/>
    <w:rsid w:val="245444AA"/>
    <w:rsid w:val="247319BD"/>
    <w:rsid w:val="247D9A4D"/>
    <w:rsid w:val="24D7DEB9"/>
    <w:rsid w:val="24F8B91F"/>
    <w:rsid w:val="2509C1C4"/>
    <w:rsid w:val="251427EC"/>
    <w:rsid w:val="251EADE0"/>
    <w:rsid w:val="25258FD6"/>
    <w:rsid w:val="252CDC5A"/>
    <w:rsid w:val="2542EA6B"/>
    <w:rsid w:val="257C3337"/>
    <w:rsid w:val="258A1E53"/>
    <w:rsid w:val="25D65B31"/>
    <w:rsid w:val="25E22346"/>
    <w:rsid w:val="260894EA"/>
    <w:rsid w:val="26317D0D"/>
    <w:rsid w:val="26398227"/>
    <w:rsid w:val="2655E249"/>
    <w:rsid w:val="26A047D9"/>
    <w:rsid w:val="26A7F44C"/>
    <w:rsid w:val="26C03361"/>
    <w:rsid w:val="26C9DE15"/>
    <w:rsid w:val="26E367A2"/>
    <w:rsid w:val="26EE9352"/>
    <w:rsid w:val="27030863"/>
    <w:rsid w:val="2727F202"/>
    <w:rsid w:val="275458E7"/>
    <w:rsid w:val="27585DCF"/>
    <w:rsid w:val="27626020"/>
    <w:rsid w:val="2764FB03"/>
    <w:rsid w:val="276A993F"/>
    <w:rsid w:val="2791B4AF"/>
    <w:rsid w:val="27A37B81"/>
    <w:rsid w:val="27A79DE3"/>
    <w:rsid w:val="27AD6918"/>
    <w:rsid w:val="27AF8F84"/>
    <w:rsid w:val="27C00824"/>
    <w:rsid w:val="27D55288"/>
    <w:rsid w:val="27EA7335"/>
    <w:rsid w:val="27EE409B"/>
    <w:rsid w:val="2800F2C9"/>
    <w:rsid w:val="281665EF"/>
    <w:rsid w:val="2843C4AD"/>
    <w:rsid w:val="28588BE6"/>
    <w:rsid w:val="285A3E21"/>
    <w:rsid w:val="2884C03F"/>
    <w:rsid w:val="289DD56D"/>
    <w:rsid w:val="28CC11A0"/>
    <w:rsid w:val="28CC6A8C"/>
    <w:rsid w:val="28DC3155"/>
    <w:rsid w:val="28F139DF"/>
    <w:rsid w:val="28F9E984"/>
    <w:rsid w:val="29222611"/>
    <w:rsid w:val="2929D89E"/>
    <w:rsid w:val="2982B4C3"/>
    <w:rsid w:val="29A1DC2C"/>
    <w:rsid w:val="29A70333"/>
    <w:rsid w:val="29CD44F3"/>
    <w:rsid w:val="2A29D2FF"/>
    <w:rsid w:val="2A4DBF9B"/>
    <w:rsid w:val="2A608C0E"/>
    <w:rsid w:val="2A60EDCF"/>
    <w:rsid w:val="2A696DD0"/>
    <w:rsid w:val="2A780F21"/>
    <w:rsid w:val="2B0A79C2"/>
    <w:rsid w:val="2B0B6892"/>
    <w:rsid w:val="2B3377DC"/>
    <w:rsid w:val="2B757842"/>
    <w:rsid w:val="2B867D23"/>
    <w:rsid w:val="2B9561B2"/>
    <w:rsid w:val="2BE69F62"/>
    <w:rsid w:val="2BE82AC0"/>
    <w:rsid w:val="2C0A7721"/>
    <w:rsid w:val="2C42BD23"/>
    <w:rsid w:val="2C5278C4"/>
    <w:rsid w:val="2C54B7C5"/>
    <w:rsid w:val="2C587265"/>
    <w:rsid w:val="2C8389B7"/>
    <w:rsid w:val="2C8A78EC"/>
    <w:rsid w:val="2CA1E7EE"/>
    <w:rsid w:val="2CDDD754"/>
    <w:rsid w:val="2CEDA11D"/>
    <w:rsid w:val="2D06416C"/>
    <w:rsid w:val="2D3171D9"/>
    <w:rsid w:val="2D6D6D48"/>
    <w:rsid w:val="2D6FA6F5"/>
    <w:rsid w:val="2D792760"/>
    <w:rsid w:val="2DA7FB0B"/>
    <w:rsid w:val="2DB35F9E"/>
    <w:rsid w:val="2DC62002"/>
    <w:rsid w:val="2DC98F50"/>
    <w:rsid w:val="2DE15445"/>
    <w:rsid w:val="2DE795F2"/>
    <w:rsid w:val="2DF77B17"/>
    <w:rsid w:val="2DFBFCD0"/>
    <w:rsid w:val="2E3376B9"/>
    <w:rsid w:val="2E38E179"/>
    <w:rsid w:val="2E3F2CC6"/>
    <w:rsid w:val="2E563B0A"/>
    <w:rsid w:val="2E5DCDE9"/>
    <w:rsid w:val="2E6452C6"/>
    <w:rsid w:val="2E64B76D"/>
    <w:rsid w:val="2E82F202"/>
    <w:rsid w:val="2E860000"/>
    <w:rsid w:val="2E8709A3"/>
    <w:rsid w:val="2E870F66"/>
    <w:rsid w:val="2EC1BA58"/>
    <w:rsid w:val="2F024CE1"/>
    <w:rsid w:val="2F03615F"/>
    <w:rsid w:val="2F07E1C9"/>
    <w:rsid w:val="2F230687"/>
    <w:rsid w:val="2F2DDEC9"/>
    <w:rsid w:val="2F3B44B8"/>
    <w:rsid w:val="2F40A573"/>
    <w:rsid w:val="2F657FC3"/>
    <w:rsid w:val="2F709B0B"/>
    <w:rsid w:val="2F76FD5D"/>
    <w:rsid w:val="2F7FF1C5"/>
    <w:rsid w:val="2F89B951"/>
    <w:rsid w:val="2FC8A8C6"/>
    <w:rsid w:val="2FE4C93B"/>
    <w:rsid w:val="2FE8765E"/>
    <w:rsid w:val="3021D061"/>
    <w:rsid w:val="3036B803"/>
    <w:rsid w:val="3037F6F9"/>
    <w:rsid w:val="3039D804"/>
    <w:rsid w:val="306C6BD6"/>
    <w:rsid w:val="3089E722"/>
    <w:rsid w:val="308F0838"/>
    <w:rsid w:val="3096CBDF"/>
    <w:rsid w:val="30E6D687"/>
    <w:rsid w:val="30F22D8E"/>
    <w:rsid w:val="31281A4A"/>
    <w:rsid w:val="313C7166"/>
    <w:rsid w:val="314843E4"/>
    <w:rsid w:val="31607E48"/>
    <w:rsid w:val="31728944"/>
    <w:rsid w:val="317FB333"/>
    <w:rsid w:val="31855AE1"/>
    <w:rsid w:val="3203984F"/>
    <w:rsid w:val="32092B6D"/>
    <w:rsid w:val="321FA67B"/>
    <w:rsid w:val="32677496"/>
    <w:rsid w:val="3275E227"/>
    <w:rsid w:val="32823527"/>
    <w:rsid w:val="32954A68"/>
    <w:rsid w:val="32A655CA"/>
    <w:rsid w:val="32C01679"/>
    <w:rsid w:val="3319E9B9"/>
    <w:rsid w:val="332ACEAF"/>
    <w:rsid w:val="332B9441"/>
    <w:rsid w:val="33546AAD"/>
    <w:rsid w:val="335A8089"/>
    <w:rsid w:val="33EE2BB3"/>
    <w:rsid w:val="3400198B"/>
    <w:rsid w:val="340762F0"/>
    <w:rsid w:val="34217F12"/>
    <w:rsid w:val="342DE5FF"/>
    <w:rsid w:val="347537F8"/>
    <w:rsid w:val="347A1CD7"/>
    <w:rsid w:val="348B4DE0"/>
    <w:rsid w:val="349892AA"/>
    <w:rsid w:val="34B94D3A"/>
    <w:rsid w:val="34E6E694"/>
    <w:rsid w:val="34EDCC37"/>
    <w:rsid w:val="34F82178"/>
    <w:rsid w:val="35091F58"/>
    <w:rsid w:val="352E93EA"/>
    <w:rsid w:val="3530FBDC"/>
    <w:rsid w:val="35397C8B"/>
    <w:rsid w:val="3546931F"/>
    <w:rsid w:val="357C93C5"/>
    <w:rsid w:val="35C07947"/>
    <w:rsid w:val="35DFDC8F"/>
    <w:rsid w:val="35E62C4E"/>
    <w:rsid w:val="35F0241C"/>
    <w:rsid w:val="35FE8965"/>
    <w:rsid w:val="361DE92F"/>
    <w:rsid w:val="36222F19"/>
    <w:rsid w:val="363DF1C4"/>
    <w:rsid w:val="364EB35B"/>
    <w:rsid w:val="36BEFE1B"/>
    <w:rsid w:val="36BFAC55"/>
    <w:rsid w:val="36D2172D"/>
    <w:rsid w:val="36E7F18B"/>
    <w:rsid w:val="36E903E1"/>
    <w:rsid w:val="3706E149"/>
    <w:rsid w:val="37348C41"/>
    <w:rsid w:val="376B3BED"/>
    <w:rsid w:val="37915F39"/>
    <w:rsid w:val="37979EE0"/>
    <w:rsid w:val="379819A2"/>
    <w:rsid w:val="37A660AA"/>
    <w:rsid w:val="37CAD5EB"/>
    <w:rsid w:val="37E2E09D"/>
    <w:rsid w:val="37F65AC9"/>
    <w:rsid w:val="3857DB1A"/>
    <w:rsid w:val="385D7A9D"/>
    <w:rsid w:val="38A368E3"/>
    <w:rsid w:val="38C792B9"/>
    <w:rsid w:val="38D870C6"/>
    <w:rsid w:val="38E06F90"/>
    <w:rsid w:val="38F904D0"/>
    <w:rsid w:val="3924EEB7"/>
    <w:rsid w:val="3955E6AA"/>
    <w:rsid w:val="39CE5961"/>
    <w:rsid w:val="39DED93F"/>
    <w:rsid w:val="3A3C5D70"/>
    <w:rsid w:val="3A3DAA75"/>
    <w:rsid w:val="3A449AE1"/>
    <w:rsid w:val="3A749070"/>
    <w:rsid w:val="3A7721B8"/>
    <w:rsid w:val="3A82274A"/>
    <w:rsid w:val="3A82446A"/>
    <w:rsid w:val="3AAC4085"/>
    <w:rsid w:val="3AB467F3"/>
    <w:rsid w:val="3AC2A46C"/>
    <w:rsid w:val="3ACB7671"/>
    <w:rsid w:val="3ADD55DC"/>
    <w:rsid w:val="3AE37C40"/>
    <w:rsid w:val="3AE864FE"/>
    <w:rsid w:val="3AFF0C21"/>
    <w:rsid w:val="3B1F7FAC"/>
    <w:rsid w:val="3B89644D"/>
    <w:rsid w:val="3BAF4BAC"/>
    <w:rsid w:val="3BBE719F"/>
    <w:rsid w:val="3BF42FC4"/>
    <w:rsid w:val="3C2597B7"/>
    <w:rsid w:val="3C44F875"/>
    <w:rsid w:val="3C5E74CD"/>
    <w:rsid w:val="3C662AE7"/>
    <w:rsid w:val="3C8836E8"/>
    <w:rsid w:val="3CADAC9E"/>
    <w:rsid w:val="3CC6A3E5"/>
    <w:rsid w:val="3CE484AA"/>
    <w:rsid w:val="3CEEA2EF"/>
    <w:rsid w:val="3CFA6F05"/>
    <w:rsid w:val="3D5C268A"/>
    <w:rsid w:val="3D7578C6"/>
    <w:rsid w:val="3DC0D134"/>
    <w:rsid w:val="3DDF4094"/>
    <w:rsid w:val="3E168C32"/>
    <w:rsid w:val="3E669346"/>
    <w:rsid w:val="3E79AB9D"/>
    <w:rsid w:val="3E833743"/>
    <w:rsid w:val="3EF30E19"/>
    <w:rsid w:val="3F1E5423"/>
    <w:rsid w:val="3F358715"/>
    <w:rsid w:val="3F3DAC41"/>
    <w:rsid w:val="3F642413"/>
    <w:rsid w:val="3F734F37"/>
    <w:rsid w:val="3FA60D55"/>
    <w:rsid w:val="3FB11F36"/>
    <w:rsid w:val="3FC124BB"/>
    <w:rsid w:val="403DFF93"/>
    <w:rsid w:val="4042471A"/>
    <w:rsid w:val="4056D580"/>
    <w:rsid w:val="4073C495"/>
    <w:rsid w:val="4089D882"/>
    <w:rsid w:val="40BF2515"/>
    <w:rsid w:val="40E7B8DC"/>
    <w:rsid w:val="4131E5F0"/>
    <w:rsid w:val="416AC553"/>
    <w:rsid w:val="41A4873D"/>
    <w:rsid w:val="41CE3CB1"/>
    <w:rsid w:val="42176C6A"/>
    <w:rsid w:val="426C8AD7"/>
    <w:rsid w:val="4280DB3D"/>
    <w:rsid w:val="428528F5"/>
    <w:rsid w:val="428CB4B3"/>
    <w:rsid w:val="42C44D8E"/>
    <w:rsid w:val="42C896E5"/>
    <w:rsid w:val="43034C6F"/>
    <w:rsid w:val="43047219"/>
    <w:rsid w:val="43155799"/>
    <w:rsid w:val="4326BF1E"/>
    <w:rsid w:val="433DECE1"/>
    <w:rsid w:val="43BAD6CC"/>
    <w:rsid w:val="43BEA9C1"/>
    <w:rsid w:val="441E03FE"/>
    <w:rsid w:val="4431C4D1"/>
    <w:rsid w:val="44615FA2"/>
    <w:rsid w:val="44616469"/>
    <w:rsid w:val="449D482E"/>
    <w:rsid w:val="44BE9742"/>
    <w:rsid w:val="44DE1A89"/>
    <w:rsid w:val="44DF049F"/>
    <w:rsid w:val="44E837EE"/>
    <w:rsid w:val="44F7590B"/>
    <w:rsid w:val="453BC4E8"/>
    <w:rsid w:val="4563C4CE"/>
    <w:rsid w:val="456EBABF"/>
    <w:rsid w:val="456F8F3C"/>
    <w:rsid w:val="457A6EDF"/>
    <w:rsid w:val="459EE185"/>
    <w:rsid w:val="45AEC6CF"/>
    <w:rsid w:val="45CF43C8"/>
    <w:rsid w:val="45DB292A"/>
    <w:rsid w:val="45E2723B"/>
    <w:rsid w:val="45FC267C"/>
    <w:rsid w:val="463D2C18"/>
    <w:rsid w:val="46433B96"/>
    <w:rsid w:val="464B1A1C"/>
    <w:rsid w:val="46699B17"/>
    <w:rsid w:val="46AA473B"/>
    <w:rsid w:val="46DB2DEB"/>
    <w:rsid w:val="46E1724E"/>
    <w:rsid w:val="46EADD8D"/>
    <w:rsid w:val="46FA27ED"/>
    <w:rsid w:val="472C40B7"/>
    <w:rsid w:val="474CD9CB"/>
    <w:rsid w:val="47523DD7"/>
    <w:rsid w:val="4755A4C0"/>
    <w:rsid w:val="4796779E"/>
    <w:rsid w:val="47DADE9F"/>
    <w:rsid w:val="47E47304"/>
    <w:rsid w:val="48159738"/>
    <w:rsid w:val="481BCB34"/>
    <w:rsid w:val="481D7BD8"/>
    <w:rsid w:val="482EA500"/>
    <w:rsid w:val="48309A74"/>
    <w:rsid w:val="48393D7B"/>
    <w:rsid w:val="485806D0"/>
    <w:rsid w:val="48D3D83D"/>
    <w:rsid w:val="48D99DC7"/>
    <w:rsid w:val="48EBF42A"/>
    <w:rsid w:val="48EEAD74"/>
    <w:rsid w:val="493BDE60"/>
    <w:rsid w:val="493F9529"/>
    <w:rsid w:val="4982C7FD"/>
    <w:rsid w:val="49A989E6"/>
    <w:rsid w:val="49BA8FF9"/>
    <w:rsid w:val="49C43CEE"/>
    <w:rsid w:val="49D59DF3"/>
    <w:rsid w:val="49E1E7FD"/>
    <w:rsid w:val="4A083BB1"/>
    <w:rsid w:val="4A103B22"/>
    <w:rsid w:val="4A20E669"/>
    <w:rsid w:val="4A23468E"/>
    <w:rsid w:val="4A36C60B"/>
    <w:rsid w:val="4A71CA28"/>
    <w:rsid w:val="4AAB1CAC"/>
    <w:rsid w:val="4AC58382"/>
    <w:rsid w:val="4AD0B210"/>
    <w:rsid w:val="4AE23ECF"/>
    <w:rsid w:val="4AE5FDCB"/>
    <w:rsid w:val="4AFF0E25"/>
    <w:rsid w:val="4B14A942"/>
    <w:rsid w:val="4B3B52D0"/>
    <w:rsid w:val="4B4D6AAC"/>
    <w:rsid w:val="4B683B36"/>
    <w:rsid w:val="4BA57517"/>
    <w:rsid w:val="4BC395D8"/>
    <w:rsid w:val="4BF93D7B"/>
    <w:rsid w:val="4BF9C3CB"/>
    <w:rsid w:val="4C2DA23F"/>
    <w:rsid w:val="4C2F29E0"/>
    <w:rsid w:val="4C3327D4"/>
    <w:rsid w:val="4CC8C663"/>
    <w:rsid w:val="4CE3F3C9"/>
    <w:rsid w:val="4CE74C43"/>
    <w:rsid w:val="4D1F741F"/>
    <w:rsid w:val="4D335C46"/>
    <w:rsid w:val="4D49045B"/>
    <w:rsid w:val="4D5DCDFD"/>
    <w:rsid w:val="4D629FC0"/>
    <w:rsid w:val="4D66B182"/>
    <w:rsid w:val="4D73F3FD"/>
    <w:rsid w:val="4D81E666"/>
    <w:rsid w:val="4D859015"/>
    <w:rsid w:val="4D886195"/>
    <w:rsid w:val="4DB8CBE8"/>
    <w:rsid w:val="4DF778E5"/>
    <w:rsid w:val="4E28FD91"/>
    <w:rsid w:val="4E3E8685"/>
    <w:rsid w:val="4E5B4048"/>
    <w:rsid w:val="4E68E9E7"/>
    <w:rsid w:val="4E6BF220"/>
    <w:rsid w:val="4E7E866B"/>
    <w:rsid w:val="4E8A50A1"/>
    <w:rsid w:val="4EBF5B71"/>
    <w:rsid w:val="4EC25989"/>
    <w:rsid w:val="4ECEDB83"/>
    <w:rsid w:val="4ED7FA7D"/>
    <w:rsid w:val="4F07F0E2"/>
    <w:rsid w:val="4F324DD9"/>
    <w:rsid w:val="4F3781CA"/>
    <w:rsid w:val="4F496A4C"/>
    <w:rsid w:val="4F4F1FFB"/>
    <w:rsid w:val="4F7B49C9"/>
    <w:rsid w:val="4F806834"/>
    <w:rsid w:val="4F8BF370"/>
    <w:rsid w:val="4FC8E565"/>
    <w:rsid w:val="4FCE38E8"/>
    <w:rsid w:val="4FEF6ADB"/>
    <w:rsid w:val="50262102"/>
    <w:rsid w:val="503CC2E4"/>
    <w:rsid w:val="505CB22D"/>
    <w:rsid w:val="505E184E"/>
    <w:rsid w:val="50D5D2B1"/>
    <w:rsid w:val="5104748C"/>
    <w:rsid w:val="513ED923"/>
    <w:rsid w:val="5155253E"/>
    <w:rsid w:val="515B76C3"/>
    <w:rsid w:val="515F393A"/>
    <w:rsid w:val="51C7DEE4"/>
    <w:rsid w:val="51DE1B44"/>
    <w:rsid w:val="51F8FB98"/>
    <w:rsid w:val="521FAFF3"/>
    <w:rsid w:val="5244EA88"/>
    <w:rsid w:val="526DE098"/>
    <w:rsid w:val="5288A4DE"/>
    <w:rsid w:val="529DFEBB"/>
    <w:rsid w:val="52A044ED"/>
    <w:rsid w:val="52F3A9DA"/>
    <w:rsid w:val="53360CA7"/>
    <w:rsid w:val="534855A2"/>
    <w:rsid w:val="5353354D"/>
    <w:rsid w:val="5363C92E"/>
    <w:rsid w:val="539BF637"/>
    <w:rsid w:val="53CC7B21"/>
    <w:rsid w:val="53D029C3"/>
    <w:rsid w:val="5404DE4F"/>
    <w:rsid w:val="540D332C"/>
    <w:rsid w:val="542927A6"/>
    <w:rsid w:val="5431D213"/>
    <w:rsid w:val="543A3517"/>
    <w:rsid w:val="54564E4A"/>
    <w:rsid w:val="54711D59"/>
    <w:rsid w:val="54BD2E20"/>
    <w:rsid w:val="54C91E4D"/>
    <w:rsid w:val="54D24F7E"/>
    <w:rsid w:val="5505A33E"/>
    <w:rsid w:val="552AB339"/>
    <w:rsid w:val="5534288F"/>
    <w:rsid w:val="553FBD5B"/>
    <w:rsid w:val="5550CED8"/>
    <w:rsid w:val="55541F9F"/>
    <w:rsid w:val="555C714D"/>
    <w:rsid w:val="55682745"/>
    <w:rsid w:val="557A98B9"/>
    <w:rsid w:val="557CE408"/>
    <w:rsid w:val="5586928A"/>
    <w:rsid w:val="558A657F"/>
    <w:rsid w:val="55A33969"/>
    <w:rsid w:val="55B5CBF9"/>
    <w:rsid w:val="55D9E43E"/>
    <w:rsid w:val="560A6D03"/>
    <w:rsid w:val="5611BEB0"/>
    <w:rsid w:val="5646CBCF"/>
    <w:rsid w:val="564C089A"/>
    <w:rsid w:val="5652AE0E"/>
    <w:rsid w:val="566E3213"/>
    <w:rsid w:val="566F9ABF"/>
    <w:rsid w:val="5676CB48"/>
    <w:rsid w:val="567A6D78"/>
    <w:rsid w:val="569C28EA"/>
    <w:rsid w:val="56A936A2"/>
    <w:rsid w:val="56B620B3"/>
    <w:rsid w:val="56B92262"/>
    <w:rsid w:val="56C562EA"/>
    <w:rsid w:val="56FF9A9A"/>
    <w:rsid w:val="57095301"/>
    <w:rsid w:val="57161B7E"/>
    <w:rsid w:val="573AAFAD"/>
    <w:rsid w:val="573B6507"/>
    <w:rsid w:val="57647972"/>
    <w:rsid w:val="576738F9"/>
    <w:rsid w:val="57678BBB"/>
    <w:rsid w:val="57708629"/>
    <w:rsid w:val="5773B610"/>
    <w:rsid w:val="577F2851"/>
    <w:rsid w:val="57C766D5"/>
    <w:rsid w:val="57CECFAC"/>
    <w:rsid w:val="57DE690C"/>
    <w:rsid w:val="580FA922"/>
    <w:rsid w:val="5835BDC2"/>
    <w:rsid w:val="58495878"/>
    <w:rsid w:val="584A9222"/>
    <w:rsid w:val="5885DBB2"/>
    <w:rsid w:val="58B87AB0"/>
    <w:rsid w:val="58CBF5C8"/>
    <w:rsid w:val="58DB14A9"/>
    <w:rsid w:val="591838E5"/>
    <w:rsid w:val="592DA440"/>
    <w:rsid w:val="59492D23"/>
    <w:rsid w:val="5978373F"/>
    <w:rsid w:val="599200EB"/>
    <w:rsid w:val="59AB7983"/>
    <w:rsid w:val="59B5880D"/>
    <w:rsid w:val="59C73AF9"/>
    <w:rsid w:val="59E9F828"/>
    <w:rsid w:val="5A0E8177"/>
    <w:rsid w:val="5A11C422"/>
    <w:rsid w:val="5A27917A"/>
    <w:rsid w:val="5A299695"/>
    <w:rsid w:val="5A3F6B47"/>
    <w:rsid w:val="5A9024AE"/>
    <w:rsid w:val="5A9931E2"/>
    <w:rsid w:val="5AA927E8"/>
    <w:rsid w:val="5AAAE53B"/>
    <w:rsid w:val="5AB0E0C2"/>
    <w:rsid w:val="5AB9BBA9"/>
    <w:rsid w:val="5B1F126B"/>
    <w:rsid w:val="5B254AB4"/>
    <w:rsid w:val="5B2B4F5B"/>
    <w:rsid w:val="5B32DF0E"/>
    <w:rsid w:val="5B79BD25"/>
    <w:rsid w:val="5B7E6357"/>
    <w:rsid w:val="5B90F905"/>
    <w:rsid w:val="5BC0206C"/>
    <w:rsid w:val="5BCF61BE"/>
    <w:rsid w:val="5BD47152"/>
    <w:rsid w:val="5C12B56B"/>
    <w:rsid w:val="5C422C64"/>
    <w:rsid w:val="5C9432FA"/>
    <w:rsid w:val="5C95373D"/>
    <w:rsid w:val="5CC50E8A"/>
    <w:rsid w:val="5CC68553"/>
    <w:rsid w:val="5CC76232"/>
    <w:rsid w:val="5CFC2E5A"/>
    <w:rsid w:val="5D024A79"/>
    <w:rsid w:val="5D0C263C"/>
    <w:rsid w:val="5D13D217"/>
    <w:rsid w:val="5D6D6208"/>
    <w:rsid w:val="5D6FF146"/>
    <w:rsid w:val="5D9704A6"/>
    <w:rsid w:val="5DAA501E"/>
    <w:rsid w:val="5DB14F97"/>
    <w:rsid w:val="5DDE27B3"/>
    <w:rsid w:val="5DE2F794"/>
    <w:rsid w:val="5DEBF1F2"/>
    <w:rsid w:val="5DEC7CDD"/>
    <w:rsid w:val="5DFB9070"/>
    <w:rsid w:val="5E10327F"/>
    <w:rsid w:val="5E31B514"/>
    <w:rsid w:val="5E399EE4"/>
    <w:rsid w:val="5E47B560"/>
    <w:rsid w:val="5E49B27A"/>
    <w:rsid w:val="5E9104E2"/>
    <w:rsid w:val="5E95D86A"/>
    <w:rsid w:val="5E9DB282"/>
    <w:rsid w:val="5EC26359"/>
    <w:rsid w:val="5EF9DB4B"/>
    <w:rsid w:val="5EFEAFD0"/>
    <w:rsid w:val="5F0A9DF1"/>
    <w:rsid w:val="5F1B8E8B"/>
    <w:rsid w:val="5FA81C85"/>
    <w:rsid w:val="5FC5C38A"/>
    <w:rsid w:val="5FC785CA"/>
    <w:rsid w:val="5FD1BDDE"/>
    <w:rsid w:val="5FD701AA"/>
    <w:rsid w:val="600058CA"/>
    <w:rsid w:val="60009E6E"/>
    <w:rsid w:val="605D7819"/>
    <w:rsid w:val="6095ABAC"/>
    <w:rsid w:val="60990C9E"/>
    <w:rsid w:val="60A3D3CD"/>
    <w:rsid w:val="60B76F6D"/>
    <w:rsid w:val="60CA5F87"/>
    <w:rsid w:val="60CCE4ED"/>
    <w:rsid w:val="610EF66C"/>
    <w:rsid w:val="611051A2"/>
    <w:rsid w:val="61132A33"/>
    <w:rsid w:val="61610E0F"/>
    <w:rsid w:val="616955D6"/>
    <w:rsid w:val="616F91A3"/>
    <w:rsid w:val="61AF4BCB"/>
    <w:rsid w:val="61C07544"/>
    <w:rsid w:val="61C9D2C1"/>
    <w:rsid w:val="61CBA3E9"/>
    <w:rsid w:val="61ED1942"/>
    <w:rsid w:val="61F4BE11"/>
    <w:rsid w:val="62044557"/>
    <w:rsid w:val="620AEC1C"/>
    <w:rsid w:val="6211FB73"/>
    <w:rsid w:val="62293741"/>
    <w:rsid w:val="6229CBAC"/>
    <w:rsid w:val="623AD883"/>
    <w:rsid w:val="623DC143"/>
    <w:rsid w:val="6241494D"/>
    <w:rsid w:val="62428417"/>
    <w:rsid w:val="62D1BF0B"/>
    <w:rsid w:val="62D799CB"/>
    <w:rsid w:val="62E97F56"/>
    <w:rsid w:val="62EDC8E8"/>
    <w:rsid w:val="632CA08A"/>
    <w:rsid w:val="633A3A0F"/>
    <w:rsid w:val="63437A06"/>
    <w:rsid w:val="637A5563"/>
    <w:rsid w:val="63AB1904"/>
    <w:rsid w:val="63B4209A"/>
    <w:rsid w:val="63B52158"/>
    <w:rsid w:val="63C536C4"/>
    <w:rsid w:val="63CD2530"/>
    <w:rsid w:val="63D17687"/>
    <w:rsid w:val="63D991A4"/>
    <w:rsid w:val="63DC8601"/>
    <w:rsid w:val="63E99BF9"/>
    <w:rsid w:val="63EB3E42"/>
    <w:rsid w:val="63EEEEB8"/>
    <w:rsid w:val="64042CD2"/>
    <w:rsid w:val="6436283E"/>
    <w:rsid w:val="644733E5"/>
    <w:rsid w:val="6467BE82"/>
    <w:rsid w:val="646D4441"/>
    <w:rsid w:val="647A3DA4"/>
    <w:rsid w:val="6480276B"/>
    <w:rsid w:val="64924271"/>
    <w:rsid w:val="64948B35"/>
    <w:rsid w:val="64F0F87D"/>
    <w:rsid w:val="6525E164"/>
    <w:rsid w:val="6528358F"/>
    <w:rsid w:val="65304605"/>
    <w:rsid w:val="6537C2F8"/>
    <w:rsid w:val="6551245D"/>
    <w:rsid w:val="655C074E"/>
    <w:rsid w:val="655CE759"/>
    <w:rsid w:val="655E64B7"/>
    <w:rsid w:val="65620099"/>
    <w:rsid w:val="6562EFBE"/>
    <w:rsid w:val="6572FC7D"/>
    <w:rsid w:val="65756205"/>
    <w:rsid w:val="65798FEA"/>
    <w:rsid w:val="6599BD33"/>
    <w:rsid w:val="65A1214E"/>
    <w:rsid w:val="65A5B932"/>
    <w:rsid w:val="65B855ED"/>
    <w:rsid w:val="65D8DA8A"/>
    <w:rsid w:val="65DCAA3A"/>
    <w:rsid w:val="65DF5F67"/>
    <w:rsid w:val="662A1314"/>
    <w:rsid w:val="662F7931"/>
    <w:rsid w:val="666F3528"/>
    <w:rsid w:val="667424E4"/>
    <w:rsid w:val="66BFD26E"/>
    <w:rsid w:val="66D4633D"/>
    <w:rsid w:val="66EA8CBE"/>
    <w:rsid w:val="66F48ABA"/>
    <w:rsid w:val="66F86D7B"/>
    <w:rsid w:val="671426C3"/>
    <w:rsid w:val="673767C9"/>
    <w:rsid w:val="6788F3E9"/>
    <w:rsid w:val="67F35D2C"/>
    <w:rsid w:val="68092A39"/>
    <w:rsid w:val="684F3401"/>
    <w:rsid w:val="686B97FF"/>
    <w:rsid w:val="68717892"/>
    <w:rsid w:val="6879D935"/>
    <w:rsid w:val="68813D22"/>
    <w:rsid w:val="688A7B55"/>
    <w:rsid w:val="688B881A"/>
    <w:rsid w:val="68A2CA0C"/>
    <w:rsid w:val="68B9FE0D"/>
    <w:rsid w:val="68CC3E3C"/>
    <w:rsid w:val="68E0CD69"/>
    <w:rsid w:val="68E9BB0C"/>
    <w:rsid w:val="68EFA271"/>
    <w:rsid w:val="68F44292"/>
    <w:rsid w:val="6901D92C"/>
    <w:rsid w:val="6908726A"/>
    <w:rsid w:val="691401C3"/>
    <w:rsid w:val="69298528"/>
    <w:rsid w:val="6964C70B"/>
    <w:rsid w:val="6967FC58"/>
    <w:rsid w:val="697467BB"/>
    <w:rsid w:val="69802F1A"/>
    <w:rsid w:val="69897E93"/>
    <w:rsid w:val="6996FD1A"/>
    <w:rsid w:val="69A9D49C"/>
    <w:rsid w:val="69BA658D"/>
    <w:rsid w:val="69CD5E1B"/>
    <w:rsid w:val="69EB5697"/>
    <w:rsid w:val="6A02B578"/>
    <w:rsid w:val="6A1872E2"/>
    <w:rsid w:val="6A2FE4E3"/>
    <w:rsid w:val="6A6B4719"/>
    <w:rsid w:val="6A98B900"/>
    <w:rsid w:val="6AA2CC9A"/>
    <w:rsid w:val="6AD58D2A"/>
    <w:rsid w:val="6AF8ADF4"/>
    <w:rsid w:val="6AFD64FB"/>
    <w:rsid w:val="6B0CE4B0"/>
    <w:rsid w:val="6B1673E9"/>
    <w:rsid w:val="6B355BCC"/>
    <w:rsid w:val="6B3A2210"/>
    <w:rsid w:val="6B4A22C2"/>
    <w:rsid w:val="6B514FAB"/>
    <w:rsid w:val="6B580B6D"/>
    <w:rsid w:val="6B86DB1E"/>
    <w:rsid w:val="6B969909"/>
    <w:rsid w:val="6BA55BCF"/>
    <w:rsid w:val="6BA8057D"/>
    <w:rsid w:val="6BE230AA"/>
    <w:rsid w:val="6BE797E6"/>
    <w:rsid w:val="6BF59E56"/>
    <w:rsid w:val="6C086EF3"/>
    <w:rsid w:val="6C0A6088"/>
    <w:rsid w:val="6C1730B1"/>
    <w:rsid w:val="6C3D52BA"/>
    <w:rsid w:val="6C4ED4E0"/>
    <w:rsid w:val="6C50570E"/>
    <w:rsid w:val="6C51A7A2"/>
    <w:rsid w:val="6C520F16"/>
    <w:rsid w:val="6C7F1FAA"/>
    <w:rsid w:val="6C897EDB"/>
    <w:rsid w:val="6C994517"/>
    <w:rsid w:val="6CA6431C"/>
    <w:rsid w:val="6CC1EAFB"/>
    <w:rsid w:val="6CE29ECB"/>
    <w:rsid w:val="6D164BC1"/>
    <w:rsid w:val="6D2A209E"/>
    <w:rsid w:val="6D421E90"/>
    <w:rsid w:val="6D69A6CC"/>
    <w:rsid w:val="6D76E3EA"/>
    <w:rsid w:val="6D7D0CB2"/>
    <w:rsid w:val="6DD78D35"/>
    <w:rsid w:val="6DE8F126"/>
    <w:rsid w:val="6DF55234"/>
    <w:rsid w:val="6DF87965"/>
    <w:rsid w:val="6E3C74A8"/>
    <w:rsid w:val="6E3EFDDF"/>
    <w:rsid w:val="6E46DDA1"/>
    <w:rsid w:val="6E4E2726"/>
    <w:rsid w:val="6E65E380"/>
    <w:rsid w:val="6E74CBE5"/>
    <w:rsid w:val="6E800DA8"/>
    <w:rsid w:val="6E978827"/>
    <w:rsid w:val="6EA5908F"/>
    <w:rsid w:val="6EC2FD79"/>
    <w:rsid w:val="6EDC69E0"/>
    <w:rsid w:val="6EFBA0F9"/>
    <w:rsid w:val="6F133405"/>
    <w:rsid w:val="6F1D45D0"/>
    <w:rsid w:val="6F247827"/>
    <w:rsid w:val="6F420E14"/>
    <w:rsid w:val="6F676B5E"/>
    <w:rsid w:val="6F6FA906"/>
    <w:rsid w:val="6F99C2A5"/>
    <w:rsid w:val="6FAEABA8"/>
    <w:rsid w:val="6FB9CB71"/>
    <w:rsid w:val="6FC7B37B"/>
    <w:rsid w:val="6FCE2772"/>
    <w:rsid w:val="6FEDC464"/>
    <w:rsid w:val="7000CA8B"/>
    <w:rsid w:val="700DD536"/>
    <w:rsid w:val="703C80B3"/>
    <w:rsid w:val="70441697"/>
    <w:rsid w:val="705A45E6"/>
    <w:rsid w:val="706F0973"/>
    <w:rsid w:val="7092FF9D"/>
    <w:rsid w:val="709B26C7"/>
    <w:rsid w:val="70BCA406"/>
    <w:rsid w:val="70C66748"/>
    <w:rsid w:val="70CB492E"/>
    <w:rsid w:val="70E8B8AF"/>
    <w:rsid w:val="70ED7FF2"/>
    <w:rsid w:val="713F00AF"/>
    <w:rsid w:val="71474BBD"/>
    <w:rsid w:val="714DC159"/>
    <w:rsid w:val="71729ADC"/>
    <w:rsid w:val="71876726"/>
    <w:rsid w:val="71962491"/>
    <w:rsid w:val="719F9E5A"/>
    <w:rsid w:val="71AF0795"/>
    <w:rsid w:val="71CB9220"/>
    <w:rsid w:val="71DF12B5"/>
    <w:rsid w:val="720B895B"/>
    <w:rsid w:val="7223BF62"/>
    <w:rsid w:val="723C8502"/>
    <w:rsid w:val="727609B2"/>
    <w:rsid w:val="72774E51"/>
    <w:rsid w:val="72A0F8D3"/>
    <w:rsid w:val="72A639DC"/>
    <w:rsid w:val="72BDF08E"/>
    <w:rsid w:val="72DD847D"/>
    <w:rsid w:val="72DE1C7C"/>
    <w:rsid w:val="72E59907"/>
    <w:rsid w:val="72E64C6A"/>
    <w:rsid w:val="72F98DB4"/>
    <w:rsid w:val="731A580E"/>
    <w:rsid w:val="732198C9"/>
    <w:rsid w:val="732949E5"/>
    <w:rsid w:val="733A7EDC"/>
    <w:rsid w:val="735744BC"/>
    <w:rsid w:val="736623D0"/>
    <w:rsid w:val="738BCBC5"/>
    <w:rsid w:val="73965EBE"/>
    <w:rsid w:val="73BF2E42"/>
    <w:rsid w:val="73D3529C"/>
    <w:rsid w:val="73F355C3"/>
    <w:rsid w:val="73FFE3F7"/>
    <w:rsid w:val="7401C4CD"/>
    <w:rsid w:val="74107C53"/>
    <w:rsid w:val="743EA26B"/>
    <w:rsid w:val="7440EF1A"/>
    <w:rsid w:val="74700392"/>
    <w:rsid w:val="7476B24F"/>
    <w:rsid w:val="7498E8F7"/>
    <w:rsid w:val="74BF07E8"/>
    <w:rsid w:val="74BF7259"/>
    <w:rsid w:val="74C43B68"/>
    <w:rsid w:val="74D223BF"/>
    <w:rsid w:val="751540AF"/>
    <w:rsid w:val="7542B714"/>
    <w:rsid w:val="7549FA05"/>
    <w:rsid w:val="75598D55"/>
    <w:rsid w:val="759F9C98"/>
    <w:rsid w:val="75D1FA98"/>
    <w:rsid w:val="75F23B19"/>
    <w:rsid w:val="75FB8C1C"/>
    <w:rsid w:val="762476F1"/>
    <w:rsid w:val="76336A54"/>
    <w:rsid w:val="763AA962"/>
    <w:rsid w:val="7672C21B"/>
    <w:rsid w:val="76B05F0D"/>
    <w:rsid w:val="76BC90C1"/>
    <w:rsid w:val="76E717C3"/>
    <w:rsid w:val="76F51A77"/>
    <w:rsid w:val="76F73085"/>
    <w:rsid w:val="770EF08D"/>
    <w:rsid w:val="77179A90"/>
    <w:rsid w:val="771ED132"/>
    <w:rsid w:val="7722D742"/>
    <w:rsid w:val="772B8ACB"/>
    <w:rsid w:val="772CD6BF"/>
    <w:rsid w:val="77541656"/>
    <w:rsid w:val="7766FD90"/>
    <w:rsid w:val="77682745"/>
    <w:rsid w:val="7780C4CE"/>
    <w:rsid w:val="778DEA44"/>
    <w:rsid w:val="7792BC3B"/>
    <w:rsid w:val="779B677C"/>
    <w:rsid w:val="779CCCF0"/>
    <w:rsid w:val="77A59D9D"/>
    <w:rsid w:val="77B9BD8D"/>
    <w:rsid w:val="77C9AA74"/>
    <w:rsid w:val="77E21A82"/>
    <w:rsid w:val="77EF9005"/>
    <w:rsid w:val="77FA1095"/>
    <w:rsid w:val="77FF74BC"/>
    <w:rsid w:val="7804E523"/>
    <w:rsid w:val="7809B25C"/>
    <w:rsid w:val="780BCFFB"/>
    <w:rsid w:val="78176096"/>
    <w:rsid w:val="78252645"/>
    <w:rsid w:val="7825C65B"/>
    <w:rsid w:val="782F52E7"/>
    <w:rsid w:val="78317075"/>
    <w:rsid w:val="783AC741"/>
    <w:rsid w:val="78582ABE"/>
    <w:rsid w:val="786F1C47"/>
    <w:rsid w:val="786FBCAE"/>
    <w:rsid w:val="788095E7"/>
    <w:rsid w:val="789300E6"/>
    <w:rsid w:val="7897EE94"/>
    <w:rsid w:val="78A1C3A4"/>
    <w:rsid w:val="78D8A87A"/>
    <w:rsid w:val="78F3F25C"/>
    <w:rsid w:val="790BAE27"/>
    <w:rsid w:val="792296F8"/>
    <w:rsid w:val="79430501"/>
    <w:rsid w:val="794D1926"/>
    <w:rsid w:val="79595277"/>
    <w:rsid w:val="795B3A05"/>
    <w:rsid w:val="795D1F94"/>
    <w:rsid w:val="79609BB9"/>
    <w:rsid w:val="7965236B"/>
    <w:rsid w:val="7968220F"/>
    <w:rsid w:val="79AF5068"/>
    <w:rsid w:val="79B1E497"/>
    <w:rsid w:val="79D48F51"/>
    <w:rsid w:val="79DA73C5"/>
    <w:rsid w:val="79E413CC"/>
    <w:rsid w:val="79F187D4"/>
    <w:rsid w:val="79F49AB2"/>
    <w:rsid w:val="7A000E81"/>
    <w:rsid w:val="7A23769C"/>
    <w:rsid w:val="7A254762"/>
    <w:rsid w:val="7A2D336F"/>
    <w:rsid w:val="7A4D4242"/>
    <w:rsid w:val="7A50D03A"/>
    <w:rsid w:val="7A6B902E"/>
    <w:rsid w:val="7A8314B7"/>
    <w:rsid w:val="7A9DFE4B"/>
    <w:rsid w:val="7AA259F5"/>
    <w:rsid w:val="7AE04AB6"/>
    <w:rsid w:val="7B0A2B8E"/>
    <w:rsid w:val="7B10DDC8"/>
    <w:rsid w:val="7B21E61A"/>
    <w:rsid w:val="7B573755"/>
    <w:rsid w:val="7B673B80"/>
    <w:rsid w:val="7B68B7A7"/>
    <w:rsid w:val="7B91C5A9"/>
    <w:rsid w:val="7B984967"/>
    <w:rsid w:val="7B9A4F8F"/>
    <w:rsid w:val="7BA28C0F"/>
    <w:rsid w:val="7BE9D2D2"/>
    <w:rsid w:val="7BFCB1E2"/>
    <w:rsid w:val="7C391FC7"/>
    <w:rsid w:val="7C5DD69C"/>
    <w:rsid w:val="7C5F5DF4"/>
    <w:rsid w:val="7CA5FBEF"/>
    <w:rsid w:val="7CC548FE"/>
    <w:rsid w:val="7CEA8EBB"/>
    <w:rsid w:val="7D2F879D"/>
    <w:rsid w:val="7D74D7B1"/>
    <w:rsid w:val="7D7BEA2F"/>
    <w:rsid w:val="7D7C6504"/>
    <w:rsid w:val="7D8A87CF"/>
    <w:rsid w:val="7DB10DD5"/>
    <w:rsid w:val="7DBBDD4D"/>
    <w:rsid w:val="7DCF86DB"/>
    <w:rsid w:val="7DD81BB7"/>
    <w:rsid w:val="7DEF6E55"/>
    <w:rsid w:val="7DF1E9F5"/>
    <w:rsid w:val="7DF7DAC7"/>
    <w:rsid w:val="7DFCB64F"/>
    <w:rsid w:val="7E01FDBF"/>
    <w:rsid w:val="7E08EBB6"/>
    <w:rsid w:val="7E136384"/>
    <w:rsid w:val="7E4B684F"/>
    <w:rsid w:val="7E4CDA57"/>
    <w:rsid w:val="7E6AB06D"/>
    <w:rsid w:val="7ED6569E"/>
    <w:rsid w:val="7EF11D0E"/>
    <w:rsid w:val="7EF542C7"/>
    <w:rsid w:val="7F0A2FF0"/>
    <w:rsid w:val="7F377CFD"/>
    <w:rsid w:val="7F3AAFBE"/>
    <w:rsid w:val="7F73AA19"/>
    <w:rsid w:val="7F9DCE20"/>
    <w:rsid w:val="7FAA37F9"/>
    <w:rsid w:val="7FB1DA0A"/>
    <w:rsid w:val="7FC60037"/>
    <w:rsid w:val="7FD7AB53"/>
    <w:rsid w:val="7FDEAD50"/>
    <w:rsid w:val="7FE81851"/>
    <w:rsid w:val="7FFC2D0A"/>
    <w:rsid w:val="7FFF52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37352A"/>
  <w15:docId w15:val="{E98B6D9F-65E2-43A5-BD26-EBA33592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basedOn w:val="Normal"/>
    <w:link w:val="Heading3Char"/>
    <w:uiPriority w:val="9"/>
    <w:qFormat/>
    <w:rsid w:val="003017B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1"/>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2"/>
      </w:numPr>
      <w:ind w:left="1134" w:hanging="283"/>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3"/>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4"/>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paragraph" w:customStyle="1" w:styleId="Default">
    <w:name w:val="Default"/>
    <w:rsid w:val="00763595"/>
    <w:pPr>
      <w:autoSpaceDE w:val="0"/>
      <w:autoSpaceDN w:val="0"/>
      <w:adjustRightInd w:val="0"/>
      <w:spacing w:after="0" w:line="240" w:lineRule="auto"/>
    </w:pPr>
    <w:rPr>
      <w:rFonts w:cs="Arial"/>
      <w:color w:val="000000"/>
      <w:sz w:val="24"/>
      <w:szCs w:val="24"/>
    </w:rPr>
  </w:style>
  <w:style w:type="character" w:styleId="Strong">
    <w:name w:val="Strong"/>
    <w:basedOn w:val="DefaultParagraphFont"/>
    <w:uiPriority w:val="22"/>
    <w:qFormat/>
    <w:rsid w:val="00976065"/>
    <w:rPr>
      <w:b/>
      <w:bCs/>
    </w:rPr>
  </w:style>
  <w:style w:type="character" w:styleId="Hyperlink">
    <w:name w:val="Hyperlink"/>
    <w:basedOn w:val="DefaultParagraphFont"/>
    <w:uiPriority w:val="99"/>
    <w:unhideWhenUsed/>
    <w:rsid w:val="00345174"/>
    <w:rPr>
      <w:color w:val="0563C1" w:themeColor="hyperlink"/>
      <w:u w:val="single"/>
    </w:rPr>
  </w:style>
  <w:style w:type="character" w:customStyle="1" w:styleId="UnresolvedMention1">
    <w:name w:val="Unresolved Mention1"/>
    <w:basedOn w:val="DefaultParagraphFont"/>
    <w:uiPriority w:val="99"/>
    <w:unhideWhenUsed/>
    <w:rsid w:val="00345174"/>
    <w:rPr>
      <w:color w:val="605E5C"/>
      <w:shd w:val="clear" w:color="auto" w:fill="E1DFDD"/>
    </w:rPr>
  </w:style>
  <w:style w:type="character" w:customStyle="1" w:styleId="Heading3Char">
    <w:name w:val="Heading 3 Char"/>
    <w:basedOn w:val="DefaultParagraphFont"/>
    <w:link w:val="Heading3"/>
    <w:uiPriority w:val="9"/>
    <w:rsid w:val="003017B9"/>
    <w:rPr>
      <w:rFonts w:ascii="Times New Roman" w:eastAsia="Times New Roman" w:hAnsi="Times New Roman" w:cs="Times New Roman"/>
      <w:b/>
      <w:bCs/>
      <w:sz w:val="27"/>
      <w:szCs w:val="27"/>
    </w:rPr>
  </w:style>
  <w:style w:type="character" w:customStyle="1" w:styleId="field-content">
    <w:name w:val="field-content"/>
    <w:basedOn w:val="DefaultParagraphFont"/>
    <w:rsid w:val="003017B9"/>
  </w:style>
  <w:style w:type="paragraph" w:styleId="NormalWeb">
    <w:name w:val="Normal (Web)"/>
    <w:basedOn w:val="Normal"/>
    <w:uiPriority w:val="99"/>
    <w:semiHidden/>
    <w:unhideWhenUsed/>
    <w:rsid w:val="003017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F427BB"/>
    <w:rPr>
      <w:color w:val="954F72" w:themeColor="followedHyperlink"/>
      <w:u w:val="single"/>
    </w:rPr>
  </w:style>
  <w:style w:type="paragraph" w:styleId="FootnoteText">
    <w:name w:val="footnote text"/>
    <w:basedOn w:val="Normal"/>
    <w:link w:val="FootnoteTextChar"/>
    <w:uiPriority w:val="99"/>
    <w:semiHidden/>
    <w:unhideWhenUsed/>
    <w:rsid w:val="004B0EF5"/>
    <w:pPr>
      <w:tabs>
        <w:tab w:val="center" w:pos="4513"/>
        <w:tab w:val="right" w:pos="9026"/>
      </w:tabs>
      <w:spacing w:after="0" w:line="240" w:lineRule="auto"/>
    </w:pPr>
    <w:rPr>
      <w:rFonts w:ascii="Calibri" w:hAnsi="Calibri"/>
      <w:color w:val="000000" w:themeColor="text1"/>
      <w:sz w:val="20"/>
      <w:szCs w:val="20"/>
      <w:lang w:val="en-ZA"/>
    </w:rPr>
  </w:style>
  <w:style w:type="character" w:customStyle="1" w:styleId="FootnoteTextChar">
    <w:name w:val="Footnote Text Char"/>
    <w:basedOn w:val="DefaultParagraphFont"/>
    <w:link w:val="FootnoteText"/>
    <w:uiPriority w:val="99"/>
    <w:semiHidden/>
    <w:rsid w:val="004B0EF5"/>
    <w:rPr>
      <w:rFonts w:ascii="Calibri" w:hAnsi="Calibri"/>
      <w:color w:val="000000" w:themeColor="text1"/>
      <w:sz w:val="20"/>
      <w:szCs w:val="20"/>
      <w:lang w:val="en-ZA"/>
    </w:rPr>
  </w:style>
  <w:style w:type="character" w:styleId="FootnoteReference">
    <w:name w:val="footnote reference"/>
    <w:basedOn w:val="DefaultParagraphFont"/>
    <w:uiPriority w:val="99"/>
    <w:semiHidden/>
    <w:unhideWhenUsed/>
    <w:rsid w:val="004B0EF5"/>
    <w:rPr>
      <w:vertAlign w:val="superscript"/>
    </w:rPr>
  </w:style>
  <w:style w:type="character" w:styleId="CommentReference">
    <w:name w:val="annotation reference"/>
    <w:basedOn w:val="DefaultParagraphFont"/>
    <w:uiPriority w:val="99"/>
    <w:semiHidden/>
    <w:unhideWhenUsed/>
    <w:rsid w:val="00803848"/>
    <w:rPr>
      <w:sz w:val="16"/>
      <w:szCs w:val="16"/>
    </w:rPr>
  </w:style>
  <w:style w:type="paragraph" w:styleId="CommentText">
    <w:name w:val="annotation text"/>
    <w:basedOn w:val="Normal"/>
    <w:link w:val="CommentTextChar"/>
    <w:uiPriority w:val="99"/>
    <w:unhideWhenUsed/>
    <w:rsid w:val="00803848"/>
    <w:pPr>
      <w:spacing w:line="240" w:lineRule="auto"/>
    </w:pPr>
    <w:rPr>
      <w:sz w:val="20"/>
      <w:szCs w:val="20"/>
    </w:rPr>
  </w:style>
  <w:style w:type="character" w:customStyle="1" w:styleId="CommentTextChar">
    <w:name w:val="Comment Text Char"/>
    <w:basedOn w:val="DefaultParagraphFont"/>
    <w:link w:val="CommentText"/>
    <w:uiPriority w:val="99"/>
    <w:rsid w:val="00803848"/>
    <w:rPr>
      <w:sz w:val="20"/>
      <w:szCs w:val="20"/>
      <w:lang w:val="en-GB"/>
    </w:rPr>
  </w:style>
  <w:style w:type="paragraph" w:styleId="CommentSubject">
    <w:name w:val="annotation subject"/>
    <w:basedOn w:val="CommentText"/>
    <w:next w:val="CommentText"/>
    <w:link w:val="CommentSubjectChar"/>
    <w:uiPriority w:val="99"/>
    <w:semiHidden/>
    <w:unhideWhenUsed/>
    <w:rsid w:val="00803848"/>
    <w:rPr>
      <w:b/>
      <w:bCs/>
    </w:rPr>
  </w:style>
  <w:style w:type="character" w:customStyle="1" w:styleId="CommentSubjectChar">
    <w:name w:val="Comment Subject Char"/>
    <w:basedOn w:val="CommentTextChar"/>
    <w:link w:val="CommentSubject"/>
    <w:uiPriority w:val="99"/>
    <w:semiHidden/>
    <w:rsid w:val="00803848"/>
    <w:rPr>
      <w:b/>
      <w:bCs/>
      <w:sz w:val="20"/>
      <w:szCs w:val="20"/>
      <w:lang w:val="en-GB"/>
    </w:rPr>
  </w:style>
  <w:style w:type="paragraph" w:customStyle="1" w:styleId="pf0">
    <w:name w:val="pf0"/>
    <w:basedOn w:val="Normal"/>
    <w:rsid w:val="003D6B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3D6BA0"/>
    <w:rPr>
      <w:rFonts w:ascii="Segoe UI" w:hAnsi="Segoe UI" w:cs="Segoe UI" w:hint="default"/>
      <w:sz w:val="18"/>
      <w:szCs w:val="18"/>
    </w:rPr>
  </w:style>
  <w:style w:type="character" w:customStyle="1" w:styleId="cf11">
    <w:name w:val="cf11"/>
    <w:basedOn w:val="DefaultParagraphFont"/>
    <w:rsid w:val="003D6BA0"/>
    <w:rPr>
      <w:rFonts w:ascii="Segoe UI" w:hAnsi="Segoe UI" w:cs="Segoe UI" w:hint="default"/>
      <w:color w:val="333333"/>
      <w:sz w:val="18"/>
      <w:szCs w:val="18"/>
      <w:shd w:val="clear" w:color="auto" w:fill="FFFFFF"/>
    </w:rPr>
  </w:style>
  <w:style w:type="character" w:customStyle="1" w:styleId="cf21">
    <w:name w:val="cf21"/>
    <w:basedOn w:val="DefaultParagraphFont"/>
    <w:rsid w:val="003D6BA0"/>
    <w:rPr>
      <w:rFonts w:ascii="Segoe UI" w:hAnsi="Segoe UI" w:cs="Segoe UI" w:hint="default"/>
      <w:i/>
      <w:iCs/>
      <w:color w:val="333333"/>
      <w:sz w:val="18"/>
      <w:szCs w:val="18"/>
      <w:shd w:val="clear" w:color="auto" w:fill="FFFFFF"/>
    </w:rPr>
  </w:style>
  <w:style w:type="paragraph" w:customStyle="1" w:styleId="paragraph">
    <w:name w:val="paragraph"/>
    <w:basedOn w:val="Normal"/>
    <w:rsid w:val="00E26A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26A31"/>
  </w:style>
  <w:style w:type="character" w:customStyle="1" w:styleId="eop">
    <w:name w:val="eop"/>
    <w:basedOn w:val="DefaultParagraphFont"/>
    <w:rsid w:val="00E26A31"/>
  </w:style>
  <w:style w:type="character" w:customStyle="1" w:styleId="Mention1">
    <w:name w:val="Mention1"/>
    <w:basedOn w:val="DefaultParagraphFont"/>
    <w:uiPriority w:val="99"/>
    <w:unhideWhenUsed/>
    <w:rsid w:val="001226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6675">
      <w:bodyDiv w:val="1"/>
      <w:marLeft w:val="0"/>
      <w:marRight w:val="0"/>
      <w:marTop w:val="0"/>
      <w:marBottom w:val="0"/>
      <w:divBdr>
        <w:top w:val="none" w:sz="0" w:space="0" w:color="auto"/>
        <w:left w:val="none" w:sz="0" w:space="0" w:color="auto"/>
        <w:bottom w:val="none" w:sz="0" w:space="0" w:color="auto"/>
        <w:right w:val="none" w:sz="0" w:space="0" w:color="auto"/>
      </w:divBdr>
    </w:div>
    <w:div w:id="73014098">
      <w:bodyDiv w:val="1"/>
      <w:marLeft w:val="0"/>
      <w:marRight w:val="0"/>
      <w:marTop w:val="0"/>
      <w:marBottom w:val="0"/>
      <w:divBdr>
        <w:top w:val="none" w:sz="0" w:space="0" w:color="auto"/>
        <w:left w:val="none" w:sz="0" w:space="0" w:color="auto"/>
        <w:bottom w:val="none" w:sz="0" w:space="0" w:color="auto"/>
        <w:right w:val="none" w:sz="0" w:space="0" w:color="auto"/>
      </w:divBdr>
      <w:divsChild>
        <w:div w:id="28604188">
          <w:marLeft w:val="0"/>
          <w:marRight w:val="0"/>
          <w:marTop w:val="0"/>
          <w:marBottom w:val="0"/>
          <w:divBdr>
            <w:top w:val="none" w:sz="0" w:space="0" w:color="auto"/>
            <w:left w:val="none" w:sz="0" w:space="0" w:color="auto"/>
            <w:bottom w:val="none" w:sz="0" w:space="0" w:color="auto"/>
            <w:right w:val="none" w:sz="0" w:space="0" w:color="auto"/>
          </w:divBdr>
        </w:div>
        <w:div w:id="427581103">
          <w:marLeft w:val="0"/>
          <w:marRight w:val="0"/>
          <w:marTop w:val="0"/>
          <w:marBottom w:val="0"/>
          <w:divBdr>
            <w:top w:val="none" w:sz="0" w:space="0" w:color="auto"/>
            <w:left w:val="none" w:sz="0" w:space="0" w:color="auto"/>
            <w:bottom w:val="none" w:sz="0" w:space="0" w:color="auto"/>
            <w:right w:val="none" w:sz="0" w:space="0" w:color="auto"/>
          </w:divBdr>
        </w:div>
      </w:divsChild>
    </w:div>
    <w:div w:id="402147940">
      <w:bodyDiv w:val="1"/>
      <w:marLeft w:val="0"/>
      <w:marRight w:val="0"/>
      <w:marTop w:val="0"/>
      <w:marBottom w:val="0"/>
      <w:divBdr>
        <w:top w:val="none" w:sz="0" w:space="0" w:color="auto"/>
        <w:left w:val="none" w:sz="0" w:space="0" w:color="auto"/>
        <w:bottom w:val="none" w:sz="0" w:space="0" w:color="auto"/>
        <w:right w:val="none" w:sz="0" w:space="0" w:color="auto"/>
      </w:divBdr>
      <w:divsChild>
        <w:div w:id="302585751">
          <w:marLeft w:val="0"/>
          <w:marRight w:val="0"/>
          <w:marTop w:val="0"/>
          <w:marBottom w:val="0"/>
          <w:divBdr>
            <w:top w:val="none" w:sz="0" w:space="0" w:color="auto"/>
            <w:left w:val="none" w:sz="0" w:space="0" w:color="auto"/>
            <w:bottom w:val="none" w:sz="0" w:space="0" w:color="auto"/>
            <w:right w:val="none" w:sz="0" w:space="0" w:color="auto"/>
          </w:divBdr>
          <w:divsChild>
            <w:div w:id="135298094">
              <w:marLeft w:val="0"/>
              <w:marRight w:val="0"/>
              <w:marTop w:val="0"/>
              <w:marBottom w:val="0"/>
              <w:divBdr>
                <w:top w:val="none" w:sz="0" w:space="0" w:color="auto"/>
                <w:left w:val="none" w:sz="0" w:space="0" w:color="auto"/>
                <w:bottom w:val="none" w:sz="0" w:space="0" w:color="auto"/>
                <w:right w:val="none" w:sz="0" w:space="0" w:color="auto"/>
              </w:divBdr>
              <w:divsChild>
                <w:div w:id="1030839870">
                  <w:marLeft w:val="0"/>
                  <w:marRight w:val="0"/>
                  <w:marTop w:val="0"/>
                  <w:marBottom w:val="0"/>
                  <w:divBdr>
                    <w:top w:val="none" w:sz="0" w:space="0" w:color="auto"/>
                    <w:left w:val="none" w:sz="0" w:space="0" w:color="auto"/>
                    <w:bottom w:val="none" w:sz="0" w:space="0" w:color="auto"/>
                    <w:right w:val="none" w:sz="0" w:space="0" w:color="auto"/>
                  </w:divBdr>
                </w:div>
              </w:divsChild>
            </w:div>
            <w:div w:id="640961222">
              <w:marLeft w:val="0"/>
              <w:marRight w:val="0"/>
              <w:marTop w:val="0"/>
              <w:marBottom w:val="0"/>
              <w:divBdr>
                <w:top w:val="none" w:sz="0" w:space="0" w:color="auto"/>
                <w:left w:val="none" w:sz="0" w:space="0" w:color="auto"/>
                <w:bottom w:val="none" w:sz="0" w:space="0" w:color="auto"/>
                <w:right w:val="none" w:sz="0" w:space="0" w:color="auto"/>
              </w:divBdr>
            </w:div>
            <w:div w:id="911424821">
              <w:marLeft w:val="0"/>
              <w:marRight w:val="0"/>
              <w:marTop w:val="0"/>
              <w:marBottom w:val="0"/>
              <w:divBdr>
                <w:top w:val="none" w:sz="0" w:space="0" w:color="auto"/>
                <w:left w:val="none" w:sz="0" w:space="0" w:color="auto"/>
                <w:bottom w:val="none" w:sz="0" w:space="0" w:color="auto"/>
                <w:right w:val="none" w:sz="0" w:space="0" w:color="auto"/>
              </w:divBdr>
            </w:div>
          </w:divsChild>
        </w:div>
        <w:div w:id="508906023">
          <w:marLeft w:val="0"/>
          <w:marRight w:val="0"/>
          <w:marTop w:val="0"/>
          <w:marBottom w:val="0"/>
          <w:divBdr>
            <w:top w:val="none" w:sz="0" w:space="0" w:color="auto"/>
            <w:left w:val="none" w:sz="0" w:space="0" w:color="auto"/>
            <w:bottom w:val="none" w:sz="0" w:space="0" w:color="auto"/>
            <w:right w:val="none" w:sz="0" w:space="0" w:color="auto"/>
          </w:divBdr>
          <w:divsChild>
            <w:div w:id="135031311">
              <w:marLeft w:val="0"/>
              <w:marRight w:val="0"/>
              <w:marTop w:val="0"/>
              <w:marBottom w:val="0"/>
              <w:divBdr>
                <w:top w:val="none" w:sz="0" w:space="0" w:color="auto"/>
                <w:left w:val="none" w:sz="0" w:space="0" w:color="auto"/>
                <w:bottom w:val="none" w:sz="0" w:space="0" w:color="auto"/>
                <w:right w:val="none" w:sz="0" w:space="0" w:color="auto"/>
              </w:divBdr>
            </w:div>
            <w:div w:id="493492086">
              <w:marLeft w:val="0"/>
              <w:marRight w:val="0"/>
              <w:marTop w:val="0"/>
              <w:marBottom w:val="0"/>
              <w:divBdr>
                <w:top w:val="none" w:sz="0" w:space="0" w:color="auto"/>
                <w:left w:val="none" w:sz="0" w:space="0" w:color="auto"/>
                <w:bottom w:val="none" w:sz="0" w:space="0" w:color="auto"/>
                <w:right w:val="none" w:sz="0" w:space="0" w:color="auto"/>
              </w:divBdr>
              <w:divsChild>
                <w:div w:id="1740786927">
                  <w:marLeft w:val="0"/>
                  <w:marRight w:val="0"/>
                  <w:marTop w:val="0"/>
                  <w:marBottom w:val="0"/>
                  <w:divBdr>
                    <w:top w:val="none" w:sz="0" w:space="0" w:color="auto"/>
                    <w:left w:val="none" w:sz="0" w:space="0" w:color="auto"/>
                    <w:bottom w:val="none" w:sz="0" w:space="0" w:color="auto"/>
                    <w:right w:val="none" w:sz="0" w:space="0" w:color="auto"/>
                  </w:divBdr>
                </w:div>
              </w:divsChild>
            </w:div>
            <w:div w:id="676807372">
              <w:marLeft w:val="0"/>
              <w:marRight w:val="0"/>
              <w:marTop w:val="0"/>
              <w:marBottom w:val="0"/>
              <w:divBdr>
                <w:top w:val="none" w:sz="0" w:space="0" w:color="auto"/>
                <w:left w:val="none" w:sz="0" w:space="0" w:color="auto"/>
                <w:bottom w:val="none" w:sz="0" w:space="0" w:color="auto"/>
                <w:right w:val="none" w:sz="0" w:space="0" w:color="auto"/>
              </w:divBdr>
            </w:div>
            <w:div w:id="763917721">
              <w:marLeft w:val="0"/>
              <w:marRight w:val="0"/>
              <w:marTop w:val="0"/>
              <w:marBottom w:val="0"/>
              <w:divBdr>
                <w:top w:val="none" w:sz="0" w:space="0" w:color="auto"/>
                <w:left w:val="none" w:sz="0" w:space="0" w:color="auto"/>
                <w:bottom w:val="none" w:sz="0" w:space="0" w:color="auto"/>
                <w:right w:val="none" w:sz="0" w:space="0" w:color="auto"/>
              </w:divBdr>
            </w:div>
          </w:divsChild>
        </w:div>
        <w:div w:id="828792808">
          <w:marLeft w:val="0"/>
          <w:marRight w:val="0"/>
          <w:marTop w:val="0"/>
          <w:marBottom w:val="0"/>
          <w:divBdr>
            <w:top w:val="none" w:sz="0" w:space="0" w:color="auto"/>
            <w:left w:val="none" w:sz="0" w:space="0" w:color="auto"/>
            <w:bottom w:val="none" w:sz="0" w:space="0" w:color="auto"/>
            <w:right w:val="none" w:sz="0" w:space="0" w:color="auto"/>
          </w:divBdr>
          <w:divsChild>
            <w:div w:id="764805814">
              <w:marLeft w:val="0"/>
              <w:marRight w:val="0"/>
              <w:marTop w:val="0"/>
              <w:marBottom w:val="0"/>
              <w:divBdr>
                <w:top w:val="none" w:sz="0" w:space="0" w:color="auto"/>
                <w:left w:val="none" w:sz="0" w:space="0" w:color="auto"/>
                <w:bottom w:val="none" w:sz="0" w:space="0" w:color="auto"/>
                <w:right w:val="none" w:sz="0" w:space="0" w:color="auto"/>
              </w:divBdr>
            </w:div>
            <w:div w:id="1228498125">
              <w:marLeft w:val="0"/>
              <w:marRight w:val="0"/>
              <w:marTop w:val="0"/>
              <w:marBottom w:val="0"/>
              <w:divBdr>
                <w:top w:val="none" w:sz="0" w:space="0" w:color="auto"/>
                <w:left w:val="none" w:sz="0" w:space="0" w:color="auto"/>
                <w:bottom w:val="none" w:sz="0" w:space="0" w:color="auto"/>
                <w:right w:val="none" w:sz="0" w:space="0" w:color="auto"/>
              </w:divBdr>
            </w:div>
            <w:div w:id="1543206239">
              <w:marLeft w:val="0"/>
              <w:marRight w:val="0"/>
              <w:marTop w:val="0"/>
              <w:marBottom w:val="0"/>
              <w:divBdr>
                <w:top w:val="none" w:sz="0" w:space="0" w:color="auto"/>
                <w:left w:val="none" w:sz="0" w:space="0" w:color="auto"/>
                <w:bottom w:val="none" w:sz="0" w:space="0" w:color="auto"/>
                <w:right w:val="none" w:sz="0" w:space="0" w:color="auto"/>
              </w:divBdr>
              <w:divsChild>
                <w:div w:id="28343360">
                  <w:marLeft w:val="0"/>
                  <w:marRight w:val="0"/>
                  <w:marTop w:val="0"/>
                  <w:marBottom w:val="0"/>
                  <w:divBdr>
                    <w:top w:val="none" w:sz="0" w:space="0" w:color="auto"/>
                    <w:left w:val="none" w:sz="0" w:space="0" w:color="auto"/>
                    <w:bottom w:val="none" w:sz="0" w:space="0" w:color="auto"/>
                    <w:right w:val="none" w:sz="0" w:space="0" w:color="auto"/>
                  </w:divBdr>
                </w:div>
              </w:divsChild>
            </w:div>
            <w:div w:id="1965382433">
              <w:marLeft w:val="0"/>
              <w:marRight w:val="0"/>
              <w:marTop w:val="0"/>
              <w:marBottom w:val="0"/>
              <w:divBdr>
                <w:top w:val="none" w:sz="0" w:space="0" w:color="auto"/>
                <w:left w:val="none" w:sz="0" w:space="0" w:color="auto"/>
                <w:bottom w:val="none" w:sz="0" w:space="0" w:color="auto"/>
                <w:right w:val="none" w:sz="0" w:space="0" w:color="auto"/>
              </w:divBdr>
            </w:div>
          </w:divsChild>
        </w:div>
        <w:div w:id="1529365907">
          <w:marLeft w:val="0"/>
          <w:marRight w:val="0"/>
          <w:marTop w:val="0"/>
          <w:marBottom w:val="0"/>
          <w:divBdr>
            <w:top w:val="none" w:sz="0" w:space="0" w:color="auto"/>
            <w:left w:val="none" w:sz="0" w:space="0" w:color="auto"/>
            <w:bottom w:val="none" w:sz="0" w:space="0" w:color="auto"/>
            <w:right w:val="none" w:sz="0" w:space="0" w:color="auto"/>
          </w:divBdr>
          <w:divsChild>
            <w:div w:id="183515296">
              <w:marLeft w:val="0"/>
              <w:marRight w:val="0"/>
              <w:marTop w:val="0"/>
              <w:marBottom w:val="0"/>
              <w:divBdr>
                <w:top w:val="none" w:sz="0" w:space="0" w:color="auto"/>
                <w:left w:val="none" w:sz="0" w:space="0" w:color="auto"/>
                <w:bottom w:val="none" w:sz="0" w:space="0" w:color="auto"/>
                <w:right w:val="none" w:sz="0" w:space="0" w:color="auto"/>
              </w:divBdr>
            </w:div>
            <w:div w:id="767774799">
              <w:marLeft w:val="0"/>
              <w:marRight w:val="0"/>
              <w:marTop w:val="0"/>
              <w:marBottom w:val="0"/>
              <w:divBdr>
                <w:top w:val="none" w:sz="0" w:space="0" w:color="auto"/>
                <w:left w:val="none" w:sz="0" w:space="0" w:color="auto"/>
                <w:bottom w:val="none" w:sz="0" w:space="0" w:color="auto"/>
                <w:right w:val="none" w:sz="0" w:space="0" w:color="auto"/>
              </w:divBdr>
            </w:div>
            <w:div w:id="948127652">
              <w:marLeft w:val="0"/>
              <w:marRight w:val="0"/>
              <w:marTop w:val="0"/>
              <w:marBottom w:val="0"/>
              <w:divBdr>
                <w:top w:val="none" w:sz="0" w:space="0" w:color="auto"/>
                <w:left w:val="none" w:sz="0" w:space="0" w:color="auto"/>
                <w:bottom w:val="none" w:sz="0" w:space="0" w:color="auto"/>
                <w:right w:val="none" w:sz="0" w:space="0" w:color="auto"/>
              </w:divBdr>
              <w:divsChild>
                <w:div w:id="250550485">
                  <w:marLeft w:val="0"/>
                  <w:marRight w:val="0"/>
                  <w:marTop w:val="0"/>
                  <w:marBottom w:val="0"/>
                  <w:divBdr>
                    <w:top w:val="none" w:sz="0" w:space="0" w:color="auto"/>
                    <w:left w:val="none" w:sz="0" w:space="0" w:color="auto"/>
                    <w:bottom w:val="none" w:sz="0" w:space="0" w:color="auto"/>
                    <w:right w:val="none" w:sz="0" w:space="0" w:color="auto"/>
                  </w:divBdr>
                </w:div>
              </w:divsChild>
            </w:div>
            <w:div w:id="14983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9361">
      <w:bodyDiv w:val="1"/>
      <w:marLeft w:val="0"/>
      <w:marRight w:val="0"/>
      <w:marTop w:val="0"/>
      <w:marBottom w:val="0"/>
      <w:divBdr>
        <w:top w:val="none" w:sz="0" w:space="0" w:color="auto"/>
        <w:left w:val="none" w:sz="0" w:space="0" w:color="auto"/>
        <w:bottom w:val="none" w:sz="0" w:space="0" w:color="auto"/>
        <w:right w:val="none" w:sz="0" w:space="0" w:color="auto"/>
      </w:divBdr>
    </w:div>
    <w:div w:id="779956376">
      <w:bodyDiv w:val="1"/>
      <w:marLeft w:val="0"/>
      <w:marRight w:val="0"/>
      <w:marTop w:val="0"/>
      <w:marBottom w:val="0"/>
      <w:divBdr>
        <w:top w:val="none" w:sz="0" w:space="0" w:color="auto"/>
        <w:left w:val="none" w:sz="0" w:space="0" w:color="auto"/>
        <w:bottom w:val="none" w:sz="0" w:space="0" w:color="auto"/>
        <w:right w:val="none" w:sz="0" w:space="0" w:color="auto"/>
      </w:divBdr>
      <w:divsChild>
        <w:div w:id="1192765881">
          <w:marLeft w:val="0"/>
          <w:marRight w:val="0"/>
          <w:marTop w:val="0"/>
          <w:marBottom w:val="0"/>
          <w:divBdr>
            <w:top w:val="none" w:sz="0" w:space="0" w:color="auto"/>
            <w:left w:val="none" w:sz="0" w:space="0" w:color="auto"/>
            <w:bottom w:val="none" w:sz="0" w:space="0" w:color="auto"/>
            <w:right w:val="none" w:sz="0" w:space="0" w:color="auto"/>
          </w:divBdr>
          <w:divsChild>
            <w:div w:id="19328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21103">
      <w:bodyDiv w:val="1"/>
      <w:marLeft w:val="0"/>
      <w:marRight w:val="0"/>
      <w:marTop w:val="0"/>
      <w:marBottom w:val="0"/>
      <w:divBdr>
        <w:top w:val="none" w:sz="0" w:space="0" w:color="auto"/>
        <w:left w:val="none" w:sz="0" w:space="0" w:color="auto"/>
        <w:bottom w:val="none" w:sz="0" w:space="0" w:color="auto"/>
        <w:right w:val="none" w:sz="0" w:space="0" w:color="auto"/>
      </w:divBdr>
      <w:divsChild>
        <w:div w:id="998851716">
          <w:marLeft w:val="0"/>
          <w:marRight w:val="0"/>
          <w:marTop w:val="0"/>
          <w:marBottom w:val="0"/>
          <w:divBdr>
            <w:top w:val="none" w:sz="0" w:space="0" w:color="auto"/>
            <w:left w:val="none" w:sz="0" w:space="0" w:color="auto"/>
            <w:bottom w:val="none" w:sz="0" w:space="0" w:color="auto"/>
            <w:right w:val="none" w:sz="0" w:space="0" w:color="auto"/>
          </w:divBdr>
        </w:div>
        <w:div w:id="1228302921">
          <w:marLeft w:val="0"/>
          <w:marRight w:val="0"/>
          <w:marTop w:val="0"/>
          <w:marBottom w:val="0"/>
          <w:divBdr>
            <w:top w:val="none" w:sz="0" w:space="0" w:color="auto"/>
            <w:left w:val="none" w:sz="0" w:space="0" w:color="auto"/>
            <w:bottom w:val="none" w:sz="0" w:space="0" w:color="auto"/>
            <w:right w:val="none" w:sz="0" w:space="0" w:color="auto"/>
          </w:divBdr>
        </w:div>
        <w:div w:id="1395541436">
          <w:marLeft w:val="0"/>
          <w:marRight w:val="0"/>
          <w:marTop w:val="0"/>
          <w:marBottom w:val="0"/>
          <w:divBdr>
            <w:top w:val="none" w:sz="0" w:space="0" w:color="auto"/>
            <w:left w:val="none" w:sz="0" w:space="0" w:color="auto"/>
            <w:bottom w:val="none" w:sz="0" w:space="0" w:color="auto"/>
            <w:right w:val="none" w:sz="0" w:space="0" w:color="auto"/>
          </w:divBdr>
        </w:div>
        <w:div w:id="1456828669">
          <w:marLeft w:val="0"/>
          <w:marRight w:val="0"/>
          <w:marTop w:val="0"/>
          <w:marBottom w:val="0"/>
          <w:divBdr>
            <w:top w:val="none" w:sz="0" w:space="0" w:color="auto"/>
            <w:left w:val="none" w:sz="0" w:space="0" w:color="auto"/>
            <w:bottom w:val="none" w:sz="0" w:space="0" w:color="auto"/>
            <w:right w:val="none" w:sz="0" w:space="0" w:color="auto"/>
          </w:divBdr>
        </w:div>
        <w:div w:id="1463501464">
          <w:marLeft w:val="0"/>
          <w:marRight w:val="0"/>
          <w:marTop w:val="0"/>
          <w:marBottom w:val="0"/>
          <w:divBdr>
            <w:top w:val="none" w:sz="0" w:space="0" w:color="auto"/>
            <w:left w:val="none" w:sz="0" w:space="0" w:color="auto"/>
            <w:bottom w:val="none" w:sz="0" w:space="0" w:color="auto"/>
            <w:right w:val="none" w:sz="0" w:space="0" w:color="auto"/>
          </w:divBdr>
        </w:div>
        <w:div w:id="1993486832">
          <w:marLeft w:val="0"/>
          <w:marRight w:val="0"/>
          <w:marTop w:val="0"/>
          <w:marBottom w:val="0"/>
          <w:divBdr>
            <w:top w:val="none" w:sz="0" w:space="0" w:color="auto"/>
            <w:left w:val="none" w:sz="0" w:space="0" w:color="auto"/>
            <w:bottom w:val="none" w:sz="0" w:space="0" w:color="auto"/>
            <w:right w:val="none" w:sz="0" w:space="0" w:color="auto"/>
          </w:divBdr>
        </w:div>
      </w:divsChild>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449469190">
      <w:bodyDiv w:val="1"/>
      <w:marLeft w:val="0"/>
      <w:marRight w:val="0"/>
      <w:marTop w:val="0"/>
      <w:marBottom w:val="0"/>
      <w:divBdr>
        <w:top w:val="none" w:sz="0" w:space="0" w:color="auto"/>
        <w:left w:val="none" w:sz="0" w:space="0" w:color="auto"/>
        <w:bottom w:val="none" w:sz="0" w:space="0" w:color="auto"/>
        <w:right w:val="none" w:sz="0" w:space="0" w:color="auto"/>
      </w:divBdr>
    </w:div>
    <w:div w:id="1470511049">
      <w:bodyDiv w:val="1"/>
      <w:marLeft w:val="0"/>
      <w:marRight w:val="0"/>
      <w:marTop w:val="0"/>
      <w:marBottom w:val="0"/>
      <w:divBdr>
        <w:top w:val="none" w:sz="0" w:space="0" w:color="auto"/>
        <w:left w:val="none" w:sz="0" w:space="0" w:color="auto"/>
        <w:bottom w:val="none" w:sz="0" w:space="0" w:color="auto"/>
        <w:right w:val="none" w:sz="0" w:space="0" w:color="auto"/>
      </w:divBdr>
    </w:div>
    <w:div w:id="1491363205">
      <w:bodyDiv w:val="1"/>
      <w:marLeft w:val="0"/>
      <w:marRight w:val="0"/>
      <w:marTop w:val="0"/>
      <w:marBottom w:val="0"/>
      <w:divBdr>
        <w:top w:val="none" w:sz="0" w:space="0" w:color="auto"/>
        <w:left w:val="none" w:sz="0" w:space="0" w:color="auto"/>
        <w:bottom w:val="none" w:sz="0" w:space="0" w:color="auto"/>
        <w:right w:val="none" w:sz="0" w:space="0" w:color="auto"/>
      </w:divBdr>
    </w:div>
    <w:div w:id="1647933641">
      <w:bodyDiv w:val="1"/>
      <w:marLeft w:val="0"/>
      <w:marRight w:val="0"/>
      <w:marTop w:val="0"/>
      <w:marBottom w:val="0"/>
      <w:divBdr>
        <w:top w:val="none" w:sz="0" w:space="0" w:color="auto"/>
        <w:left w:val="none" w:sz="0" w:space="0" w:color="auto"/>
        <w:bottom w:val="none" w:sz="0" w:space="0" w:color="auto"/>
        <w:right w:val="none" w:sz="0" w:space="0" w:color="auto"/>
      </w:divBdr>
      <w:divsChild>
        <w:div w:id="98839804">
          <w:marLeft w:val="0"/>
          <w:marRight w:val="0"/>
          <w:marTop w:val="0"/>
          <w:marBottom w:val="0"/>
          <w:divBdr>
            <w:top w:val="none" w:sz="0" w:space="0" w:color="auto"/>
            <w:left w:val="none" w:sz="0" w:space="0" w:color="auto"/>
            <w:bottom w:val="none" w:sz="0" w:space="0" w:color="auto"/>
            <w:right w:val="none" w:sz="0" w:space="0" w:color="auto"/>
          </w:divBdr>
        </w:div>
        <w:div w:id="269822717">
          <w:marLeft w:val="0"/>
          <w:marRight w:val="0"/>
          <w:marTop w:val="0"/>
          <w:marBottom w:val="0"/>
          <w:divBdr>
            <w:top w:val="none" w:sz="0" w:space="0" w:color="auto"/>
            <w:left w:val="none" w:sz="0" w:space="0" w:color="auto"/>
            <w:bottom w:val="none" w:sz="0" w:space="0" w:color="auto"/>
            <w:right w:val="none" w:sz="0" w:space="0" w:color="auto"/>
          </w:divBdr>
        </w:div>
        <w:div w:id="852452670">
          <w:marLeft w:val="0"/>
          <w:marRight w:val="0"/>
          <w:marTop w:val="0"/>
          <w:marBottom w:val="0"/>
          <w:divBdr>
            <w:top w:val="none" w:sz="0" w:space="0" w:color="auto"/>
            <w:left w:val="none" w:sz="0" w:space="0" w:color="auto"/>
            <w:bottom w:val="none" w:sz="0" w:space="0" w:color="auto"/>
            <w:right w:val="none" w:sz="0" w:space="0" w:color="auto"/>
          </w:divBdr>
        </w:div>
        <w:div w:id="1282490398">
          <w:marLeft w:val="0"/>
          <w:marRight w:val="0"/>
          <w:marTop w:val="0"/>
          <w:marBottom w:val="0"/>
          <w:divBdr>
            <w:top w:val="none" w:sz="0" w:space="0" w:color="auto"/>
            <w:left w:val="none" w:sz="0" w:space="0" w:color="auto"/>
            <w:bottom w:val="none" w:sz="0" w:space="0" w:color="auto"/>
            <w:right w:val="none" w:sz="0" w:space="0" w:color="auto"/>
          </w:divBdr>
        </w:div>
        <w:div w:id="2113546997">
          <w:marLeft w:val="0"/>
          <w:marRight w:val="0"/>
          <w:marTop w:val="0"/>
          <w:marBottom w:val="0"/>
          <w:divBdr>
            <w:top w:val="none" w:sz="0" w:space="0" w:color="auto"/>
            <w:left w:val="none" w:sz="0" w:space="0" w:color="auto"/>
            <w:bottom w:val="none" w:sz="0" w:space="0" w:color="auto"/>
            <w:right w:val="none" w:sz="0" w:space="0" w:color="auto"/>
          </w:divBdr>
        </w:div>
      </w:divsChild>
    </w:div>
    <w:div w:id="1796949018">
      <w:bodyDiv w:val="1"/>
      <w:marLeft w:val="0"/>
      <w:marRight w:val="0"/>
      <w:marTop w:val="0"/>
      <w:marBottom w:val="0"/>
      <w:divBdr>
        <w:top w:val="none" w:sz="0" w:space="0" w:color="auto"/>
        <w:left w:val="none" w:sz="0" w:space="0" w:color="auto"/>
        <w:bottom w:val="none" w:sz="0" w:space="0" w:color="auto"/>
        <w:right w:val="none" w:sz="0" w:space="0" w:color="auto"/>
      </w:divBdr>
      <w:divsChild>
        <w:div w:id="241455095">
          <w:marLeft w:val="0"/>
          <w:marRight w:val="0"/>
          <w:marTop w:val="0"/>
          <w:marBottom w:val="0"/>
          <w:divBdr>
            <w:top w:val="none" w:sz="0" w:space="0" w:color="auto"/>
            <w:left w:val="none" w:sz="0" w:space="0" w:color="auto"/>
            <w:bottom w:val="none" w:sz="0" w:space="0" w:color="auto"/>
            <w:right w:val="none" w:sz="0" w:space="0" w:color="auto"/>
          </w:divBdr>
        </w:div>
        <w:div w:id="496579000">
          <w:marLeft w:val="0"/>
          <w:marRight w:val="0"/>
          <w:marTop w:val="0"/>
          <w:marBottom w:val="0"/>
          <w:divBdr>
            <w:top w:val="none" w:sz="0" w:space="0" w:color="auto"/>
            <w:left w:val="none" w:sz="0" w:space="0" w:color="auto"/>
            <w:bottom w:val="none" w:sz="0" w:space="0" w:color="auto"/>
            <w:right w:val="none" w:sz="0" w:space="0" w:color="auto"/>
          </w:divBdr>
        </w:div>
        <w:div w:id="569272139">
          <w:marLeft w:val="0"/>
          <w:marRight w:val="0"/>
          <w:marTop w:val="0"/>
          <w:marBottom w:val="0"/>
          <w:divBdr>
            <w:top w:val="none" w:sz="0" w:space="0" w:color="auto"/>
            <w:left w:val="none" w:sz="0" w:space="0" w:color="auto"/>
            <w:bottom w:val="none" w:sz="0" w:space="0" w:color="auto"/>
            <w:right w:val="none" w:sz="0" w:space="0" w:color="auto"/>
          </w:divBdr>
        </w:div>
        <w:div w:id="1507402978">
          <w:marLeft w:val="0"/>
          <w:marRight w:val="0"/>
          <w:marTop w:val="0"/>
          <w:marBottom w:val="0"/>
          <w:divBdr>
            <w:top w:val="none" w:sz="0" w:space="0" w:color="auto"/>
            <w:left w:val="none" w:sz="0" w:space="0" w:color="auto"/>
            <w:bottom w:val="none" w:sz="0" w:space="0" w:color="auto"/>
            <w:right w:val="none" w:sz="0" w:space="0" w:color="auto"/>
          </w:divBdr>
        </w:div>
        <w:div w:id="1639915516">
          <w:marLeft w:val="0"/>
          <w:marRight w:val="0"/>
          <w:marTop w:val="0"/>
          <w:marBottom w:val="0"/>
          <w:divBdr>
            <w:top w:val="none" w:sz="0" w:space="0" w:color="auto"/>
            <w:left w:val="none" w:sz="0" w:space="0" w:color="auto"/>
            <w:bottom w:val="none" w:sz="0" w:space="0" w:color="auto"/>
            <w:right w:val="none" w:sz="0" w:space="0" w:color="auto"/>
          </w:divBdr>
        </w:div>
      </w:divsChild>
    </w:div>
    <w:div w:id="1804543907">
      <w:bodyDiv w:val="1"/>
      <w:marLeft w:val="0"/>
      <w:marRight w:val="0"/>
      <w:marTop w:val="0"/>
      <w:marBottom w:val="0"/>
      <w:divBdr>
        <w:top w:val="none" w:sz="0" w:space="0" w:color="auto"/>
        <w:left w:val="none" w:sz="0" w:space="0" w:color="auto"/>
        <w:bottom w:val="none" w:sz="0" w:space="0" w:color="auto"/>
        <w:right w:val="none" w:sz="0" w:space="0" w:color="auto"/>
      </w:divBdr>
    </w:div>
    <w:div w:id="1998457933">
      <w:bodyDiv w:val="1"/>
      <w:marLeft w:val="0"/>
      <w:marRight w:val="0"/>
      <w:marTop w:val="0"/>
      <w:marBottom w:val="0"/>
      <w:divBdr>
        <w:top w:val="none" w:sz="0" w:space="0" w:color="auto"/>
        <w:left w:val="none" w:sz="0" w:space="0" w:color="auto"/>
        <w:bottom w:val="none" w:sz="0" w:space="0" w:color="auto"/>
        <w:right w:val="none" w:sz="0" w:space="0" w:color="auto"/>
      </w:divBdr>
    </w:div>
    <w:div w:id="2032218075">
      <w:bodyDiv w:val="1"/>
      <w:marLeft w:val="0"/>
      <w:marRight w:val="0"/>
      <w:marTop w:val="0"/>
      <w:marBottom w:val="0"/>
      <w:divBdr>
        <w:top w:val="none" w:sz="0" w:space="0" w:color="auto"/>
        <w:left w:val="none" w:sz="0" w:space="0" w:color="auto"/>
        <w:bottom w:val="none" w:sz="0" w:space="0" w:color="auto"/>
        <w:right w:val="none" w:sz="0" w:space="0" w:color="auto"/>
      </w:divBdr>
    </w:div>
    <w:div w:id="2063479423">
      <w:bodyDiv w:val="1"/>
      <w:marLeft w:val="0"/>
      <w:marRight w:val="0"/>
      <w:marTop w:val="0"/>
      <w:marBottom w:val="0"/>
      <w:divBdr>
        <w:top w:val="none" w:sz="0" w:space="0" w:color="auto"/>
        <w:left w:val="none" w:sz="0" w:space="0" w:color="auto"/>
        <w:bottom w:val="none" w:sz="0" w:space="0" w:color="auto"/>
        <w:right w:val="none" w:sz="0" w:space="0" w:color="auto"/>
      </w:divBdr>
      <w:divsChild>
        <w:div w:id="502478405">
          <w:marLeft w:val="0"/>
          <w:marRight w:val="0"/>
          <w:marTop w:val="0"/>
          <w:marBottom w:val="0"/>
          <w:divBdr>
            <w:top w:val="none" w:sz="0" w:space="0" w:color="auto"/>
            <w:left w:val="none" w:sz="0" w:space="0" w:color="auto"/>
            <w:bottom w:val="none" w:sz="0" w:space="0" w:color="auto"/>
            <w:right w:val="none" w:sz="0" w:space="0" w:color="auto"/>
          </w:divBdr>
        </w:div>
        <w:div w:id="534121118">
          <w:marLeft w:val="0"/>
          <w:marRight w:val="0"/>
          <w:marTop w:val="0"/>
          <w:marBottom w:val="0"/>
          <w:divBdr>
            <w:top w:val="none" w:sz="0" w:space="0" w:color="auto"/>
            <w:left w:val="none" w:sz="0" w:space="0" w:color="auto"/>
            <w:bottom w:val="none" w:sz="0" w:space="0" w:color="auto"/>
            <w:right w:val="none" w:sz="0" w:space="0" w:color="auto"/>
          </w:divBdr>
        </w:div>
        <w:div w:id="585267947">
          <w:marLeft w:val="0"/>
          <w:marRight w:val="0"/>
          <w:marTop w:val="0"/>
          <w:marBottom w:val="0"/>
          <w:divBdr>
            <w:top w:val="none" w:sz="0" w:space="0" w:color="auto"/>
            <w:left w:val="none" w:sz="0" w:space="0" w:color="auto"/>
            <w:bottom w:val="none" w:sz="0" w:space="0" w:color="auto"/>
            <w:right w:val="none" w:sz="0" w:space="0" w:color="auto"/>
          </w:divBdr>
        </w:div>
        <w:div w:id="15328410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ms.int/raptors/en/publication/flyway-action-plan-conservation-balkan-and-central-asian-populations-egyptian-vulture" TargetMode="External"/><Relationship Id="rId26" Type="http://schemas.openxmlformats.org/officeDocument/2006/relationships/header" Target="header5.xml"/><Relationship Id="rId21" Type="http://schemas.openxmlformats.org/officeDocument/2006/relationships/hyperlink" Target="https://www.ead.gov.ae/en" TargetMode="Externa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raptors/sites/default/files/publication/vulture-msap_e.pdf" TargetMode="External"/><Relationship Id="rId25" Type="http://schemas.openxmlformats.org/officeDocument/2006/relationships/header" Target="header4.xml"/><Relationship Id="rId33" Type="http://schemas.openxmlformats.org/officeDocument/2006/relationships/header" Target="header10.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cms.int/en/page/decisions-1350-1353-conservation-african-eurasian-vultures" TargetMode="External"/><Relationship Id="rId20" Type="http://schemas.openxmlformats.org/officeDocument/2006/relationships/hyperlink" Target="https://www.cms.int/en/publication/blueprint-recovery-south-asias-critically-endangered-gyps-vultures-save-bluepr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cms.int/raptors/sites/default/files/document/West%20African%20vultures%20-%20a%20review%20of%20trade%20and%20sentinel%20poisoning.pdf" TargetMode="External"/><Relationship Id="rId32" Type="http://schemas.openxmlformats.org/officeDocument/2006/relationships/header" Target="header9.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cms.int/raptors/en/page/non-steroidal-anti-inflammatory-drugs-and-vultures" TargetMode="Externa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ms.int/raptors/en/publication/flyway-action-plan-conservation-cinereous-vulture-aegypius-monachus-cvfap"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ms.int/en/publication/vulture-msap-strategic-implementation-plan-report-implementation-date-cms-technical" TargetMode="External"/><Relationship Id="rId27" Type="http://schemas.openxmlformats.org/officeDocument/2006/relationships/footer" Target="footer2.xml"/><Relationship Id="rId30" Type="http://schemas.openxmlformats.org/officeDocument/2006/relationships/header" Target="header7.xml"/><Relationship Id="rId35" Type="http://schemas.openxmlformats.org/officeDocument/2006/relationships/header" Target="header1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dx.doi.org/10.2305/IUCN.UK.2021-3.RLTS.T22695180A166295484.en"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TaxKeywordTaxHTField xmlns="c15478a5-0be8-4f5d-8383-b307d5ba8bf6">
      <Terms xmlns="http://schemas.microsoft.com/office/infopath/2007/PartnerControls"/>
    </TaxKeywordTaxHTField>
    <Reviewer xmlns="a7b50396-0b06-45c1-b28e-46f86d566a10" xsi:nil="true"/>
    <MariaJoseOrtiz xmlns="a7b50396-0b06-45c1-b28e-46f86d566a10" xsi:nil="true"/>
    <SharedWithUsers xmlns="c15478a5-0be8-4f5d-8383-b307d5ba8bf6">
      <UserInfo>
        <DisplayName>Umberto Gallo Orsi</DisplayName>
        <AccountId>46</AccountId>
        <AccountType/>
      </UserInfo>
      <UserInfo>
        <DisplayName>Aydin Bahramlouian</DisplayName>
        <AccountId>29</AccountId>
        <AccountType/>
      </UserInfo>
    </SharedWithUsers>
    <Notes xmlns="a7b50396-0b06-45c1-b28e-46f86d566a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77B5F-5C26-4CB8-9C1F-0369EEE5D1EE}">
  <ds:schemaRefs>
    <ds:schemaRef ds:uri="http://schemas.microsoft.com/sharepoint/v3/contenttype/forms"/>
  </ds:schemaRefs>
</ds:datastoreItem>
</file>

<file path=customXml/itemProps2.xml><?xml version="1.0" encoding="utf-8"?>
<ds:datastoreItem xmlns:ds="http://schemas.openxmlformats.org/officeDocument/2006/customXml" ds:itemID="{AB06B2CC-26F7-4C29-860E-BB30FC8BCA5A}">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3.xml><?xml version="1.0" encoding="utf-8"?>
<ds:datastoreItem xmlns:ds="http://schemas.openxmlformats.org/officeDocument/2006/customXml" ds:itemID="{9052C136-4954-4999-B600-CEC6BAE09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819DA9-8812-441B-A69C-6959BC09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6961</Words>
  <Characters>39684</Characters>
  <Application>Microsoft Office Word</Application>
  <DocSecurity>0</DocSecurity>
  <Lines>330</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91</cp:revision>
  <cp:lastPrinted>2019-09-21T01:54:00Z</cp:lastPrinted>
  <dcterms:created xsi:type="dcterms:W3CDTF">2023-06-23T10:21:00Z</dcterms:created>
  <dcterms:modified xsi:type="dcterms:W3CDTF">2023-10-09T09:50:00Z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_dlc_DocIdItemGuid">
    <vt:lpwstr>7f77dc15-303e-4b9e-b837-6c1f3c05f7d2</vt:lpwstr>
  </property>
  <property fmtid="{D5CDD505-2E9C-101B-9397-08002B2CF9AE}" pid="5" name="MediaServiceImageTags">
    <vt:lpwstr/>
  </property>
  <property fmtid="{D5CDD505-2E9C-101B-9397-08002B2CF9AE}" pid="6" name="TaxKeyword">
    <vt:lpwstr/>
  </property>
  <property fmtid="{D5CDD505-2E9C-101B-9397-08002B2CF9AE}" pid="7" name="_dlc_DocId">
    <vt:lpwstr>A3657FVJA3FH-483046560-125276</vt:lpwstr>
  </property>
  <property fmtid="{D5CDD505-2E9C-101B-9397-08002B2CF9AE}" pid="8" name="_dlc_DocIdUrl">
    <vt:lpwstr>https://eadgovae.sharepoint.com/sites/UNEPCMS/_layouts/15/DocIdRedir.aspx?ID=A3657FVJA3FH-483046560-125276, A3657FVJA3FH-483046560-125276</vt:lpwstr>
  </property>
</Properties>
</file>