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286"/>
        <w:gridCol w:w="3836"/>
      </w:tblGrid>
      <w:tr w:rsidR="00451352" w:rsidRPr="00451352" w14:paraId="54D6904C" w14:textId="77777777" w:rsidTr="008B6749">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95CAC0B" w14:textId="77777777" w:rsidR="00451352" w:rsidRPr="00EC2A58" w:rsidRDefault="00451352" w:rsidP="007C7B87">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1EFD54DE" wp14:editId="77AD98BE">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533" t="-726" r="-2533" b="-726"/>
                          <a:stretch>
                            <a:fillRect/>
                          </a:stretch>
                        </pic:blipFill>
                        <pic:spPr>
                          <a:xfrm>
                            <a:off x="0" y="0"/>
                            <a:ext cx="752478" cy="771525"/>
                          </a:xfrm>
                          <a:prstGeom prst="rect">
                            <a:avLst/>
                          </a:prstGeom>
                          <a:noFill/>
                          <a:ln>
                            <a:noFill/>
                            <a:prstDash/>
                          </a:ln>
                        </pic:spPr>
                      </pic:pic>
                    </a:graphicData>
                  </a:graphic>
                </wp:inline>
              </w:drawing>
            </w:r>
          </w:p>
          <w:p w14:paraId="3340E2CF" w14:textId="77777777" w:rsidR="00451352" w:rsidRPr="00EC2A58" w:rsidRDefault="00451352" w:rsidP="007C7B87">
            <w:pPr>
              <w:widowControl w:val="0"/>
              <w:suppressAutoHyphens/>
              <w:autoSpaceDE w:val="0"/>
              <w:autoSpaceDN w:val="0"/>
              <w:spacing w:after="0" w:line="240" w:lineRule="auto"/>
              <w:textAlignment w:val="baseline"/>
              <w:rPr>
                <w:rFonts w:eastAsia="Times New Roman" w:cs="Arial"/>
                <w:lang w:val="fr-FR"/>
              </w:rPr>
            </w:pPr>
          </w:p>
        </w:tc>
        <w:tc>
          <w:tcPr>
            <w:tcW w:w="4286" w:type="dxa"/>
            <w:tcBorders>
              <w:top w:val="single" w:sz="12" w:space="0" w:color="000000"/>
              <w:bottom w:val="single" w:sz="12" w:space="0" w:color="000000"/>
            </w:tcBorders>
            <w:shd w:val="clear" w:color="auto" w:fill="auto"/>
            <w:tcMar>
              <w:top w:w="85" w:type="dxa"/>
              <w:left w:w="108" w:type="dxa"/>
              <w:bottom w:w="0" w:type="dxa"/>
              <w:right w:w="108" w:type="dxa"/>
            </w:tcMar>
          </w:tcPr>
          <w:p w14:paraId="5B49FD9C" w14:textId="77777777" w:rsidR="00451352" w:rsidRPr="00EC2A58" w:rsidRDefault="00451352" w:rsidP="007C7B87">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40931E6B" w14:textId="77777777" w:rsidR="00451352" w:rsidRPr="00EC2A58" w:rsidRDefault="00451352" w:rsidP="007C7B8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6702B30E" w14:textId="77777777" w:rsidR="00451352" w:rsidRPr="00EC2A58" w:rsidRDefault="00451352" w:rsidP="007C7B8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6D9C0529" w14:textId="77777777" w:rsidR="00451352" w:rsidRPr="00EC2A58" w:rsidRDefault="00451352" w:rsidP="007C7B8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836" w:type="dxa"/>
            <w:tcBorders>
              <w:top w:val="single" w:sz="12" w:space="0" w:color="000000"/>
              <w:bottom w:val="single" w:sz="12" w:space="0" w:color="000000"/>
            </w:tcBorders>
            <w:shd w:val="clear" w:color="auto" w:fill="auto"/>
            <w:tcMar>
              <w:top w:w="85" w:type="dxa"/>
              <w:left w:w="108" w:type="dxa"/>
              <w:bottom w:w="0" w:type="dxa"/>
              <w:right w:w="108" w:type="dxa"/>
            </w:tcMar>
          </w:tcPr>
          <w:p w14:paraId="50AB4E2F" w14:textId="2D575B72" w:rsidR="00451352" w:rsidRPr="008B6749" w:rsidRDefault="00451352" w:rsidP="0045135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rPr>
            </w:pPr>
            <w:r w:rsidRPr="008B6749">
              <w:rPr>
                <w:rFonts w:eastAsia="Arial" w:cs="Arial"/>
              </w:rPr>
              <w:t>UNEP/CMS/COP14/Doc.29.1</w:t>
            </w:r>
            <w:r w:rsidR="008B6749" w:rsidRPr="008B6749">
              <w:rPr>
                <w:rFonts w:eastAsia="Arial" w:cs="Arial"/>
              </w:rPr>
              <w:t>/Rev</w:t>
            </w:r>
            <w:r w:rsidR="008B6749">
              <w:rPr>
                <w:rFonts w:eastAsia="Arial" w:cs="Arial"/>
              </w:rPr>
              <w:t>.1</w:t>
            </w:r>
          </w:p>
          <w:p w14:paraId="54F04822" w14:textId="6E797E53" w:rsidR="00451352" w:rsidRDefault="00451352" w:rsidP="0045135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shd w:val="clear" w:color="auto" w:fill="FFFF00"/>
                <w:lang w:val="fr-FR"/>
              </w:rPr>
            </w:pPr>
            <w:r>
              <w:rPr>
                <w:rFonts w:eastAsia="Arial" w:cs="Arial"/>
                <w:lang w:val="fr-FR"/>
              </w:rPr>
              <w:t>2</w:t>
            </w:r>
            <w:r w:rsidR="008B6749">
              <w:rPr>
                <w:rFonts w:eastAsia="Arial" w:cs="Arial"/>
                <w:lang w:val="fr-FR"/>
              </w:rPr>
              <w:t>6 juillet</w:t>
            </w:r>
            <w:r>
              <w:rPr>
                <w:rFonts w:eastAsia="Arial" w:cs="Arial"/>
                <w:lang w:val="fr-FR"/>
              </w:rPr>
              <w:t xml:space="preserve"> 2023</w:t>
            </w:r>
          </w:p>
          <w:p w14:paraId="5A4D9561" w14:textId="77777777" w:rsidR="00451352" w:rsidRPr="00451352" w:rsidRDefault="00451352" w:rsidP="007C7B8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Français</w:t>
            </w:r>
          </w:p>
          <w:p w14:paraId="6D68978E" w14:textId="77777777" w:rsidR="00451352" w:rsidRPr="00451352" w:rsidRDefault="00451352" w:rsidP="007C7B8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Original : Anglais</w:t>
            </w:r>
          </w:p>
          <w:p w14:paraId="608B2350" w14:textId="77777777" w:rsidR="00451352" w:rsidRPr="00EC2A58" w:rsidRDefault="00451352" w:rsidP="007C7B87">
            <w:pPr>
              <w:widowControl w:val="0"/>
              <w:suppressAutoHyphens/>
              <w:autoSpaceDE w:val="0"/>
              <w:autoSpaceDN w:val="0"/>
              <w:spacing w:after="0" w:line="240" w:lineRule="auto"/>
              <w:textAlignment w:val="baseline"/>
              <w:rPr>
                <w:rFonts w:eastAsia="Times New Roman" w:cs="Arial"/>
                <w:sz w:val="12"/>
                <w:szCs w:val="12"/>
                <w:lang w:val="fr-FR"/>
              </w:rPr>
            </w:pPr>
          </w:p>
        </w:tc>
      </w:tr>
    </w:tbl>
    <w:p w14:paraId="466AA474" w14:textId="77777777" w:rsidR="00451352" w:rsidRPr="00EC2A58" w:rsidRDefault="00451352" w:rsidP="00451352">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0433BEC0" w14:textId="77777777" w:rsidR="00451352" w:rsidRPr="00EC2A58" w:rsidRDefault="00451352" w:rsidP="00451352">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0297F9A" w14:textId="21A48DF3" w:rsidR="00451352" w:rsidRPr="00EC2A58" w:rsidRDefault="00451352" w:rsidP="0045135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8B6749">
        <w:rPr>
          <w:rFonts w:eastAsia="Arial" w:cs="Arial"/>
          <w:bCs/>
          <w:lang w:val="fr-FR"/>
        </w:rPr>
        <w:t>1</w:t>
      </w:r>
      <w:r>
        <w:rPr>
          <w:rFonts w:eastAsia="Arial" w:cs="Arial"/>
          <w:bCs/>
          <w:lang w:val="fr-FR"/>
        </w:rPr>
        <w:t xml:space="preserve">2 – </w:t>
      </w:r>
      <w:r w:rsidR="008B6749">
        <w:rPr>
          <w:rFonts w:eastAsia="Arial" w:cs="Arial"/>
          <w:bCs/>
          <w:lang w:val="fr-FR"/>
        </w:rPr>
        <w:t>17 février 2024</w:t>
      </w:r>
    </w:p>
    <w:p w14:paraId="63110518" w14:textId="178EA621" w:rsidR="00451352" w:rsidRPr="00EC2A58" w:rsidRDefault="00451352" w:rsidP="00451352">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Poin</w:t>
      </w:r>
      <w:r>
        <w:rPr>
          <w:rFonts w:eastAsia="Arial" w:cs="Arial"/>
          <w:iCs/>
          <w:lang w:val="fr-FR"/>
        </w:rPr>
        <w:t>t 29.1</w:t>
      </w:r>
      <w:r w:rsidRPr="00EC2A58">
        <w:rPr>
          <w:rFonts w:eastAsia="Arial" w:cs="Arial"/>
          <w:iCs/>
          <w:lang w:val="fr-FR"/>
        </w:rPr>
        <w:t xml:space="preserve"> de l’ordre du jour</w:t>
      </w:r>
    </w:p>
    <w:p w14:paraId="258B44F2"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lang w:val="fr-FR"/>
        </w:rPr>
      </w:pPr>
    </w:p>
    <w:p w14:paraId="6AE0B701"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lang w:val="fr-FR"/>
        </w:rPr>
      </w:pPr>
    </w:p>
    <w:p w14:paraId="49D98475" w14:textId="22DC9B8D" w:rsidR="002E0DE9" w:rsidRPr="002E0DE9" w:rsidRDefault="008878BD" w:rsidP="006106C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fr-FR"/>
        </w:rPr>
      </w:pPr>
      <w:r>
        <w:rPr>
          <w:b/>
          <w:bCs/>
          <w:lang w:val="fr-FR"/>
        </w:rPr>
        <w:t>INITIATIVE CONJOINTE CITES-CMS POUR LES CARNIVORES D'AFRIQUE</w:t>
      </w:r>
    </w:p>
    <w:p w14:paraId="38BB4BB4" w14:textId="2A91B958" w:rsidR="002E0DE9" w:rsidRPr="002E0DE9" w:rsidRDefault="008B0AC3" w:rsidP="009B38EE">
      <w:pPr>
        <w:widowControl w:val="0"/>
        <w:suppressAutoHyphens/>
        <w:autoSpaceDE w:val="0"/>
        <w:autoSpaceDN w:val="0"/>
        <w:spacing w:after="120" w:line="240" w:lineRule="auto"/>
        <w:jc w:val="center"/>
        <w:textAlignment w:val="baseline"/>
        <w:rPr>
          <w:rFonts w:ascii="Calibri" w:eastAsia="Calibri" w:hAnsi="Calibri" w:cs="Times New Roman"/>
          <w:lang w:val="fr-FR"/>
        </w:rPr>
      </w:pPr>
      <w:r>
        <w:rPr>
          <w:rFonts w:eastAsia="Times New Roman" w:cs="Arial"/>
          <w:i/>
          <w:lang w:val="fr-FR"/>
        </w:rPr>
        <w:t>(Préparé par le Secrétariat</w:t>
      </w:r>
      <w:r w:rsidR="008B6749">
        <w:rPr>
          <w:rFonts w:eastAsia="Times New Roman" w:cs="Arial"/>
          <w:i/>
          <w:lang w:val="fr-FR"/>
        </w:rPr>
        <w:t xml:space="preserve"> et le Conseil scientifique</w:t>
      </w:r>
      <w:r>
        <w:rPr>
          <w:rFonts w:eastAsia="Times New Roman" w:cs="Arial"/>
          <w:i/>
          <w:lang w:val="fr-FR"/>
        </w:rPr>
        <w:t>)</w:t>
      </w:r>
    </w:p>
    <w:p w14:paraId="04541202" w14:textId="77777777" w:rsidR="002E0DE9" w:rsidRPr="002E0DE9"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fr-FR"/>
        </w:rPr>
      </w:pPr>
    </w:p>
    <w:p w14:paraId="504B2F65" w14:textId="05653D8F" w:rsidR="002E0DE9"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1EF2699E" w14:textId="77777777" w:rsidR="00451352" w:rsidRDefault="00451352" w:rsidP="002E0DE9">
      <w:pPr>
        <w:widowControl w:val="0"/>
        <w:suppressAutoHyphens/>
        <w:autoSpaceDE w:val="0"/>
        <w:autoSpaceDN w:val="0"/>
        <w:spacing w:after="0" w:line="240" w:lineRule="auto"/>
        <w:textAlignment w:val="baseline"/>
        <w:rPr>
          <w:rFonts w:eastAsia="Times New Roman" w:cs="Arial"/>
          <w:sz w:val="21"/>
          <w:szCs w:val="21"/>
          <w:lang w:val="fr-FR"/>
        </w:rPr>
      </w:pPr>
    </w:p>
    <w:p w14:paraId="77FA79FE" w14:textId="77777777" w:rsidR="00451352" w:rsidRDefault="00451352" w:rsidP="002E0DE9">
      <w:pPr>
        <w:widowControl w:val="0"/>
        <w:suppressAutoHyphens/>
        <w:autoSpaceDE w:val="0"/>
        <w:autoSpaceDN w:val="0"/>
        <w:spacing w:after="0" w:line="240" w:lineRule="auto"/>
        <w:textAlignment w:val="baseline"/>
        <w:rPr>
          <w:rFonts w:eastAsia="Times New Roman" w:cs="Arial"/>
          <w:sz w:val="21"/>
          <w:szCs w:val="21"/>
          <w:lang w:val="fr-FR"/>
        </w:rPr>
      </w:pPr>
    </w:p>
    <w:p w14:paraId="76A26FB8" w14:textId="17F75A63" w:rsidR="00451352" w:rsidRDefault="009B38EE" w:rsidP="002E0DE9">
      <w:pPr>
        <w:widowControl w:val="0"/>
        <w:suppressAutoHyphens/>
        <w:autoSpaceDE w:val="0"/>
        <w:autoSpaceDN w:val="0"/>
        <w:spacing w:after="0" w:line="240" w:lineRule="auto"/>
        <w:textAlignment w:val="baseline"/>
        <w:rPr>
          <w:rFonts w:eastAsia="Times New Roman" w:cs="Arial"/>
          <w:sz w:val="21"/>
          <w:szCs w:val="21"/>
          <w:lang w:val="fr-FR"/>
        </w:rPr>
      </w:pPr>
      <w:r>
        <w:rPr>
          <w:rFonts w:eastAsia="Times New Roman" w:cs="Arial"/>
          <w:noProof/>
          <w:sz w:val="21"/>
          <w:szCs w:val="21"/>
          <w:lang w:val="fr-FR"/>
        </w:rPr>
        <mc:AlternateContent>
          <mc:Choice Requires="wps">
            <w:drawing>
              <wp:anchor distT="0" distB="0" distL="114300" distR="114300" simplePos="0" relativeHeight="251658240" behindDoc="1" locked="0" layoutInCell="1" allowOverlap="1" wp14:anchorId="6AF39586" wp14:editId="65CE69FE">
                <wp:simplePos x="0" y="0"/>
                <wp:positionH relativeFrom="margin">
                  <wp:posOffset>952500</wp:posOffset>
                </wp:positionH>
                <wp:positionV relativeFrom="margin">
                  <wp:posOffset>3133725</wp:posOffset>
                </wp:positionV>
                <wp:extent cx="4619625" cy="251460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619625" cy="2514600"/>
                        </a:xfrm>
                        <a:prstGeom prst="rect">
                          <a:avLst/>
                        </a:prstGeom>
                        <a:solidFill>
                          <a:srgbClr val="FFFFFF"/>
                        </a:solidFill>
                        <a:ln w="3172">
                          <a:solidFill>
                            <a:srgbClr val="000000"/>
                          </a:solidFill>
                          <a:prstDash val="solid"/>
                        </a:ln>
                      </wps:spPr>
                      <wps:txbx>
                        <w:txbxContent>
                          <w:p w14:paraId="361301A9" w14:textId="77777777" w:rsidR="002E0DE9" w:rsidRDefault="002E0DE9" w:rsidP="002E0DE9">
                            <w:pPr>
                              <w:spacing w:after="0"/>
                              <w:rPr>
                                <w:rFonts w:cs="Arial"/>
                                <w:lang w:val="fr-FR"/>
                              </w:rPr>
                            </w:pPr>
                            <w:r>
                              <w:rPr>
                                <w:rFonts w:cs="Arial"/>
                                <w:lang w:val="fr-FR"/>
                              </w:rPr>
                              <w:t>Résumé :</w:t>
                            </w:r>
                          </w:p>
                          <w:p w14:paraId="4769295D" w14:textId="77777777" w:rsidR="00056ADD" w:rsidRDefault="00056ADD" w:rsidP="002E0DE9">
                            <w:pPr>
                              <w:spacing w:after="0"/>
                              <w:rPr>
                                <w:rFonts w:cs="Arial"/>
                                <w:lang w:val="fr-FR"/>
                              </w:rPr>
                            </w:pPr>
                          </w:p>
                          <w:p w14:paraId="12338272" w14:textId="26782BAD" w:rsidR="002E0DE9" w:rsidRPr="00695258" w:rsidRDefault="00056ADD" w:rsidP="00D11113">
                            <w:pPr>
                              <w:spacing w:after="0" w:line="240" w:lineRule="auto"/>
                              <w:jc w:val="both"/>
                              <w:rPr>
                                <w:rFonts w:cs="Arial"/>
                                <w:lang w:val="fr-FR"/>
                              </w:rPr>
                            </w:pPr>
                            <w:r>
                              <w:rPr>
                                <w:rFonts w:cs="Arial"/>
                                <w:lang w:val="fr-FR"/>
                              </w:rPr>
                              <w:t xml:space="preserve">Le présent document fait état des progrès réalisés dans la mise en œuvre des </w:t>
                            </w:r>
                            <w:hyperlink r:id="rId11" w:history="1">
                              <w:r w:rsidRPr="00105F07">
                                <w:rPr>
                                  <w:rStyle w:val="Hyperlink"/>
                                  <w:rFonts w:cs="Arial"/>
                                  <w:color w:val="0070C0"/>
                                  <w:lang w:val="fr-FR"/>
                                </w:rPr>
                                <w:t>Décisions 13.86 – 13.87</w:t>
                              </w:r>
                            </w:hyperlink>
                            <w:r>
                              <w:rPr>
                                <w:rFonts w:cs="Arial"/>
                                <w:lang w:val="fr-FR"/>
                              </w:rPr>
                              <w:t xml:space="preserve"> </w:t>
                            </w:r>
                            <w:r>
                              <w:rPr>
                                <w:rFonts w:cs="Arial"/>
                                <w:i/>
                                <w:lang w:val="fr-FR"/>
                              </w:rPr>
                              <w:t>Initiative conjointe CITES-CMS pour les carnivores d’Afrique</w:t>
                            </w:r>
                            <w:r>
                              <w:rPr>
                                <w:rFonts w:cs="Arial"/>
                                <w:lang w:val="fr-FR"/>
                              </w:rPr>
                              <w:t xml:space="preserve"> ainsi que des Décisions connexes 13.88 – 13.91 </w:t>
                            </w:r>
                            <w:r>
                              <w:rPr>
                                <w:rFonts w:cs="Arial"/>
                                <w:i/>
                                <w:lang w:val="fr-FR"/>
                              </w:rPr>
                              <w:t>Conservation et gestion du Lion d'Afrique</w:t>
                            </w:r>
                            <w:r>
                              <w:rPr>
                                <w:rFonts w:cs="Arial"/>
                                <w:lang w:val="fr-FR"/>
                              </w:rPr>
                              <w:t xml:space="preserve"> (Panthera leo), Décisions 13.92 – 13.95 </w:t>
                            </w:r>
                            <w:r>
                              <w:rPr>
                                <w:rFonts w:cs="Arial"/>
                                <w:i/>
                                <w:lang w:val="fr-FR"/>
                              </w:rPr>
                              <w:t>Conservation et gestion du Guépard (</w:t>
                            </w:r>
                            <w:r>
                              <w:rPr>
                                <w:rFonts w:cs="Arial"/>
                                <w:lang w:val="fr-FR"/>
                              </w:rPr>
                              <w:t>Acinonyx jubatus</w:t>
                            </w:r>
                            <w:r>
                              <w:rPr>
                                <w:rFonts w:cs="Arial"/>
                                <w:i/>
                                <w:lang w:val="fr-FR"/>
                              </w:rPr>
                              <w:t>) et du Lycaon (</w:t>
                            </w:r>
                            <w:r>
                              <w:rPr>
                                <w:rFonts w:cs="Arial"/>
                                <w:lang w:val="fr-FR"/>
                              </w:rPr>
                              <w:t>Lycaon pictus</w:t>
                            </w:r>
                            <w:r>
                              <w:rPr>
                                <w:rFonts w:cs="Arial"/>
                                <w:i/>
                                <w:lang w:val="fr-FR"/>
                              </w:rPr>
                              <w:t>)</w:t>
                            </w:r>
                            <w:r>
                              <w:rPr>
                                <w:rFonts w:cs="Arial"/>
                                <w:lang w:val="fr-FR"/>
                              </w:rPr>
                              <w:t xml:space="preserve">, et Décisions 13.96 – 13.97 </w:t>
                            </w:r>
                            <w:r>
                              <w:rPr>
                                <w:rFonts w:cs="Arial"/>
                                <w:i/>
                                <w:iCs/>
                                <w:lang w:val="fr-FR"/>
                              </w:rPr>
                              <w:t>Conservation et gestion du Léopard (</w:t>
                            </w:r>
                            <w:r>
                              <w:rPr>
                                <w:rFonts w:cs="Arial"/>
                                <w:lang w:val="fr-FR"/>
                              </w:rPr>
                              <w:t>Panthera pardus</w:t>
                            </w:r>
                            <w:r>
                              <w:rPr>
                                <w:rFonts w:cs="Arial"/>
                                <w:i/>
                                <w:iCs/>
                                <w:lang w:val="fr-FR"/>
                              </w:rPr>
                              <w:t>) en Afrique</w:t>
                            </w:r>
                            <w:r>
                              <w:rPr>
                                <w:rFonts w:cs="Arial"/>
                                <w:lang w:val="fr-FR"/>
                              </w:rPr>
                              <w:t>, et présente de nouvelles propositions de Décisions pour adoption.</w:t>
                            </w:r>
                          </w:p>
                          <w:p w14:paraId="1467657C" w14:textId="2E33EC4C" w:rsidR="002E0DE9" w:rsidRDefault="002E0DE9" w:rsidP="00D11113">
                            <w:pPr>
                              <w:spacing w:after="0" w:line="240" w:lineRule="auto"/>
                              <w:jc w:val="both"/>
                              <w:rPr>
                                <w:rFonts w:cs="Arial"/>
                                <w:lang w:val="fr-FR"/>
                              </w:rPr>
                            </w:pPr>
                          </w:p>
                          <w:p w14:paraId="698ECB4B" w14:textId="3AC5236A" w:rsidR="008B6749" w:rsidRPr="008B6749" w:rsidRDefault="008B6749" w:rsidP="008B6749">
                            <w:pPr>
                              <w:jc w:val="both"/>
                              <w:rPr>
                                <w:lang w:val="fr-FR"/>
                              </w:rPr>
                            </w:pPr>
                            <w:r w:rsidRPr="008B6749">
                              <w:rPr>
                                <w:lang w:val="fr-FR"/>
                              </w:rPr>
                              <w:t>Ce document a été révisé par le Comité de session du Conseil scientifique lors de sa 6e réunion en juillet 2023</w:t>
                            </w:r>
                            <w:r>
                              <w:rPr>
                                <w:lang w:val="fr-FR"/>
                              </w:rPr>
                              <w:t>.</w:t>
                            </w:r>
                          </w:p>
                          <w:p w14:paraId="5D82449B" w14:textId="77777777" w:rsidR="008B6749" w:rsidRPr="00056ADD" w:rsidRDefault="008B6749" w:rsidP="00D11113">
                            <w:pPr>
                              <w:spacing w:after="0" w:line="240" w:lineRule="auto"/>
                              <w:jc w:val="both"/>
                              <w:rPr>
                                <w:rFonts w:cs="Arial"/>
                                <w:lang w:val="fr-FR"/>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75pt;margin-top:246.75pt;width:363.75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" strokeweight=".08811mm">
                <v:textbox>
                  <w:txbxContent>
                    <w:p w14:paraId="361301A9" w14:textId="77777777" w:rsidR="002E0DE9" w:rsidRDefault="002E0DE9" w:rsidP="002E0DE9">
                      <w:pPr>
                        <w:spacing w:after="0"/>
                        <w:rPr>
                          <w:rFonts w:cs="Arial"/>
                          <w:lang w:val="fr-FR"/>
                        </w:rPr>
                      </w:pPr>
                      <w:r>
                        <w:rPr>
                          <w:rFonts w:cs="Arial"/>
                          <w:lang w:val="fr-FR"/>
                        </w:rPr>
                        <w:t>Résumé :</w:t>
                      </w:r>
                    </w:p>
                    <w:p w14:paraId="4769295D" w14:textId="77777777" w:rsidR="00056ADD" w:rsidRDefault="00056ADD" w:rsidP="002E0DE9">
                      <w:pPr>
                        <w:spacing w:after="0"/>
                        <w:rPr>
                          <w:rFonts w:cs="Arial"/>
                          <w:lang w:val="fr-FR"/>
                        </w:rPr>
                      </w:pPr>
                    </w:p>
                    <w:p w14:paraId="12338272" w14:textId="26782BAD" w:rsidR="002E0DE9" w:rsidRPr="00695258" w:rsidRDefault="00056ADD" w:rsidP="00D11113">
                      <w:pPr>
                        <w:spacing w:after="0" w:line="240" w:lineRule="auto"/>
                        <w:jc w:val="both"/>
                        <w:rPr>
                          <w:rFonts w:cs="Arial"/>
                          <w:lang w:val="fr-FR"/>
                        </w:rPr>
                      </w:pPr>
                      <w:r>
                        <w:rPr>
                          <w:rFonts w:cs="Arial"/>
                          <w:lang w:val="fr-FR"/>
                        </w:rPr>
                        <w:t xml:space="preserve">Le présent document fait état des progrès réalisés dans la mise en œuvre des </w:t>
                      </w:r>
                      <w:hyperlink r:id="rId12" w:history="1">
                        <w:r w:rsidRPr="00105F07">
                          <w:rPr>
                            <w:rStyle w:val="Hyperlink"/>
                            <w:rFonts w:cs="Arial"/>
                            <w:color w:val="0070C0"/>
                            <w:lang w:val="fr-FR"/>
                          </w:rPr>
                          <w:t>Décisions 13.86 – 13.87</w:t>
                        </w:r>
                      </w:hyperlink>
                      <w:r>
                        <w:rPr>
                          <w:rFonts w:cs="Arial"/>
                          <w:lang w:val="fr-FR"/>
                        </w:rPr>
                        <w:t xml:space="preserve"> </w:t>
                      </w:r>
                      <w:r>
                        <w:rPr>
                          <w:rFonts w:cs="Arial"/>
                          <w:i/>
                          <w:lang w:val="fr-FR"/>
                        </w:rPr>
                        <w:t>Initiative conjointe CITES-CMS pour les carnivores d’Afrique</w:t>
                      </w:r>
                      <w:r>
                        <w:rPr>
                          <w:rFonts w:cs="Arial"/>
                          <w:lang w:val="fr-FR"/>
                        </w:rPr>
                        <w:t xml:space="preserve"> ainsi que des Décisions connexes 13.88 – 13.91 </w:t>
                      </w:r>
                      <w:r>
                        <w:rPr>
                          <w:rFonts w:cs="Arial"/>
                          <w:i/>
                          <w:lang w:val="fr-FR"/>
                        </w:rPr>
                        <w:t>Conservation et gestion du Lion d'Afrique</w:t>
                      </w:r>
                      <w:r>
                        <w:rPr>
                          <w:rFonts w:cs="Arial"/>
                          <w:lang w:val="fr-FR"/>
                        </w:rPr>
                        <w:t xml:space="preserve"> (Panthera leo), Décisions 13.92 – 13.95 </w:t>
                      </w:r>
                      <w:r>
                        <w:rPr>
                          <w:rFonts w:cs="Arial"/>
                          <w:i/>
                          <w:lang w:val="fr-FR"/>
                        </w:rPr>
                        <w:t>Conservation et gestion du Guépard (</w:t>
                      </w:r>
                      <w:r>
                        <w:rPr>
                          <w:rFonts w:cs="Arial"/>
                          <w:lang w:val="fr-FR"/>
                        </w:rPr>
                        <w:t>Acinonyx jubatus</w:t>
                      </w:r>
                      <w:r>
                        <w:rPr>
                          <w:rFonts w:cs="Arial"/>
                          <w:i/>
                          <w:lang w:val="fr-FR"/>
                        </w:rPr>
                        <w:t>) et du Lycaon (</w:t>
                      </w:r>
                      <w:r>
                        <w:rPr>
                          <w:rFonts w:cs="Arial"/>
                          <w:lang w:val="fr-FR"/>
                        </w:rPr>
                        <w:t>Lycaon pictus</w:t>
                      </w:r>
                      <w:r>
                        <w:rPr>
                          <w:rFonts w:cs="Arial"/>
                          <w:i/>
                          <w:lang w:val="fr-FR"/>
                        </w:rPr>
                        <w:t>)</w:t>
                      </w:r>
                      <w:r>
                        <w:rPr>
                          <w:rFonts w:cs="Arial"/>
                          <w:lang w:val="fr-FR"/>
                        </w:rPr>
                        <w:t xml:space="preserve">, et Décisions 13.96 – 13.97 </w:t>
                      </w:r>
                      <w:r>
                        <w:rPr>
                          <w:rFonts w:cs="Arial"/>
                          <w:i/>
                          <w:iCs/>
                          <w:lang w:val="fr-FR"/>
                        </w:rPr>
                        <w:t>Conservation et gestion du Léopard (</w:t>
                      </w:r>
                      <w:r>
                        <w:rPr>
                          <w:rFonts w:cs="Arial"/>
                          <w:lang w:val="fr-FR"/>
                        </w:rPr>
                        <w:t>Panthera pardus</w:t>
                      </w:r>
                      <w:r>
                        <w:rPr>
                          <w:rFonts w:cs="Arial"/>
                          <w:i/>
                          <w:iCs/>
                          <w:lang w:val="fr-FR"/>
                        </w:rPr>
                        <w:t>) en Afrique</w:t>
                      </w:r>
                      <w:r>
                        <w:rPr>
                          <w:rFonts w:cs="Arial"/>
                          <w:lang w:val="fr-FR"/>
                        </w:rPr>
                        <w:t>, et présente de nouvelles propositions de Décisions pour adoption.</w:t>
                      </w:r>
                    </w:p>
                    <w:p w14:paraId="1467657C" w14:textId="2E33EC4C" w:rsidR="002E0DE9" w:rsidRDefault="002E0DE9" w:rsidP="00D11113">
                      <w:pPr>
                        <w:spacing w:after="0" w:line="240" w:lineRule="auto"/>
                        <w:jc w:val="both"/>
                        <w:rPr>
                          <w:rFonts w:cs="Arial"/>
                          <w:lang w:val="fr-FR"/>
                        </w:rPr>
                      </w:pPr>
                    </w:p>
                    <w:p w14:paraId="698ECB4B" w14:textId="3AC5236A" w:rsidR="008B6749" w:rsidRPr="008B6749" w:rsidRDefault="008B6749" w:rsidP="008B6749">
                      <w:pPr>
                        <w:jc w:val="both"/>
                        <w:rPr>
                          <w:lang w:val="fr-FR"/>
                        </w:rPr>
                      </w:pPr>
                      <w:r w:rsidRPr="008B6749">
                        <w:rPr>
                          <w:lang w:val="fr-FR"/>
                        </w:rPr>
                        <w:t>Ce document a été révisé par le Comité de session du Conseil scientifique lors de sa 6e réunion en juillet 2023</w:t>
                      </w:r>
                      <w:r>
                        <w:rPr>
                          <w:lang w:val="fr-FR"/>
                        </w:rPr>
                        <w:t>.</w:t>
                      </w:r>
                    </w:p>
                    <w:p w14:paraId="5D82449B" w14:textId="77777777" w:rsidR="008B6749" w:rsidRPr="00056ADD" w:rsidRDefault="008B6749" w:rsidP="00D11113">
                      <w:pPr>
                        <w:spacing w:after="0" w:line="240" w:lineRule="auto"/>
                        <w:jc w:val="both"/>
                        <w:rPr>
                          <w:rFonts w:cs="Arial"/>
                          <w:lang w:val="fr-FR"/>
                        </w:rPr>
                      </w:pPr>
                    </w:p>
                  </w:txbxContent>
                </v:textbox>
                <w10:wrap type="square" anchorx="margin" anchory="margin"/>
              </v:shape>
            </w:pict>
          </mc:Fallback>
        </mc:AlternateContent>
      </w:r>
    </w:p>
    <w:p w14:paraId="6150C9B9" w14:textId="455210D7" w:rsidR="00451352" w:rsidRDefault="00451352" w:rsidP="002E0DE9">
      <w:pPr>
        <w:widowControl w:val="0"/>
        <w:suppressAutoHyphens/>
        <w:autoSpaceDE w:val="0"/>
        <w:autoSpaceDN w:val="0"/>
        <w:spacing w:after="0" w:line="240" w:lineRule="auto"/>
        <w:textAlignment w:val="baseline"/>
        <w:rPr>
          <w:rFonts w:eastAsia="Times New Roman" w:cs="Arial"/>
          <w:sz w:val="21"/>
          <w:szCs w:val="21"/>
          <w:lang w:val="fr-FR"/>
        </w:rPr>
      </w:pPr>
    </w:p>
    <w:p w14:paraId="0439E179" w14:textId="16DBFB53" w:rsidR="00451352" w:rsidRPr="002E0DE9" w:rsidRDefault="00451352" w:rsidP="002E0DE9">
      <w:pPr>
        <w:widowControl w:val="0"/>
        <w:suppressAutoHyphens/>
        <w:autoSpaceDE w:val="0"/>
        <w:autoSpaceDN w:val="0"/>
        <w:spacing w:after="0" w:line="240" w:lineRule="auto"/>
        <w:textAlignment w:val="baseline"/>
        <w:rPr>
          <w:rFonts w:eastAsia="Times New Roman" w:cs="Arial"/>
          <w:sz w:val="21"/>
          <w:szCs w:val="21"/>
          <w:lang w:val="fr-FR"/>
        </w:rPr>
      </w:pPr>
    </w:p>
    <w:p w14:paraId="6F660C3B" w14:textId="5D6CA59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38F02BC5"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70CBF39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4DB2E217" w14:textId="77777777" w:rsidR="00056ADD" w:rsidRDefault="00056ADD" w:rsidP="002E0DE9">
      <w:pPr>
        <w:widowControl w:val="0"/>
        <w:suppressAutoHyphens/>
        <w:autoSpaceDE w:val="0"/>
        <w:autoSpaceDN w:val="0"/>
        <w:spacing w:after="0" w:line="240" w:lineRule="auto"/>
        <w:textAlignment w:val="baseline"/>
        <w:rPr>
          <w:rFonts w:eastAsia="Times New Roman" w:cs="Arial"/>
          <w:sz w:val="21"/>
          <w:szCs w:val="21"/>
          <w:lang w:val="fr-FR"/>
        </w:rPr>
      </w:pPr>
    </w:p>
    <w:p w14:paraId="0D9506D2" w14:textId="77777777" w:rsidR="00056ADD" w:rsidRDefault="00056ADD" w:rsidP="002E0DE9">
      <w:pPr>
        <w:widowControl w:val="0"/>
        <w:suppressAutoHyphens/>
        <w:autoSpaceDE w:val="0"/>
        <w:autoSpaceDN w:val="0"/>
        <w:spacing w:after="0" w:line="240" w:lineRule="auto"/>
        <w:textAlignment w:val="baseline"/>
        <w:rPr>
          <w:rFonts w:eastAsia="Times New Roman" w:cs="Arial"/>
          <w:sz w:val="21"/>
          <w:szCs w:val="21"/>
          <w:lang w:val="fr-FR"/>
        </w:rPr>
      </w:pPr>
    </w:p>
    <w:p w14:paraId="31440EAC" w14:textId="77777777" w:rsidR="00056ADD" w:rsidRDefault="00056ADD" w:rsidP="002E0DE9">
      <w:pPr>
        <w:widowControl w:val="0"/>
        <w:suppressAutoHyphens/>
        <w:autoSpaceDE w:val="0"/>
        <w:autoSpaceDN w:val="0"/>
        <w:spacing w:after="0" w:line="240" w:lineRule="auto"/>
        <w:textAlignment w:val="baseline"/>
        <w:rPr>
          <w:rFonts w:eastAsia="Times New Roman" w:cs="Arial"/>
          <w:sz w:val="21"/>
          <w:szCs w:val="21"/>
          <w:lang w:val="fr-FR"/>
        </w:rPr>
      </w:pPr>
    </w:p>
    <w:p w14:paraId="0E95CEA5" w14:textId="77777777" w:rsidR="00056ADD" w:rsidRDefault="00056ADD" w:rsidP="002E0DE9">
      <w:pPr>
        <w:widowControl w:val="0"/>
        <w:suppressAutoHyphens/>
        <w:autoSpaceDE w:val="0"/>
        <w:autoSpaceDN w:val="0"/>
        <w:spacing w:after="0" w:line="240" w:lineRule="auto"/>
        <w:textAlignment w:val="baseline"/>
        <w:rPr>
          <w:rFonts w:eastAsia="Times New Roman" w:cs="Arial"/>
          <w:sz w:val="21"/>
          <w:szCs w:val="21"/>
          <w:lang w:val="fr-FR"/>
        </w:rPr>
      </w:pPr>
    </w:p>
    <w:p w14:paraId="43E039D2" w14:textId="77777777" w:rsidR="00056ADD" w:rsidRDefault="00056ADD" w:rsidP="002E0DE9">
      <w:pPr>
        <w:widowControl w:val="0"/>
        <w:suppressAutoHyphens/>
        <w:autoSpaceDE w:val="0"/>
        <w:autoSpaceDN w:val="0"/>
        <w:spacing w:after="0" w:line="240" w:lineRule="auto"/>
        <w:textAlignment w:val="baseline"/>
        <w:rPr>
          <w:rFonts w:eastAsia="Times New Roman" w:cs="Arial"/>
          <w:sz w:val="21"/>
          <w:szCs w:val="21"/>
          <w:lang w:val="fr-FR"/>
        </w:rPr>
      </w:pPr>
    </w:p>
    <w:p w14:paraId="42D2BB4C" w14:textId="77777777" w:rsidR="003F6CF5" w:rsidRDefault="003F6CF5" w:rsidP="002E0DE9">
      <w:pPr>
        <w:widowControl w:val="0"/>
        <w:suppressAutoHyphens/>
        <w:autoSpaceDE w:val="0"/>
        <w:autoSpaceDN w:val="0"/>
        <w:spacing w:after="0" w:line="240" w:lineRule="auto"/>
        <w:textAlignment w:val="baseline"/>
        <w:rPr>
          <w:rFonts w:eastAsia="Times New Roman" w:cs="Arial"/>
          <w:sz w:val="21"/>
          <w:szCs w:val="21"/>
          <w:lang w:val="fr-FR"/>
        </w:rPr>
      </w:pPr>
    </w:p>
    <w:p w14:paraId="1C3BEC6D" w14:textId="77777777" w:rsidR="003F6CF5" w:rsidRDefault="003F6CF5" w:rsidP="002E0DE9">
      <w:pPr>
        <w:widowControl w:val="0"/>
        <w:suppressAutoHyphens/>
        <w:autoSpaceDE w:val="0"/>
        <w:autoSpaceDN w:val="0"/>
        <w:spacing w:after="0" w:line="240" w:lineRule="auto"/>
        <w:textAlignment w:val="baseline"/>
        <w:rPr>
          <w:rFonts w:eastAsia="Times New Roman" w:cs="Arial"/>
          <w:sz w:val="21"/>
          <w:szCs w:val="21"/>
          <w:lang w:val="fr-FR"/>
        </w:rPr>
      </w:pPr>
    </w:p>
    <w:p w14:paraId="50CE846C"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1DBB162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2D4E8840" w14:textId="77777777" w:rsidR="002E0DE9" w:rsidRPr="002E0DE9"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lang w:val="fr-FR"/>
        </w:rPr>
      </w:pPr>
    </w:p>
    <w:p w14:paraId="3E70A4A2" w14:textId="377F836E" w:rsidR="00CD151E" w:rsidRDefault="00CD151E" w:rsidP="006106C3">
      <w:pPr>
        <w:spacing w:after="0" w:line="240" w:lineRule="auto"/>
        <w:rPr>
          <w:b/>
          <w:bCs/>
          <w:lang w:val="fr-FR"/>
        </w:rPr>
      </w:pPr>
      <w:r>
        <w:rPr>
          <w:b/>
          <w:bCs/>
          <w:lang w:val="fr-FR"/>
        </w:rPr>
        <w:br w:type="page"/>
      </w:r>
    </w:p>
    <w:p w14:paraId="0BD517DB" w14:textId="7DA04478" w:rsidR="006A7DC4" w:rsidRPr="002E0DE9" w:rsidRDefault="008878BD" w:rsidP="006106C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fr-FR"/>
        </w:rPr>
      </w:pPr>
      <w:r>
        <w:rPr>
          <w:b/>
          <w:bCs/>
          <w:lang w:val="fr-FR"/>
        </w:rPr>
        <w:lastRenderedPageBreak/>
        <w:t>INITIATIVE CONJOINTE CITES-CMS POUR LES CARNIVORES D'AFRIQUE</w:t>
      </w:r>
    </w:p>
    <w:p w14:paraId="0C41E0E1" w14:textId="77777777" w:rsidR="002E0DE9" w:rsidRDefault="002E0DE9" w:rsidP="002E0DE9">
      <w:pPr>
        <w:spacing w:after="0" w:line="240" w:lineRule="auto"/>
        <w:rPr>
          <w:lang w:val="fr-FR"/>
        </w:rPr>
      </w:pPr>
    </w:p>
    <w:p w14:paraId="71219D98" w14:textId="77777777" w:rsidR="002E0DE9" w:rsidRDefault="002E0DE9" w:rsidP="002E0DE9">
      <w:pPr>
        <w:spacing w:after="0" w:line="240" w:lineRule="auto"/>
        <w:rPr>
          <w:lang w:val="fr-FR"/>
        </w:rPr>
      </w:pPr>
    </w:p>
    <w:p w14:paraId="31A7B5F9" w14:textId="6D9F230E" w:rsidR="002E0DE9" w:rsidRPr="008F43B0" w:rsidRDefault="006A7DC4" w:rsidP="002E0DE9">
      <w:pPr>
        <w:spacing w:after="0" w:line="240" w:lineRule="auto"/>
        <w:rPr>
          <w:u w:val="single"/>
          <w:lang w:val="fr-FR"/>
        </w:rPr>
      </w:pPr>
      <w:r>
        <w:rPr>
          <w:u w:val="single"/>
          <w:lang w:val="fr-FR"/>
        </w:rPr>
        <w:t>Contexte général</w:t>
      </w:r>
    </w:p>
    <w:p w14:paraId="0D10C3B4" w14:textId="57308E5B" w:rsidR="006A7DC4" w:rsidRPr="008F43B0" w:rsidRDefault="006A7DC4" w:rsidP="002E0DE9">
      <w:pPr>
        <w:spacing w:after="0" w:line="240" w:lineRule="auto"/>
        <w:rPr>
          <w:lang w:val="fr-FR"/>
        </w:rPr>
      </w:pPr>
    </w:p>
    <w:p w14:paraId="7ADE1784" w14:textId="1AA00870" w:rsidR="00383490" w:rsidRPr="008F43B0" w:rsidRDefault="00383490" w:rsidP="00984668">
      <w:pPr>
        <w:widowControl w:val="0"/>
        <w:numPr>
          <w:ilvl w:val="0"/>
          <w:numId w:val="4"/>
        </w:numPr>
        <w:autoSpaceDE w:val="0"/>
        <w:autoSpaceDN w:val="0"/>
        <w:adjustRightInd w:val="0"/>
        <w:spacing w:after="0" w:line="240" w:lineRule="auto"/>
        <w:ind w:left="567" w:hanging="567"/>
        <w:jc w:val="both"/>
        <w:rPr>
          <w:rFonts w:eastAsia="Arial" w:cs="Arial"/>
          <w:lang w:val="fr-FR"/>
        </w:rPr>
      </w:pPr>
      <w:r>
        <w:rPr>
          <w:rFonts w:eastAsia="Arial" w:cs="Arial"/>
          <w:lang w:val="fr-FR"/>
        </w:rPr>
        <w:t>L'Initiative conjointe CITES-CMS pour les carnivores d'Afrique est un dispositif unique permettant d'assurer la conservation exhaustive des espèces carnivores d'Afrique les plus emblématiques sur l'ensemble du continent africain. Elle a été mise en place à l'issue d'une réunion conjointe des Parties à la CMS et à la CITES sur le Lion d'Afrique (</w:t>
      </w:r>
      <w:r>
        <w:rPr>
          <w:rFonts w:eastAsia="Arial" w:cs="Arial"/>
          <w:i/>
          <w:iCs/>
          <w:lang w:val="fr-FR"/>
        </w:rPr>
        <w:t>Panthera leo</w:t>
      </w:r>
      <w:r>
        <w:rPr>
          <w:rFonts w:eastAsia="Arial" w:cs="Arial"/>
          <w:lang w:val="fr-FR"/>
        </w:rPr>
        <w:t xml:space="preserve">) organisée en 2016, au cours de laquelle les États de l'aire de répartition ont adopté le </w:t>
      </w:r>
      <w:hyperlink r:id="rId13">
        <w:r>
          <w:rPr>
            <w:rStyle w:val="Hyperlink"/>
            <w:rFonts w:eastAsia="Arial" w:cs="Arial"/>
            <w:lang w:val="fr-FR"/>
          </w:rPr>
          <w:t>Communiqué d'Entebbe</w:t>
        </w:r>
      </w:hyperlink>
      <w:r>
        <w:rPr>
          <w:rStyle w:val="Hyperlink"/>
          <w:rFonts w:eastAsia="Arial" w:cs="Arial"/>
          <w:lang w:val="fr-FR"/>
        </w:rPr>
        <w:t>,</w:t>
      </w:r>
      <w:r>
        <w:rPr>
          <w:rFonts w:eastAsia="Arial" w:cs="Arial"/>
          <w:lang w:val="fr-FR"/>
        </w:rPr>
        <w:t xml:space="preserve"> reconnaissant qu'il était indispensable d'adopter une approche de conservation plus large pour le Lion et saluant le rôle de soutien complémentaire assumé par la CITES et la CMS en faveur de la conservation et de la gestion des Lions en Afrique. </w:t>
      </w:r>
    </w:p>
    <w:p w14:paraId="35391931" w14:textId="77777777" w:rsidR="00383490" w:rsidRPr="008F43B0" w:rsidRDefault="00383490" w:rsidP="006106C3">
      <w:pPr>
        <w:suppressAutoHyphens/>
        <w:spacing w:after="0" w:line="240" w:lineRule="auto"/>
        <w:ind w:left="567" w:hanging="567"/>
        <w:jc w:val="both"/>
        <w:rPr>
          <w:rFonts w:eastAsia="Arial" w:cs="Arial"/>
          <w:lang w:val="fr-FR"/>
        </w:rPr>
      </w:pPr>
    </w:p>
    <w:p w14:paraId="6A88388D" w14:textId="2CDEF7FA" w:rsidR="00383490" w:rsidRPr="008F43B0" w:rsidRDefault="00AD5C50" w:rsidP="00984668">
      <w:pPr>
        <w:widowControl w:val="0"/>
        <w:numPr>
          <w:ilvl w:val="0"/>
          <w:numId w:val="4"/>
        </w:numPr>
        <w:autoSpaceDE w:val="0"/>
        <w:autoSpaceDN w:val="0"/>
        <w:adjustRightInd w:val="0"/>
        <w:spacing w:after="0" w:line="240" w:lineRule="auto"/>
        <w:ind w:left="567" w:hanging="567"/>
        <w:jc w:val="both"/>
        <w:rPr>
          <w:rFonts w:eastAsia="Arial" w:cs="Arial"/>
          <w:lang w:val="fr-FR"/>
        </w:rPr>
      </w:pPr>
      <w:r>
        <w:rPr>
          <w:rFonts w:eastAsia="Arial" w:cs="Arial"/>
          <w:lang w:val="fr-FR"/>
        </w:rPr>
        <w:t>Faisant suite à l'inscription du Lion et du Léopard (</w:t>
      </w:r>
      <w:r>
        <w:rPr>
          <w:rFonts w:eastAsia="Arial" w:cs="Arial"/>
          <w:i/>
          <w:lang w:val="fr-FR"/>
        </w:rPr>
        <w:t>Panthera pardus</w:t>
      </w:r>
      <w:r>
        <w:rPr>
          <w:rFonts w:eastAsia="Arial" w:cs="Arial"/>
          <w:iCs/>
          <w:lang w:val="fr-FR"/>
        </w:rPr>
        <w:t>) à l'Annexe II de la CMS</w:t>
      </w:r>
      <w:r>
        <w:rPr>
          <w:rFonts w:eastAsia="Arial" w:cs="Arial"/>
          <w:lang w:val="fr-FR"/>
        </w:rPr>
        <w:t xml:space="preserve"> en 2017, et s'appuyant sur la collaboration entre la CMS et la CITES sur la conservation du Lion, la 12</w:t>
      </w:r>
      <w:r>
        <w:rPr>
          <w:rFonts w:eastAsia="Arial" w:cs="Arial"/>
          <w:vertAlign w:val="superscript"/>
          <w:lang w:val="fr-FR"/>
        </w:rPr>
        <w:t>e</w:t>
      </w:r>
      <w:r>
        <w:rPr>
          <w:rFonts w:eastAsia="Arial" w:cs="Arial"/>
          <w:lang w:val="fr-FR"/>
        </w:rPr>
        <w:t xml:space="preserve"> Session de la Conférence des Parties à la CMS (COP12) a chargé le Secrétariat d'établir l'Initiative conjointe CITES-CMS pour les carnivores d'Afrique (ACI), couvrant le Lion d'Afrique, le Léopard, le Guépard (</w:t>
      </w:r>
      <w:r>
        <w:rPr>
          <w:rFonts w:eastAsia="Arial" w:cs="Arial"/>
          <w:i/>
          <w:iCs/>
          <w:lang w:val="fr-FR"/>
        </w:rPr>
        <w:t>Acinonyx jubatus</w:t>
      </w:r>
      <w:r>
        <w:rPr>
          <w:rFonts w:eastAsia="Arial" w:cs="Arial"/>
          <w:lang w:val="fr-FR"/>
        </w:rPr>
        <w:t>) et le Lycaon (</w:t>
      </w:r>
      <w:r>
        <w:rPr>
          <w:rFonts w:eastAsia="Arial" w:cs="Arial"/>
          <w:i/>
          <w:iCs/>
          <w:lang w:val="fr-FR"/>
        </w:rPr>
        <w:t>Lycaon pictus</w:t>
      </w:r>
      <w:r>
        <w:rPr>
          <w:rFonts w:eastAsia="Arial" w:cs="Arial"/>
          <w:lang w:val="fr-FR"/>
        </w:rPr>
        <w:t xml:space="preserve">), espèces qui (à l'exception du Lycaon) figuraient désormais aux Annexes des deux Conventions. </w:t>
      </w:r>
    </w:p>
    <w:p w14:paraId="07B296AE" w14:textId="30D48163" w:rsidR="005776A3" w:rsidRPr="008F43B0" w:rsidRDefault="005776A3" w:rsidP="00B064D1">
      <w:pPr>
        <w:widowControl w:val="0"/>
        <w:autoSpaceDE w:val="0"/>
        <w:autoSpaceDN w:val="0"/>
        <w:adjustRightInd w:val="0"/>
        <w:spacing w:after="0" w:line="240" w:lineRule="auto"/>
        <w:ind w:left="567"/>
        <w:jc w:val="both"/>
        <w:rPr>
          <w:rFonts w:eastAsia="Arial" w:cs="Arial"/>
          <w:lang w:val="fr-FR"/>
        </w:rPr>
      </w:pPr>
    </w:p>
    <w:p w14:paraId="03A15433" w14:textId="018C6131" w:rsidR="00383490" w:rsidRPr="00E9423E" w:rsidRDefault="005776A3" w:rsidP="00984668">
      <w:pPr>
        <w:widowControl w:val="0"/>
        <w:numPr>
          <w:ilvl w:val="0"/>
          <w:numId w:val="4"/>
        </w:numPr>
        <w:autoSpaceDE w:val="0"/>
        <w:autoSpaceDN w:val="0"/>
        <w:adjustRightInd w:val="0"/>
        <w:spacing w:after="0" w:line="240" w:lineRule="auto"/>
        <w:ind w:left="567" w:hanging="567"/>
        <w:jc w:val="both"/>
        <w:rPr>
          <w:rFonts w:eastAsia="Arial" w:cs="Arial"/>
          <w:lang w:val="fr-FR"/>
        </w:rPr>
      </w:pPr>
      <w:r>
        <w:rPr>
          <w:rFonts w:eastAsia="Arial" w:cs="Arial"/>
          <w:lang w:val="fr-FR"/>
        </w:rPr>
        <w:t xml:space="preserve">Les deux Secrétariats ont organisé la première Réunion des États de l'aire de répartition de l'Initiative conjointe CITES-CMS pour les carnivores d'Afrique (ACI1) à Bonn en Allemagne en 2018. </w:t>
      </w:r>
      <w:r>
        <w:rPr>
          <w:lang w:val="fr-FR"/>
        </w:rPr>
        <w:t xml:space="preserve">Cette </w:t>
      </w:r>
      <w:r>
        <w:rPr>
          <w:rFonts w:eastAsia="Arial" w:cs="Arial"/>
          <w:lang w:val="fr-FR"/>
        </w:rPr>
        <w:t>réunion</w:t>
      </w:r>
      <w:r>
        <w:rPr>
          <w:lang w:val="fr-FR"/>
        </w:rPr>
        <w:t xml:space="preserve"> a publié un </w:t>
      </w:r>
      <w:hyperlink r:id="rId14">
        <w:r>
          <w:rPr>
            <w:rStyle w:val="Hyperlink"/>
            <w:lang w:val="fr-FR"/>
          </w:rPr>
          <w:t>communiqué</w:t>
        </w:r>
      </w:hyperlink>
      <w:r>
        <w:rPr>
          <w:lang w:val="fr-FR"/>
        </w:rPr>
        <w:t xml:space="preserve"> reconnaissant </w:t>
      </w:r>
      <w:r>
        <w:rPr>
          <w:rFonts w:eastAsia="Arial" w:cs="Arial"/>
          <w:lang w:val="fr-FR"/>
        </w:rPr>
        <w:t xml:space="preserve">les principales menaces qui pèsent aujourd'hui sur les grands carnivores d'Afrique, à savoir la </w:t>
      </w:r>
      <w:r>
        <w:rPr>
          <w:lang w:val="fr-FR"/>
        </w:rPr>
        <w:t>dégradation et la fragmentation de l'habitat, la conversion de l'habitat en terres agricoles et en pâturages pour le bétail, l'épuisement des proies par le braconnage et l'élevage du bétail ainsi que les conflits entre l'humain et les carnivores, y compris l'empoisonnement et l'abattage illégal</w:t>
      </w:r>
      <w:r>
        <w:rPr>
          <w:rFonts w:eastAsia="Arial" w:cs="Arial"/>
          <w:lang w:val="fr-FR"/>
        </w:rPr>
        <w:t xml:space="preserve">. Dans le communiqué, les États ont en outre invité la COP18 de la </w:t>
      </w:r>
      <w:r>
        <w:rPr>
          <w:lang w:val="fr-FR"/>
        </w:rPr>
        <w:t>CITES</w:t>
      </w:r>
      <w:r>
        <w:rPr>
          <w:rFonts w:eastAsia="Arial" w:cs="Arial"/>
          <w:lang w:val="fr-FR"/>
        </w:rPr>
        <w:t xml:space="preserve"> et la </w:t>
      </w:r>
      <w:r>
        <w:rPr>
          <w:lang w:val="fr-FR"/>
        </w:rPr>
        <w:t>COP13</w:t>
      </w:r>
      <w:r>
        <w:rPr>
          <w:rFonts w:eastAsia="Arial" w:cs="Arial"/>
          <w:lang w:val="fr-FR"/>
        </w:rPr>
        <w:t xml:space="preserve"> de la CMS</w:t>
      </w:r>
      <w:r>
        <w:rPr>
          <w:lang w:val="fr-FR"/>
        </w:rPr>
        <w:t xml:space="preserve">, </w:t>
      </w:r>
      <w:r>
        <w:rPr>
          <w:color w:val="000000" w:themeColor="text1"/>
          <w:lang w:val="fr-FR"/>
        </w:rPr>
        <w:t xml:space="preserve">à mandater </w:t>
      </w:r>
      <w:r>
        <w:rPr>
          <w:lang w:val="fr-FR"/>
        </w:rPr>
        <w:t xml:space="preserve">l'élaboration d'un programme de travail commun pour </w:t>
      </w:r>
      <w:r>
        <w:rPr>
          <w:rFonts w:eastAsia="Arial" w:cs="Arial"/>
          <w:lang w:val="fr-FR"/>
        </w:rPr>
        <w:t>l’Initiative</w:t>
      </w:r>
      <w:r>
        <w:rPr>
          <w:lang w:val="fr-FR"/>
        </w:rPr>
        <w:t>, assorti d'une liste de mesures et d'activités prioritaires</w:t>
      </w:r>
      <w:r>
        <w:rPr>
          <w:rFonts w:eastAsia="Arial" w:cs="Arial"/>
          <w:lang w:val="fr-FR"/>
        </w:rPr>
        <w:t xml:space="preserve">. </w:t>
      </w:r>
    </w:p>
    <w:p w14:paraId="297EA71F" w14:textId="77777777" w:rsidR="00383490" w:rsidRPr="002F42FA" w:rsidRDefault="00383490" w:rsidP="00383490">
      <w:pPr>
        <w:pStyle w:val="ListParagraph"/>
        <w:widowControl w:val="0"/>
        <w:suppressAutoHyphens/>
        <w:spacing w:after="0" w:line="240" w:lineRule="auto"/>
        <w:ind w:left="567"/>
        <w:jc w:val="both"/>
        <w:rPr>
          <w:color w:val="000000"/>
          <w:kern w:val="2"/>
          <w:lang w:val="fr-FR"/>
        </w:rPr>
      </w:pPr>
    </w:p>
    <w:p w14:paraId="5A917EFE" w14:textId="6F94249D" w:rsidR="00346AFE" w:rsidRPr="007A7A7C" w:rsidRDefault="00BD5C86" w:rsidP="00346AFE">
      <w:pPr>
        <w:pStyle w:val="ListParagraph"/>
        <w:widowControl w:val="0"/>
        <w:numPr>
          <w:ilvl w:val="0"/>
          <w:numId w:val="4"/>
        </w:numPr>
        <w:suppressAutoHyphens/>
        <w:spacing w:after="0" w:line="240" w:lineRule="auto"/>
        <w:ind w:left="567" w:hanging="567"/>
        <w:jc w:val="both"/>
        <w:rPr>
          <w:rFonts w:cs="Arial"/>
          <w:color w:val="000000"/>
          <w:kern w:val="2"/>
          <w:lang w:val="fr-FR"/>
        </w:rPr>
      </w:pPr>
      <w:r>
        <w:rPr>
          <w:rFonts w:cs="Arial"/>
          <w:color w:val="000000"/>
          <w:kern w:val="2"/>
          <w:lang w:val="fr-FR"/>
        </w:rPr>
        <w:t xml:space="preserve">Par la suite, la COP13 de la CMS (2020) a adopté la </w:t>
      </w:r>
      <w:hyperlink r:id="rId15" w:history="1">
        <w:r>
          <w:rPr>
            <w:rStyle w:val="Hyperlink"/>
            <w:rFonts w:cs="Arial"/>
            <w:kern w:val="2"/>
            <w:lang w:val="fr-FR"/>
          </w:rPr>
          <w:t>Résolution 13.4</w:t>
        </w:r>
      </w:hyperlink>
      <w:r>
        <w:rPr>
          <w:rFonts w:cs="Arial"/>
          <w:kern w:val="2"/>
          <w:lang w:val="fr-FR"/>
        </w:rPr>
        <w:t xml:space="preserve"> </w:t>
      </w:r>
      <w:r>
        <w:rPr>
          <w:rFonts w:cs="Arial"/>
          <w:i/>
          <w:iCs/>
          <w:kern w:val="2"/>
          <w:lang w:val="fr-FR"/>
        </w:rPr>
        <w:t>Initiative conjointe CITES-CMS pour les carnivores d'Afrique</w:t>
      </w:r>
      <w:r>
        <w:rPr>
          <w:rFonts w:cs="Arial"/>
          <w:color w:val="000000"/>
          <w:kern w:val="2"/>
          <w:lang w:val="fr-FR"/>
        </w:rPr>
        <w:t xml:space="preserve">, qui définit les objectifs à long terme, le rôle et l'axe de travail de l'Initiative. Elle a également adopté les </w:t>
      </w:r>
      <w:hyperlink r:id="rId16" w:history="1">
        <w:r>
          <w:rPr>
            <w:rStyle w:val="Hyperlink"/>
            <w:rFonts w:cs="Arial"/>
            <w:kern w:val="2"/>
            <w:lang w:val="fr-FR"/>
          </w:rPr>
          <w:t>Décisions 13.86 – 13.87</w:t>
        </w:r>
      </w:hyperlink>
      <w:r>
        <w:rPr>
          <w:rFonts w:cs="Arial"/>
          <w:color w:val="000000"/>
          <w:kern w:val="2"/>
          <w:lang w:val="fr-FR"/>
        </w:rPr>
        <w:t xml:space="preserve"> </w:t>
      </w:r>
      <w:r>
        <w:rPr>
          <w:i/>
          <w:color w:val="000000"/>
          <w:kern w:val="2"/>
          <w:lang w:val="fr-FR"/>
        </w:rPr>
        <w:t>Initiative conjointe CITES-CMS pour les carnivores d'Afrique</w:t>
      </w:r>
      <w:r>
        <w:rPr>
          <w:rFonts w:cs="Arial"/>
          <w:color w:val="000000"/>
          <w:kern w:val="2"/>
          <w:lang w:val="fr-FR"/>
        </w:rPr>
        <w:t xml:space="preserve"> : </w:t>
      </w:r>
    </w:p>
    <w:p w14:paraId="4F97E95A" w14:textId="77777777" w:rsidR="00820572" w:rsidRDefault="00820572" w:rsidP="00D418E6">
      <w:pPr>
        <w:spacing w:after="0" w:line="240" w:lineRule="auto"/>
        <w:rPr>
          <w:lang w:val="fr-FR"/>
        </w:rPr>
      </w:pPr>
    </w:p>
    <w:p w14:paraId="3783D646" w14:textId="5FAF3C45" w:rsidR="006B3D96" w:rsidRPr="008B6749" w:rsidRDefault="006B3D96" w:rsidP="009B38EE">
      <w:pPr>
        <w:widowControl w:val="0"/>
        <w:autoSpaceDE w:val="0"/>
        <w:autoSpaceDN w:val="0"/>
        <w:adjustRightInd w:val="0"/>
        <w:spacing w:after="0" w:line="240" w:lineRule="auto"/>
        <w:ind w:left="851"/>
        <w:jc w:val="both"/>
        <w:rPr>
          <w:rFonts w:cs="Arial"/>
          <w:b/>
          <w:i/>
          <w:sz w:val="20"/>
          <w:szCs w:val="20"/>
          <w:lang w:val="fr-FR"/>
        </w:rPr>
      </w:pPr>
      <w:r w:rsidRPr="008B6749">
        <w:rPr>
          <w:rFonts w:cs="Arial"/>
          <w:b/>
          <w:i/>
          <w:sz w:val="20"/>
          <w:szCs w:val="20"/>
          <w:lang w:val="fr-FR"/>
        </w:rPr>
        <w:t>13.86 D</w:t>
      </w:r>
      <w:r w:rsidR="009B38EE" w:rsidRPr="008B6749">
        <w:rPr>
          <w:rFonts w:cs="Arial"/>
          <w:b/>
          <w:i/>
          <w:sz w:val="20"/>
          <w:szCs w:val="20"/>
          <w:lang w:val="fr-FR"/>
        </w:rPr>
        <w:t>é</w:t>
      </w:r>
      <w:r w:rsidRPr="008B6749">
        <w:rPr>
          <w:rFonts w:cs="Arial"/>
          <w:b/>
          <w:i/>
          <w:sz w:val="20"/>
          <w:szCs w:val="20"/>
          <w:lang w:val="fr-FR"/>
        </w:rPr>
        <w:t xml:space="preserve">cision </w:t>
      </w:r>
      <w:proofErr w:type="spellStart"/>
      <w:r w:rsidR="009B38EE" w:rsidRPr="008B6749">
        <w:rPr>
          <w:rFonts w:cs="Arial"/>
          <w:b/>
          <w:i/>
          <w:sz w:val="20"/>
          <w:szCs w:val="20"/>
          <w:lang w:val="fr-FR"/>
        </w:rPr>
        <w:t>addressee</w:t>
      </w:r>
      <w:proofErr w:type="spellEnd"/>
      <w:r w:rsidR="009B38EE" w:rsidRPr="008B6749">
        <w:rPr>
          <w:rFonts w:cs="Arial"/>
          <w:b/>
          <w:i/>
          <w:sz w:val="20"/>
          <w:szCs w:val="20"/>
          <w:lang w:val="fr-FR"/>
        </w:rPr>
        <w:t xml:space="preserve"> au </w:t>
      </w:r>
      <w:r w:rsidRPr="008B6749">
        <w:rPr>
          <w:rFonts w:cs="Arial"/>
          <w:b/>
          <w:i/>
          <w:sz w:val="20"/>
          <w:szCs w:val="20"/>
          <w:lang w:val="fr-FR"/>
        </w:rPr>
        <w:t>Secr</w:t>
      </w:r>
      <w:r w:rsidR="009B38EE" w:rsidRPr="008B6749">
        <w:rPr>
          <w:rFonts w:cs="Arial"/>
          <w:b/>
          <w:i/>
          <w:sz w:val="20"/>
          <w:szCs w:val="20"/>
          <w:lang w:val="fr-FR"/>
        </w:rPr>
        <w:t>é</w:t>
      </w:r>
      <w:r w:rsidRPr="008B6749">
        <w:rPr>
          <w:rFonts w:cs="Arial"/>
          <w:b/>
          <w:i/>
          <w:sz w:val="20"/>
          <w:szCs w:val="20"/>
          <w:lang w:val="fr-FR"/>
        </w:rPr>
        <w:t>tariat</w:t>
      </w:r>
    </w:p>
    <w:p w14:paraId="57C014BE" w14:textId="77777777" w:rsidR="006B3D96" w:rsidRPr="008B6749" w:rsidRDefault="006B3D96" w:rsidP="00144D13">
      <w:pPr>
        <w:spacing w:after="0" w:line="240" w:lineRule="auto"/>
        <w:ind w:left="720"/>
        <w:jc w:val="both"/>
        <w:rPr>
          <w:i/>
          <w:iCs/>
          <w:sz w:val="20"/>
          <w:szCs w:val="20"/>
          <w:highlight w:val="yellow"/>
          <w:lang w:val="fr-FR"/>
        </w:rPr>
      </w:pPr>
    </w:p>
    <w:p w14:paraId="1E71D44E" w14:textId="77777777" w:rsidR="009B38EE" w:rsidRPr="008B6749" w:rsidRDefault="009B38EE" w:rsidP="009B38EE">
      <w:pPr>
        <w:pStyle w:val="ListParagraph"/>
        <w:spacing w:after="0" w:line="240" w:lineRule="auto"/>
        <w:ind w:left="851"/>
        <w:jc w:val="both"/>
        <w:rPr>
          <w:rFonts w:cs="Arial"/>
          <w:i/>
          <w:iCs/>
          <w:sz w:val="20"/>
          <w:szCs w:val="20"/>
          <w:lang w:val="fr-FR"/>
        </w:rPr>
      </w:pPr>
      <w:r w:rsidRPr="008B6749">
        <w:rPr>
          <w:rFonts w:cs="Arial"/>
          <w:i/>
          <w:iCs/>
          <w:sz w:val="20"/>
          <w:szCs w:val="20"/>
          <w:lang w:val="fr-FR"/>
        </w:rPr>
        <w:t>Le Secrétariat:</w:t>
      </w:r>
    </w:p>
    <w:p w14:paraId="0FEA889D" w14:textId="77777777" w:rsidR="009B38EE" w:rsidRPr="008B6749" w:rsidRDefault="009B38EE" w:rsidP="009B38EE">
      <w:pPr>
        <w:spacing w:after="0" w:line="240" w:lineRule="auto"/>
        <w:ind w:left="1440"/>
        <w:jc w:val="both"/>
        <w:rPr>
          <w:rFonts w:cs="Arial"/>
          <w:i/>
          <w:iCs/>
          <w:sz w:val="20"/>
          <w:szCs w:val="20"/>
          <w:lang w:val="fr-FR"/>
        </w:rPr>
      </w:pPr>
    </w:p>
    <w:p w14:paraId="3387B7A4" w14:textId="67F0183A" w:rsidR="009B38EE" w:rsidRPr="009B38EE" w:rsidRDefault="009B38EE" w:rsidP="009B38EE">
      <w:pPr>
        <w:pStyle w:val="ListParagraph"/>
        <w:numPr>
          <w:ilvl w:val="0"/>
          <w:numId w:val="15"/>
        </w:numPr>
        <w:spacing w:after="0" w:line="240" w:lineRule="auto"/>
        <w:ind w:left="1418" w:hanging="567"/>
        <w:jc w:val="both"/>
        <w:rPr>
          <w:rFonts w:cs="Arial"/>
          <w:i/>
          <w:iCs/>
          <w:sz w:val="20"/>
          <w:szCs w:val="20"/>
          <w:lang w:val="fr-FR"/>
        </w:rPr>
      </w:pPr>
      <w:r w:rsidRPr="009B38EE">
        <w:rPr>
          <w:rFonts w:cs="Arial"/>
          <w:i/>
          <w:iCs/>
          <w:sz w:val="20"/>
          <w:szCs w:val="20"/>
          <w:lang w:val="fr-FR"/>
        </w:rPr>
        <w:t>travaille avec le Secrétariat de la Convention sur le commerce international des</w:t>
      </w:r>
      <w:r>
        <w:rPr>
          <w:rFonts w:cs="Arial"/>
          <w:i/>
          <w:iCs/>
          <w:sz w:val="20"/>
          <w:szCs w:val="20"/>
          <w:lang w:val="fr-FR"/>
        </w:rPr>
        <w:t xml:space="preserve"> </w:t>
      </w:r>
      <w:r w:rsidRPr="009B38EE">
        <w:rPr>
          <w:rFonts w:cs="Arial"/>
          <w:i/>
          <w:iCs/>
          <w:sz w:val="20"/>
          <w:szCs w:val="20"/>
          <w:lang w:val="fr-FR"/>
        </w:rPr>
        <w:t>espèces de faune et de flore sauvages menacées d'extinction (CITES) pour inclure l'Initiative pour les carnivores d’Afrique dans les propositions pour le nouveau programme de travail conjoint CMS-CITES pour la période 2021-2025, à élaborer;</w:t>
      </w:r>
    </w:p>
    <w:p w14:paraId="789CE8CA" w14:textId="77777777" w:rsidR="009B38EE" w:rsidRPr="009B38EE" w:rsidRDefault="009B38EE" w:rsidP="009B38EE">
      <w:pPr>
        <w:pStyle w:val="ListParagraph"/>
        <w:spacing w:after="0" w:line="240" w:lineRule="auto"/>
        <w:ind w:left="1418" w:hanging="567"/>
        <w:jc w:val="both"/>
        <w:rPr>
          <w:rFonts w:cs="Arial"/>
          <w:i/>
          <w:iCs/>
          <w:sz w:val="20"/>
          <w:szCs w:val="20"/>
          <w:lang w:val="fr-FR"/>
        </w:rPr>
      </w:pPr>
    </w:p>
    <w:p w14:paraId="369B81E6" w14:textId="0DE685C6" w:rsidR="009B38EE" w:rsidRPr="009B38EE" w:rsidRDefault="009B38EE" w:rsidP="009B38EE">
      <w:pPr>
        <w:pStyle w:val="ListParagraph"/>
        <w:numPr>
          <w:ilvl w:val="0"/>
          <w:numId w:val="15"/>
        </w:numPr>
        <w:spacing w:after="0" w:line="240" w:lineRule="auto"/>
        <w:ind w:left="1418" w:hanging="567"/>
        <w:jc w:val="both"/>
        <w:rPr>
          <w:rFonts w:cs="Arial"/>
          <w:i/>
          <w:iCs/>
          <w:sz w:val="20"/>
          <w:szCs w:val="20"/>
          <w:lang w:val="fr-FR"/>
        </w:rPr>
      </w:pPr>
      <w:r w:rsidRPr="009B38EE">
        <w:rPr>
          <w:rFonts w:cs="Arial"/>
          <w:i/>
          <w:iCs/>
          <w:sz w:val="20"/>
          <w:szCs w:val="20"/>
          <w:lang w:val="fr-FR"/>
        </w:rPr>
        <w:t>en étroite coopération avec le Secrétariat de la CITES et l' l'Union internationale pour la conservation de la nature (UICN), élabore un projet de Programme de travail conjoint (</w:t>
      </w:r>
      <w:proofErr w:type="spellStart"/>
      <w:r w:rsidRPr="009B38EE">
        <w:rPr>
          <w:rFonts w:cs="Arial"/>
          <w:i/>
          <w:iCs/>
          <w:sz w:val="20"/>
          <w:szCs w:val="20"/>
          <w:lang w:val="fr-FR"/>
        </w:rPr>
        <w:t>PdT</w:t>
      </w:r>
      <w:proofErr w:type="spellEnd"/>
      <w:r w:rsidRPr="009B38EE">
        <w:rPr>
          <w:rFonts w:cs="Arial"/>
          <w:i/>
          <w:iCs/>
          <w:sz w:val="20"/>
          <w:szCs w:val="20"/>
          <w:lang w:val="fr-FR"/>
        </w:rPr>
        <w:t xml:space="preserve">) pour l'Initiative des carnivores d’Afrique, en tenant compte des Décisions adoptées par la 13e session de la Conférence des Parties (COP13) de la CMS sur le lycaon, le guépard, le léopard et le lion, des résultats de la COP18 de la CITES, ainsi que des recommandations émanant de la première réunion des États de l'aire de répartition de l’initiative conjointe CITES-CMS pour les carnivores d’Afrique (ACI1), et </w:t>
      </w:r>
      <w:r w:rsidRPr="009B38EE">
        <w:rPr>
          <w:rFonts w:cs="Arial"/>
          <w:i/>
          <w:iCs/>
          <w:sz w:val="20"/>
          <w:szCs w:val="20"/>
          <w:lang w:val="fr-FR"/>
        </w:rPr>
        <w:lastRenderedPageBreak/>
        <w:t>prenant en considération toutes les menaces qui mettent en péril la survie des carnivores d’Afrique;</w:t>
      </w:r>
    </w:p>
    <w:p w14:paraId="06D3196B" w14:textId="77777777" w:rsidR="009B38EE" w:rsidRPr="009B38EE" w:rsidRDefault="009B38EE" w:rsidP="009B38EE">
      <w:pPr>
        <w:pStyle w:val="ListParagraph"/>
        <w:spacing w:after="0" w:line="240" w:lineRule="auto"/>
        <w:ind w:left="1418" w:hanging="567"/>
        <w:jc w:val="both"/>
        <w:rPr>
          <w:rFonts w:cs="Arial"/>
          <w:i/>
          <w:iCs/>
          <w:sz w:val="20"/>
          <w:szCs w:val="20"/>
          <w:lang w:val="fr-FR"/>
        </w:rPr>
      </w:pPr>
    </w:p>
    <w:p w14:paraId="6B82CE92" w14:textId="50D6CD38" w:rsidR="009B38EE" w:rsidRPr="009B38EE" w:rsidRDefault="009B38EE" w:rsidP="009B38EE">
      <w:pPr>
        <w:pStyle w:val="ListParagraph"/>
        <w:numPr>
          <w:ilvl w:val="0"/>
          <w:numId w:val="15"/>
        </w:numPr>
        <w:spacing w:after="0" w:line="240" w:lineRule="auto"/>
        <w:ind w:left="1418" w:hanging="567"/>
        <w:jc w:val="both"/>
        <w:rPr>
          <w:rFonts w:cs="Arial"/>
          <w:i/>
          <w:iCs/>
          <w:sz w:val="20"/>
          <w:szCs w:val="20"/>
          <w:lang w:val="fr-FR"/>
        </w:rPr>
      </w:pPr>
      <w:r w:rsidRPr="009B38EE">
        <w:rPr>
          <w:rFonts w:cs="Arial"/>
          <w:i/>
          <w:iCs/>
          <w:sz w:val="20"/>
          <w:szCs w:val="20"/>
          <w:lang w:val="fr-FR"/>
        </w:rPr>
        <w:t>soumet le projet de programme de travail au Comité permanent de la CMS pour approbation ; et</w:t>
      </w:r>
    </w:p>
    <w:p w14:paraId="143BB9CB" w14:textId="77777777" w:rsidR="009B38EE" w:rsidRPr="009B38EE" w:rsidRDefault="009B38EE" w:rsidP="009B38EE">
      <w:pPr>
        <w:pStyle w:val="ListParagraph"/>
        <w:spacing w:after="0" w:line="240" w:lineRule="auto"/>
        <w:ind w:left="1418" w:hanging="567"/>
        <w:jc w:val="both"/>
        <w:rPr>
          <w:rFonts w:cs="Arial"/>
          <w:i/>
          <w:iCs/>
          <w:sz w:val="20"/>
          <w:szCs w:val="20"/>
          <w:lang w:val="fr-FR"/>
        </w:rPr>
      </w:pPr>
    </w:p>
    <w:p w14:paraId="7EE8AAA4" w14:textId="07B4C82B" w:rsidR="006B3D96" w:rsidRPr="009B38EE" w:rsidRDefault="009B38EE" w:rsidP="009B38EE">
      <w:pPr>
        <w:pStyle w:val="ListParagraph"/>
        <w:numPr>
          <w:ilvl w:val="0"/>
          <w:numId w:val="15"/>
        </w:numPr>
        <w:spacing w:after="0" w:line="240" w:lineRule="auto"/>
        <w:ind w:left="1418" w:hanging="567"/>
        <w:jc w:val="both"/>
        <w:rPr>
          <w:i/>
          <w:sz w:val="20"/>
          <w:szCs w:val="20"/>
          <w:lang w:val="fr-FR"/>
        </w:rPr>
      </w:pPr>
      <w:r w:rsidRPr="009B38EE">
        <w:rPr>
          <w:rFonts w:cs="Arial"/>
          <w:i/>
          <w:iCs/>
          <w:sz w:val="20"/>
          <w:szCs w:val="20"/>
          <w:lang w:val="fr-FR"/>
        </w:rPr>
        <w:t>fait rapport sur la mise en œuvre de la présente Décision à la COP</w:t>
      </w:r>
      <w:proofErr w:type="gramStart"/>
      <w:r w:rsidRPr="009B38EE">
        <w:rPr>
          <w:rFonts w:cs="Arial"/>
          <w:i/>
          <w:iCs/>
          <w:sz w:val="20"/>
          <w:szCs w:val="20"/>
          <w:lang w:val="fr-FR"/>
        </w:rPr>
        <w:t>14.</w:t>
      </w:r>
      <w:r w:rsidR="006B3D96" w:rsidRPr="009B38EE">
        <w:rPr>
          <w:i/>
          <w:sz w:val="20"/>
          <w:szCs w:val="20"/>
          <w:lang w:val="fr-FR"/>
        </w:rPr>
        <w:t>.</w:t>
      </w:r>
      <w:proofErr w:type="gramEnd"/>
    </w:p>
    <w:p w14:paraId="3EE74BD1" w14:textId="77777777" w:rsidR="006B3D96" w:rsidRPr="009B38EE" w:rsidRDefault="006B3D96" w:rsidP="00144D13">
      <w:pPr>
        <w:spacing w:after="0" w:line="240" w:lineRule="auto"/>
        <w:ind w:left="720"/>
        <w:jc w:val="both"/>
        <w:rPr>
          <w:i/>
          <w:iCs/>
          <w:sz w:val="20"/>
          <w:szCs w:val="20"/>
          <w:highlight w:val="yellow"/>
          <w:lang w:val="fr-FR"/>
        </w:rPr>
      </w:pPr>
    </w:p>
    <w:p w14:paraId="05755153" w14:textId="4D6AF2AE" w:rsidR="006B3D96" w:rsidRPr="009B38EE" w:rsidRDefault="006B3D96" w:rsidP="009B38EE">
      <w:pPr>
        <w:spacing w:after="0" w:line="240" w:lineRule="auto"/>
        <w:ind w:left="851"/>
        <w:jc w:val="both"/>
        <w:rPr>
          <w:b/>
          <w:bCs/>
          <w:i/>
          <w:iCs/>
          <w:sz w:val="20"/>
          <w:szCs w:val="20"/>
          <w:lang w:val="fr-FR"/>
        </w:rPr>
      </w:pPr>
      <w:r w:rsidRPr="009B38EE">
        <w:rPr>
          <w:b/>
          <w:bCs/>
          <w:i/>
          <w:iCs/>
          <w:sz w:val="20"/>
          <w:szCs w:val="20"/>
          <w:lang w:val="fr-FR"/>
        </w:rPr>
        <w:t>13.87 D</w:t>
      </w:r>
      <w:r w:rsidR="009B38EE" w:rsidRPr="009B38EE">
        <w:rPr>
          <w:b/>
          <w:bCs/>
          <w:i/>
          <w:iCs/>
          <w:sz w:val="20"/>
          <w:szCs w:val="20"/>
          <w:lang w:val="fr-FR"/>
        </w:rPr>
        <w:t>é</w:t>
      </w:r>
      <w:r w:rsidRPr="009B38EE">
        <w:rPr>
          <w:b/>
          <w:bCs/>
          <w:i/>
          <w:iCs/>
          <w:sz w:val="20"/>
          <w:szCs w:val="20"/>
          <w:lang w:val="fr-FR"/>
        </w:rPr>
        <w:t xml:space="preserve">cision </w:t>
      </w:r>
      <w:r w:rsidR="009B38EE" w:rsidRPr="009B38EE">
        <w:rPr>
          <w:b/>
          <w:bCs/>
          <w:i/>
          <w:iCs/>
          <w:sz w:val="20"/>
          <w:szCs w:val="20"/>
          <w:lang w:val="fr-FR"/>
        </w:rPr>
        <w:t>adress</w:t>
      </w:r>
      <w:r w:rsidR="009B38EE">
        <w:rPr>
          <w:b/>
          <w:bCs/>
          <w:i/>
          <w:iCs/>
          <w:sz w:val="20"/>
          <w:szCs w:val="20"/>
          <w:lang w:val="fr-FR"/>
        </w:rPr>
        <w:t>é</w:t>
      </w:r>
      <w:r w:rsidR="009B38EE" w:rsidRPr="009B38EE">
        <w:rPr>
          <w:b/>
          <w:bCs/>
          <w:i/>
          <w:iCs/>
          <w:sz w:val="20"/>
          <w:szCs w:val="20"/>
          <w:lang w:val="fr-FR"/>
        </w:rPr>
        <w:t>e au Comité permanent</w:t>
      </w:r>
    </w:p>
    <w:p w14:paraId="00BD8B50" w14:textId="77777777" w:rsidR="006B3D96" w:rsidRPr="009B38EE" w:rsidRDefault="006B3D96" w:rsidP="009B38EE">
      <w:pPr>
        <w:spacing w:after="0" w:line="240" w:lineRule="auto"/>
        <w:ind w:left="851"/>
        <w:jc w:val="both"/>
        <w:rPr>
          <w:i/>
          <w:iCs/>
          <w:sz w:val="20"/>
          <w:szCs w:val="20"/>
          <w:highlight w:val="yellow"/>
          <w:lang w:val="fr-FR"/>
        </w:rPr>
      </w:pPr>
    </w:p>
    <w:p w14:paraId="5B052EC7" w14:textId="137D4751" w:rsidR="007210F9" w:rsidRPr="009B38EE" w:rsidRDefault="009B38EE" w:rsidP="009B38EE">
      <w:pPr>
        <w:spacing w:after="0" w:line="240" w:lineRule="auto"/>
        <w:ind w:left="851"/>
        <w:rPr>
          <w:lang w:val="fr-FR"/>
        </w:rPr>
      </w:pPr>
      <w:r w:rsidRPr="009B38EE">
        <w:rPr>
          <w:i/>
          <w:iCs/>
          <w:sz w:val="20"/>
          <w:szCs w:val="20"/>
          <w:lang w:val="fr-FR"/>
        </w:rPr>
        <w:t>Le Comité permanent est prié d’examiner et d’approuver le projet de programme de travail soumis par le Secrétariat.</w:t>
      </w:r>
    </w:p>
    <w:p w14:paraId="78628738" w14:textId="77777777" w:rsidR="009B38EE" w:rsidRDefault="009B38EE" w:rsidP="008128B1">
      <w:pPr>
        <w:spacing w:after="0" w:line="240" w:lineRule="auto"/>
        <w:jc w:val="both"/>
        <w:rPr>
          <w:u w:val="single"/>
          <w:lang w:val="fr-FR"/>
        </w:rPr>
      </w:pPr>
    </w:p>
    <w:p w14:paraId="51AF1306" w14:textId="444078AE" w:rsidR="008128B1" w:rsidRPr="008B1A2B" w:rsidRDefault="008128B1" w:rsidP="008128B1">
      <w:pPr>
        <w:spacing w:after="0" w:line="240" w:lineRule="auto"/>
        <w:jc w:val="both"/>
        <w:rPr>
          <w:rFonts w:cs="Arial"/>
          <w:u w:val="single"/>
          <w:lang w:val="fr-FR"/>
        </w:rPr>
      </w:pPr>
      <w:r w:rsidRPr="009B38EE">
        <w:rPr>
          <w:u w:val="single"/>
          <w:lang w:val="fr-FR"/>
        </w:rPr>
        <w:t>Mise en œuvre des Décisions 13.86 – 13.87</w:t>
      </w:r>
      <w:r w:rsidRPr="009B38EE">
        <w:rPr>
          <w:rFonts w:cs="Arial"/>
          <w:u w:val="single"/>
          <w:lang w:val="fr-FR"/>
        </w:rPr>
        <w:t xml:space="preserve"> </w:t>
      </w:r>
      <w:r w:rsidRPr="009B38EE">
        <w:rPr>
          <w:rFonts w:cs="Arial"/>
          <w:i/>
          <w:u w:val="single"/>
          <w:lang w:val="fr-FR"/>
        </w:rPr>
        <w:t>Initiative conjointe CITES-CMS pour les</w:t>
      </w:r>
      <w:r>
        <w:rPr>
          <w:rFonts w:cs="Arial"/>
          <w:i/>
          <w:u w:val="single"/>
          <w:lang w:val="fr-FR"/>
        </w:rPr>
        <w:t xml:space="preserve"> carnivores d'Afrique</w:t>
      </w:r>
    </w:p>
    <w:p w14:paraId="0B878B4B" w14:textId="77777777" w:rsidR="008128B1" w:rsidRDefault="008128B1" w:rsidP="008128B1">
      <w:pPr>
        <w:spacing w:after="0" w:line="240" w:lineRule="auto"/>
        <w:jc w:val="both"/>
        <w:rPr>
          <w:rFonts w:cs="Arial"/>
          <w:u w:val="single"/>
          <w:lang w:val="fr-FR"/>
        </w:rPr>
      </w:pPr>
    </w:p>
    <w:p w14:paraId="592122B3" w14:textId="73137152" w:rsidR="00002A30" w:rsidRPr="00002A30" w:rsidRDefault="003C7DAD" w:rsidP="000E7DBD">
      <w:pPr>
        <w:pStyle w:val="ListParagraph"/>
        <w:widowControl w:val="0"/>
        <w:numPr>
          <w:ilvl w:val="0"/>
          <w:numId w:val="4"/>
        </w:numPr>
        <w:suppressAutoHyphens/>
        <w:spacing w:after="0" w:line="240" w:lineRule="auto"/>
        <w:ind w:left="567" w:hanging="567"/>
        <w:jc w:val="both"/>
        <w:rPr>
          <w:rFonts w:cs="Arial"/>
          <w:color w:val="000000"/>
          <w:kern w:val="2"/>
          <w:lang w:val="fr-FR"/>
        </w:rPr>
      </w:pPr>
      <w:r>
        <w:rPr>
          <w:lang w:val="fr-FR"/>
        </w:rPr>
        <w:t>Conformément à l'alinéa a) de la Décision 13.86, le</w:t>
      </w:r>
      <w:r>
        <w:rPr>
          <w:rFonts w:cs="Arial"/>
          <w:color w:val="000000"/>
          <w:kern w:val="2"/>
          <w:lang w:val="fr-FR"/>
        </w:rPr>
        <w:t xml:space="preserve"> Comité permanent de la CMS, lors de sa 52</w:t>
      </w:r>
      <w:r>
        <w:rPr>
          <w:rFonts w:cs="Arial"/>
          <w:color w:val="000000"/>
          <w:kern w:val="2"/>
          <w:vertAlign w:val="superscript"/>
          <w:lang w:val="fr-FR"/>
        </w:rPr>
        <w:t>e</w:t>
      </w:r>
      <w:r>
        <w:rPr>
          <w:rFonts w:cs="Arial"/>
          <w:color w:val="000000"/>
          <w:kern w:val="2"/>
          <w:lang w:val="fr-FR"/>
        </w:rPr>
        <w:t xml:space="preserve"> réunion (en ligne, 21-29 septembre 2021), a adopté le </w:t>
      </w:r>
      <w:hyperlink r:id="rId17" w:history="1">
        <w:r>
          <w:rPr>
            <w:rStyle w:val="Hyperlink"/>
            <w:rFonts w:cs="Arial"/>
            <w:kern w:val="2"/>
            <w:lang w:val="fr-FR"/>
          </w:rPr>
          <w:t>Programme de travail conjoint CMS-CITES pour la période 2021-2025</w:t>
        </w:r>
      </w:hyperlink>
      <w:r>
        <w:rPr>
          <w:rFonts w:cs="Arial"/>
          <w:color w:val="000000"/>
          <w:kern w:val="2"/>
          <w:lang w:val="fr-FR"/>
        </w:rPr>
        <w:t>, comprenant notamment l'</w:t>
      </w:r>
      <w:r>
        <w:rPr>
          <w:lang w:val="fr-FR"/>
        </w:rPr>
        <w:t xml:space="preserve">activité B9 sur les </w:t>
      </w:r>
      <w:r>
        <w:rPr>
          <w:i/>
          <w:iCs/>
          <w:lang w:val="fr-FR"/>
        </w:rPr>
        <w:t>grands félins</w:t>
      </w:r>
      <w:r>
        <w:rPr>
          <w:rFonts w:cs="Arial"/>
          <w:color w:val="000000"/>
          <w:kern w:val="2"/>
          <w:lang w:val="fr-FR"/>
        </w:rPr>
        <w:t xml:space="preserve"> (présentée dans la section </w:t>
      </w:r>
      <w:r>
        <w:rPr>
          <w:lang w:val="fr-FR"/>
        </w:rPr>
        <w:t xml:space="preserve">B </w:t>
      </w:r>
      <w:r>
        <w:rPr>
          <w:i/>
          <w:iCs/>
          <w:lang w:val="fr-FR"/>
        </w:rPr>
        <w:t>Activités conjointes concernant des espèces partagées</w:t>
      </w:r>
      <w:r>
        <w:rPr>
          <w:lang w:val="fr-FR"/>
        </w:rPr>
        <w:t xml:space="preserve">) : </w:t>
      </w:r>
    </w:p>
    <w:p w14:paraId="2B79A19B" w14:textId="77777777" w:rsidR="00002A30" w:rsidRDefault="00002A30" w:rsidP="00002A30">
      <w:pPr>
        <w:pStyle w:val="ListParagraph"/>
        <w:widowControl w:val="0"/>
        <w:suppressAutoHyphens/>
        <w:spacing w:after="0" w:line="240" w:lineRule="auto"/>
        <w:ind w:left="567"/>
        <w:jc w:val="both"/>
        <w:rPr>
          <w:lang w:val="fr-FR"/>
        </w:rPr>
      </w:pPr>
    </w:p>
    <w:p w14:paraId="7F1B5311" w14:textId="3A825D75" w:rsidR="00063FDC" w:rsidRDefault="009B38EE" w:rsidP="00063FDC">
      <w:pPr>
        <w:pStyle w:val="ListParagraph"/>
        <w:widowControl w:val="0"/>
        <w:suppressAutoHyphens/>
        <w:spacing w:after="0" w:line="240" w:lineRule="auto"/>
        <w:ind w:left="567"/>
        <w:jc w:val="both"/>
        <w:rPr>
          <w:i/>
          <w:sz w:val="20"/>
          <w:szCs w:val="20"/>
          <w:lang w:val="fr-FR"/>
        </w:rPr>
      </w:pPr>
      <w:r w:rsidRPr="009B38EE">
        <w:rPr>
          <w:i/>
          <w:sz w:val="20"/>
          <w:szCs w:val="20"/>
          <w:lang w:val="fr-FR"/>
        </w:rPr>
        <w:t>Collabore au développement et au déploiement de l'initiative conjointe CITES-CMS sur les carnivores africains, y compris le développement d'un programme de travail conjoint, l'organisation de réunions régulières des États de l'aire de répartition et la mise en place d'un mécanisme de financement durable.</w:t>
      </w:r>
    </w:p>
    <w:p w14:paraId="08748F00" w14:textId="77777777" w:rsidR="009B38EE" w:rsidRPr="009B38EE" w:rsidRDefault="009B38EE" w:rsidP="00063FDC">
      <w:pPr>
        <w:pStyle w:val="ListParagraph"/>
        <w:widowControl w:val="0"/>
        <w:suppressAutoHyphens/>
        <w:spacing w:after="0" w:line="240" w:lineRule="auto"/>
        <w:ind w:left="567"/>
        <w:jc w:val="both"/>
        <w:rPr>
          <w:rFonts w:cs="Arial"/>
          <w:color w:val="000000"/>
          <w:kern w:val="2"/>
          <w:lang w:val="fr-FR"/>
        </w:rPr>
      </w:pPr>
    </w:p>
    <w:p w14:paraId="7F69C81F" w14:textId="4821D745" w:rsidR="00A15B5D" w:rsidRPr="00E17DA0" w:rsidRDefault="00A15B5D" w:rsidP="00DB6FDD">
      <w:pPr>
        <w:pStyle w:val="ListParagraph"/>
        <w:widowControl w:val="0"/>
        <w:numPr>
          <w:ilvl w:val="0"/>
          <w:numId w:val="4"/>
        </w:numPr>
        <w:suppressAutoHyphens/>
        <w:spacing w:after="0" w:line="240" w:lineRule="auto"/>
        <w:ind w:left="567" w:hanging="567"/>
        <w:jc w:val="both"/>
        <w:rPr>
          <w:rFonts w:eastAsia="Arial" w:cs="Arial"/>
          <w:lang w:val="fr-FR"/>
        </w:rPr>
      </w:pPr>
      <w:r>
        <w:rPr>
          <w:rFonts w:eastAsia="Arial" w:cs="Arial"/>
          <w:lang w:val="fr-FR"/>
        </w:rPr>
        <w:t xml:space="preserve">Conformément aux dispositions de l'alinéa b) de la Décision 13.86 de la COP de la CMS et du point i) de l'alinéa b) de la Décision 18.56 de la COP de la CITES, les deux Secrétariats ont élaboré un </w:t>
      </w:r>
      <w:hyperlink r:id="rId18" w:history="1">
        <w:r>
          <w:rPr>
            <w:rStyle w:val="Hyperlink"/>
            <w:rFonts w:eastAsia="Arial" w:cs="Arial"/>
            <w:lang w:val="fr-FR"/>
          </w:rPr>
          <w:t>Programme de travail</w:t>
        </w:r>
      </w:hyperlink>
      <w:r>
        <w:rPr>
          <w:rFonts w:eastAsia="Arial" w:cs="Arial"/>
          <w:lang w:val="fr-FR"/>
        </w:rPr>
        <w:t>, en étroite coopération avec l'UICN. Les États de l'aire de répartition ont été consultés au sujet de ce Programme de travail (par voie électronique) avant son approbation par les Comités permanents des deux Conventions en septembre 2021. Le Programme de travail de l'ACI prend en considération toutes les décisions adoptées par la COP13 de la CMS sur le Lycaon, le Guépard, le Léopard et le Lion, de même que les conclusions de la COP18 de la CITES et les recommandations émanant de la première réunion des États de l'aire de répartition de l'Initiative conjointe CITES-CMS pour les carnivores d'Afrique (ACI1), ainsi que tous les facteurs qui menacent la survie des carnivores africains.</w:t>
      </w:r>
    </w:p>
    <w:p w14:paraId="116FA848" w14:textId="77777777" w:rsidR="000C7AF8" w:rsidRPr="000C7AF8" w:rsidRDefault="000C7AF8" w:rsidP="000C7AF8">
      <w:pPr>
        <w:pStyle w:val="ListParagraph"/>
        <w:rPr>
          <w:rFonts w:eastAsia="Arial" w:cs="Arial"/>
          <w:highlight w:val="lightGray"/>
          <w:lang w:val="fr-FR"/>
        </w:rPr>
      </w:pPr>
    </w:p>
    <w:p w14:paraId="56979D05" w14:textId="12ED5C49" w:rsidR="000C7AF8" w:rsidRPr="002E6033" w:rsidRDefault="00446B7A" w:rsidP="00DB6FDD">
      <w:pPr>
        <w:pStyle w:val="ListParagraph"/>
        <w:widowControl w:val="0"/>
        <w:numPr>
          <w:ilvl w:val="0"/>
          <w:numId w:val="4"/>
        </w:numPr>
        <w:suppressAutoHyphens/>
        <w:spacing w:after="0" w:line="240" w:lineRule="auto"/>
        <w:ind w:left="567" w:hanging="567"/>
        <w:jc w:val="both"/>
        <w:rPr>
          <w:rFonts w:eastAsia="Arial" w:cs="Arial"/>
          <w:lang w:val="fr-FR"/>
        </w:rPr>
      </w:pPr>
      <w:r>
        <w:rPr>
          <w:rFonts w:eastAsia="Arial" w:cs="Arial"/>
          <w:lang w:val="fr-FR"/>
        </w:rPr>
        <w:t xml:space="preserve">Conformément au mandat établi, les décisions de la CMS propres aux espèces concernées, à savoir les </w:t>
      </w:r>
      <w:hyperlink r:id="rId19" w:history="1">
        <w:r>
          <w:rPr>
            <w:rStyle w:val="Hyperlink"/>
            <w:rFonts w:cs="Arial"/>
            <w:lang w:val="fr-FR"/>
          </w:rPr>
          <w:t>Décisions 13.88 – 13.91</w:t>
        </w:r>
      </w:hyperlink>
      <w:r w:rsidR="003E543D">
        <w:rPr>
          <w:rFonts w:cs="Arial"/>
          <w:i/>
          <w:lang w:val="fr-FR"/>
        </w:rPr>
        <w:t xml:space="preserve"> C</w:t>
      </w:r>
      <w:r>
        <w:rPr>
          <w:rFonts w:cs="Arial"/>
          <w:i/>
          <w:lang w:val="fr-FR"/>
        </w:rPr>
        <w:t>onservation et gestion du Lion d'Afrique</w:t>
      </w:r>
      <w:r>
        <w:rPr>
          <w:rFonts w:cs="Arial"/>
          <w:lang w:val="fr-FR"/>
        </w:rPr>
        <w:t xml:space="preserve"> (Panthera </w:t>
      </w:r>
      <w:proofErr w:type="spellStart"/>
      <w:r>
        <w:rPr>
          <w:rFonts w:cs="Arial"/>
          <w:lang w:val="fr-FR"/>
        </w:rPr>
        <w:t>leo</w:t>
      </w:r>
      <w:proofErr w:type="spellEnd"/>
      <w:r>
        <w:rPr>
          <w:rFonts w:cs="Arial"/>
          <w:lang w:val="fr-FR"/>
        </w:rPr>
        <w:t xml:space="preserve">), les </w:t>
      </w:r>
      <w:hyperlink r:id="rId20" w:history="1">
        <w:r>
          <w:rPr>
            <w:rStyle w:val="Hyperlink"/>
            <w:rFonts w:cs="Arial"/>
            <w:lang w:val="fr-FR"/>
          </w:rPr>
          <w:t>Décisions 13.92 – 13.95</w:t>
        </w:r>
      </w:hyperlink>
      <w:r>
        <w:rPr>
          <w:rFonts w:cs="Arial"/>
          <w:i/>
          <w:lang w:val="fr-FR"/>
        </w:rPr>
        <w:t>Conservation et gestion du Guépard (</w:t>
      </w:r>
      <w:r>
        <w:rPr>
          <w:rFonts w:cs="Arial"/>
          <w:lang w:val="fr-FR"/>
        </w:rPr>
        <w:t>Acinonyx jubatus</w:t>
      </w:r>
      <w:r>
        <w:rPr>
          <w:rFonts w:cs="Arial"/>
          <w:i/>
          <w:lang w:val="fr-FR"/>
        </w:rPr>
        <w:t>) et du Lycaon (</w:t>
      </w:r>
      <w:r>
        <w:rPr>
          <w:rFonts w:cs="Arial"/>
          <w:lang w:val="fr-FR"/>
        </w:rPr>
        <w:t xml:space="preserve">Lycaon </w:t>
      </w:r>
      <w:proofErr w:type="spellStart"/>
      <w:r>
        <w:rPr>
          <w:rFonts w:cs="Arial"/>
          <w:lang w:val="fr-FR"/>
        </w:rPr>
        <w:t>pictus</w:t>
      </w:r>
      <w:proofErr w:type="spellEnd"/>
      <w:r>
        <w:rPr>
          <w:rFonts w:cs="Arial"/>
          <w:i/>
          <w:lang w:val="fr-FR"/>
        </w:rPr>
        <w:t>)</w:t>
      </w:r>
      <w:r>
        <w:rPr>
          <w:rFonts w:cs="Arial"/>
          <w:iCs/>
          <w:lang w:val="fr-FR"/>
        </w:rPr>
        <w:t xml:space="preserve">, et les </w:t>
      </w:r>
      <w:hyperlink r:id="rId21" w:history="1">
        <w:r>
          <w:rPr>
            <w:rStyle w:val="Hyperlink"/>
            <w:rFonts w:cs="Arial"/>
            <w:lang w:val="fr-FR"/>
          </w:rPr>
          <w:t>Décisions 13.96 – 13.97</w:t>
        </w:r>
      </w:hyperlink>
      <w:r>
        <w:rPr>
          <w:rFonts w:cs="Arial"/>
          <w:i/>
          <w:iCs/>
          <w:lang w:val="fr-FR"/>
        </w:rPr>
        <w:t xml:space="preserve"> Conservation et gestion du Léopard (</w:t>
      </w:r>
      <w:r>
        <w:rPr>
          <w:rFonts w:cs="Arial"/>
          <w:lang w:val="fr-FR"/>
        </w:rPr>
        <w:t>Panthera pardus</w:t>
      </w:r>
      <w:r>
        <w:rPr>
          <w:rFonts w:cs="Arial"/>
          <w:i/>
          <w:iCs/>
          <w:lang w:val="fr-FR"/>
        </w:rPr>
        <w:t>) en Afrique</w:t>
      </w:r>
      <w:r>
        <w:rPr>
          <w:rFonts w:cs="Arial"/>
          <w:lang w:val="fr-FR"/>
        </w:rPr>
        <w:t xml:space="preserve"> ont été intégrées dans les divers résultats et activités du Programme de travail.</w:t>
      </w:r>
    </w:p>
    <w:p w14:paraId="5007215D" w14:textId="77777777" w:rsidR="003168C2" w:rsidRPr="00A803C2" w:rsidRDefault="003168C2" w:rsidP="00A803C2">
      <w:pPr>
        <w:pStyle w:val="ListParagraph"/>
        <w:widowControl w:val="0"/>
        <w:suppressAutoHyphens/>
        <w:spacing w:after="0" w:line="240" w:lineRule="auto"/>
        <w:ind w:left="1440"/>
        <w:jc w:val="both"/>
        <w:rPr>
          <w:rFonts w:cs="Arial"/>
          <w:i/>
          <w:iCs/>
          <w:color w:val="000000"/>
          <w:kern w:val="2"/>
          <w:lang w:val="fr-FR"/>
        </w:rPr>
      </w:pPr>
    </w:p>
    <w:p w14:paraId="75170C44" w14:textId="6C2D0D54" w:rsidR="000C094B" w:rsidRPr="003A502A" w:rsidRDefault="000C094B" w:rsidP="000C094B">
      <w:pPr>
        <w:widowControl w:val="0"/>
        <w:suppressAutoHyphens/>
        <w:spacing w:after="0" w:line="240" w:lineRule="auto"/>
        <w:jc w:val="both"/>
        <w:rPr>
          <w:rFonts w:cs="Arial"/>
          <w:u w:val="single"/>
          <w:lang w:val="fr-FR"/>
        </w:rPr>
      </w:pPr>
      <w:r>
        <w:rPr>
          <w:rFonts w:cs="Arial"/>
          <w:u w:val="single"/>
          <w:lang w:val="fr-FR"/>
        </w:rPr>
        <w:t>Mise en œuvre du Programme de travail de l'Initiative pour les carnivores d'Afrique</w:t>
      </w:r>
    </w:p>
    <w:p w14:paraId="31107D4C" w14:textId="77777777" w:rsidR="000C094B" w:rsidRPr="000C094B" w:rsidRDefault="000C094B" w:rsidP="000C094B">
      <w:pPr>
        <w:pStyle w:val="ListParagraph"/>
        <w:widowControl w:val="0"/>
        <w:suppressAutoHyphens/>
        <w:spacing w:after="0" w:line="240" w:lineRule="auto"/>
        <w:ind w:left="567"/>
        <w:jc w:val="both"/>
        <w:rPr>
          <w:rFonts w:cs="Arial"/>
          <w:lang w:val="fr-FR"/>
        </w:rPr>
      </w:pPr>
    </w:p>
    <w:p w14:paraId="46DEC2F3" w14:textId="5DDA0E18" w:rsidR="001E76EF" w:rsidRPr="001E76EF" w:rsidRDefault="00165CEE" w:rsidP="001410CA">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Comme le prévoit la Résolution 13.4, le Secrétariat de la CMS fera rapport sur la mise en œuvre de ladite Résolution à la COP14. </w:t>
      </w:r>
    </w:p>
    <w:p w14:paraId="7B5D78F7" w14:textId="77777777" w:rsidR="001E76EF" w:rsidRPr="001E76EF" w:rsidRDefault="001E76EF" w:rsidP="001E76EF">
      <w:pPr>
        <w:pStyle w:val="ListParagraph"/>
        <w:widowControl w:val="0"/>
        <w:suppressAutoHyphens/>
        <w:spacing w:after="0" w:line="240" w:lineRule="auto"/>
        <w:ind w:left="567"/>
        <w:jc w:val="both"/>
        <w:rPr>
          <w:rFonts w:cs="Arial"/>
          <w:lang w:val="fr-FR"/>
        </w:rPr>
      </w:pPr>
    </w:p>
    <w:p w14:paraId="0785313A" w14:textId="205830FB" w:rsidR="001410CA" w:rsidRDefault="003B2F91" w:rsidP="001410CA">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Conformément au paragraphe 6 de la Résolution, le Secrétariat de la CMS, en étroite coopération avec le Secrétariat de la CITES, a organisé la </w:t>
      </w:r>
      <w:hyperlink r:id="rId22" w:history="1">
        <w:r>
          <w:rPr>
            <w:rStyle w:val="Hyperlink"/>
            <w:rFonts w:cs="Arial"/>
            <w:lang w:val="fr-FR"/>
          </w:rPr>
          <w:t>2</w:t>
        </w:r>
        <w:r>
          <w:rPr>
            <w:rStyle w:val="Hyperlink"/>
            <w:rFonts w:cs="Arial"/>
            <w:vertAlign w:val="superscript"/>
            <w:lang w:val="fr-FR"/>
          </w:rPr>
          <w:t>e</w:t>
        </w:r>
        <w:r>
          <w:rPr>
            <w:rStyle w:val="Hyperlink"/>
            <w:rFonts w:cs="Arial"/>
            <w:lang w:val="fr-FR"/>
          </w:rPr>
          <w:t xml:space="preserve"> réunion des États de l'aire de répartition de l'Initiative conjointe CITES-CMS pour les carnivores d'Afrique (ACI2, Entebbe, Ouganda, 1-4 mai 2023)</w:t>
        </w:r>
      </w:hyperlink>
      <w:r>
        <w:rPr>
          <w:rStyle w:val="Hyperlink"/>
          <w:color w:val="000000" w:themeColor="text1"/>
          <w:u w:val="none"/>
          <w:lang w:val="fr-FR"/>
        </w:rPr>
        <w:t>.</w:t>
      </w:r>
      <w:r>
        <w:rPr>
          <w:rStyle w:val="Hyperlink"/>
          <w:u w:val="none"/>
          <w:lang w:val="fr-FR"/>
        </w:rPr>
        <w:t xml:space="preserve"> </w:t>
      </w:r>
      <w:r>
        <w:rPr>
          <w:rStyle w:val="Hyperlink"/>
          <w:rFonts w:cs="Arial"/>
          <w:color w:val="auto"/>
          <w:u w:val="none"/>
          <w:lang w:val="fr-FR"/>
        </w:rPr>
        <w:t>Cette réunion</w:t>
      </w:r>
      <w:r>
        <w:rPr>
          <w:rFonts w:cs="Arial"/>
          <w:lang w:val="fr-FR"/>
        </w:rPr>
        <w:t xml:space="preserve"> a rassemblé des représentants de tous les pays qui sont des États de l'aire de répartition d'une ou plusieurs des quatre </w:t>
      </w:r>
      <w:r>
        <w:rPr>
          <w:rFonts w:cs="Arial"/>
          <w:lang w:val="fr-FR"/>
        </w:rPr>
        <w:lastRenderedPageBreak/>
        <w:t xml:space="preserve">espèces couvertes par l'ACI, ainsi que des représentants des organisations concernées ayant le statut d'observateur. Au total, 80 participants ont assisté à la réunion, dont 47 délégués représentant 38 États de l'aire de répartition, 8 délégués de l'UICN et 22 délégués représentant 18 ONG. L'objectif principal de la réunion d'Entebbe était de permettre aux États de l'aire de répartition d'examiner la mise en œuvre du </w:t>
      </w:r>
      <w:hyperlink r:id="rId23">
        <w:r>
          <w:rPr>
            <w:rStyle w:val="Hyperlink"/>
            <w:rFonts w:cs="Arial"/>
            <w:lang w:val="fr-FR"/>
          </w:rPr>
          <w:t>Programme de travail de l'ACI</w:t>
        </w:r>
        <w:r>
          <w:rPr>
            <w:lang w:val="fr-FR"/>
          </w:rPr>
          <w:t xml:space="preserve"> </w:t>
        </w:r>
      </w:hyperlink>
      <w:r>
        <w:rPr>
          <w:rFonts w:cs="Arial"/>
          <w:lang w:val="fr-FR"/>
        </w:rPr>
        <w:t xml:space="preserve">et la hiérarchisation des activités en fonction des priorités (y compris un bilan de la mise en œuvre) ainsi que de se pencher sur des questions de conservation spécifiques aux espèces couvertes par l'ACI et sur des questions opérationnelles concernant l'avenir de l'Initiative (notamment sa gouvernance, son </w:t>
      </w:r>
      <w:r>
        <w:rPr>
          <w:lang w:val="fr-FR"/>
        </w:rPr>
        <w:t>modus operandi</w:t>
      </w:r>
      <w:r>
        <w:rPr>
          <w:rFonts w:cs="Arial"/>
          <w:lang w:val="fr-FR"/>
        </w:rPr>
        <w:t xml:space="preserve"> et son financement).</w:t>
      </w:r>
    </w:p>
    <w:p w14:paraId="24EB70A0" w14:textId="77777777" w:rsidR="009F762E" w:rsidRDefault="009F762E" w:rsidP="009F762E">
      <w:pPr>
        <w:pStyle w:val="ListParagraph"/>
        <w:widowControl w:val="0"/>
        <w:suppressAutoHyphens/>
        <w:spacing w:after="0" w:line="240" w:lineRule="auto"/>
        <w:ind w:left="567"/>
        <w:jc w:val="both"/>
        <w:rPr>
          <w:rFonts w:cs="Arial"/>
          <w:lang w:val="fr-FR"/>
        </w:rPr>
      </w:pPr>
    </w:p>
    <w:p w14:paraId="3DF6D787" w14:textId="3FF6126B" w:rsidR="009F3397" w:rsidRDefault="007C08C9" w:rsidP="00A8656E">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Les représentants de l'État de l'aire de répartition se sont entendus sur les conclusions de l'ACI2 (présentés dans le document </w:t>
      </w:r>
      <w:hyperlink r:id="rId24" w:history="1">
        <w:r>
          <w:rPr>
            <w:rStyle w:val="Hyperlink"/>
            <w:rFonts w:cstheme="minorBidi"/>
            <w:lang w:val="fr-FR"/>
          </w:rPr>
          <w:t>CITES-CMS/ACI2/</w:t>
        </w:r>
        <w:proofErr w:type="spellStart"/>
        <w:r>
          <w:rPr>
            <w:rStyle w:val="Hyperlink"/>
            <w:rFonts w:cstheme="minorBidi"/>
            <w:lang w:val="fr-FR"/>
          </w:rPr>
          <w:t>Outcomes</w:t>
        </w:r>
        <w:proofErr w:type="spellEnd"/>
      </w:hyperlink>
      <w:r>
        <w:rPr>
          <w:rFonts w:cs="Arial"/>
          <w:lang w:val="fr-FR"/>
        </w:rPr>
        <w:t>), dont certains des principaux éléments sont résumés ci-dessous.</w:t>
      </w:r>
    </w:p>
    <w:p w14:paraId="28144605" w14:textId="77777777" w:rsidR="00760D98" w:rsidRPr="00760D98" w:rsidRDefault="00760D98" w:rsidP="00760D98">
      <w:pPr>
        <w:pStyle w:val="ListParagraph"/>
        <w:rPr>
          <w:rFonts w:cs="Arial"/>
          <w:lang w:val="fr-FR"/>
        </w:rPr>
      </w:pPr>
    </w:p>
    <w:p w14:paraId="704364AB" w14:textId="1CFCF2A6" w:rsidR="00760D98" w:rsidRPr="00E56819" w:rsidRDefault="00A626EB" w:rsidP="00C97774">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En ce qui concerne la coopération transfrontalière sur les grands félins, la zone de conservation transfrontalière du Kavango-Zambèze (KAZA) et la zone de coopération tripartite du </w:t>
      </w:r>
      <w:r>
        <w:rPr>
          <w:rFonts w:eastAsia="Arial" w:cs="Arial"/>
          <w:lang w:val="fr-FR"/>
        </w:rPr>
        <w:t>Complexe W-Arly-Pendjari</w:t>
      </w:r>
      <w:r>
        <w:rPr>
          <w:rFonts w:cs="Arial"/>
          <w:lang w:val="fr-FR"/>
        </w:rPr>
        <w:t xml:space="preserve"> entre le Bénin, le Burkina Faso et le Niger ont été considérées comme des modèles pouvant être reproduits dans d'autres régions au sein desquelles plusieurs États pourraient établir des zones de conservation transfrontalières. Les conditions essentielles à la création d'une telle zone sont notamment l'obtention d'un soutien politique de haut niveau, la mise en place d'une gouvernance et d'une coordination fonctionnelles, l'adoption d'une législation harmonisée et l'application de dispositions visant à assurer la sécurité.</w:t>
      </w:r>
    </w:p>
    <w:p w14:paraId="45FC5DD9" w14:textId="77777777" w:rsidR="00E56819" w:rsidRPr="00E56819" w:rsidRDefault="00E56819" w:rsidP="00E56819">
      <w:pPr>
        <w:pStyle w:val="ListParagraph"/>
        <w:widowControl w:val="0"/>
        <w:suppressAutoHyphens/>
        <w:spacing w:after="0" w:line="240" w:lineRule="auto"/>
        <w:ind w:left="567"/>
        <w:jc w:val="both"/>
        <w:rPr>
          <w:rFonts w:cs="Arial"/>
          <w:lang w:val="fr-FR"/>
        </w:rPr>
      </w:pPr>
    </w:p>
    <w:p w14:paraId="13EC90C6" w14:textId="1EC9C695" w:rsidR="00E56819" w:rsidRPr="00E56819" w:rsidRDefault="00ED2818" w:rsidP="00E56819">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Les résultats prioritaires dans toutes les sous-régions des États de l'aire de répartition de l'ACI concernaient les financements, les partenariats et la coopération entre les États de l'aire de répartition et d'autres institutions et parties prenantes, les conflits et la coexistence entre les espèces couvertes par l'ACI et les humains, les kits de ressources sur le commerce illégal des quatre espèces concernées, la gestion des maladies, ainsi que l'établissement d'une base de données opérationnelle sur le Lion d'Afrique (ALD) et d'un portail Web pour l'ACI (voir l'annexe 1 du document sur les résultats de l'ACI).</w:t>
      </w:r>
    </w:p>
    <w:p w14:paraId="7CC18B91" w14:textId="77777777" w:rsidR="00760D98" w:rsidRPr="00A8656E" w:rsidRDefault="00760D98" w:rsidP="00C97774">
      <w:pPr>
        <w:pStyle w:val="ListParagraph"/>
        <w:widowControl w:val="0"/>
        <w:suppressAutoHyphens/>
        <w:spacing w:after="0" w:line="240" w:lineRule="auto"/>
        <w:ind w:left="567"/>
        <w:jc w:val="both"/>
        <w:rPr>
          <w:rFonts w:cs="Arial"/>
          <w:lang w:val="fr-FR"/>
        </w:rPr>
      </w:pPr>
    </w:p>
    <w:p w14:paraId="2ADD92BD" w14:textId="72269E54" w:rsidR="00C412C4" w:rsidRDefault="00A412D6" w:rsidP="00110E4E">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Les priorités sous-régionales en matière de conservation du Guépard et du Lycaon comprenaient des besoins communs hautement prioritaires, tels que le financement durable et la collecte de fonds stratégique, les plans d'action/de gestion nationaux, les stratégies visant à promouvoir la coexistence avec l'humain, les études nationales, l'accessibilité de l'information et la sensibilisation, le renforcement des capacités et la formation, ainsi que l'harmonisation des législations et des politiques. Parmi les autres problématiques figuraient la connectivité, l'aménagement du territoire tenant compte des besoins de conservation des espèces, l'application de la législation, la lutte contre le commerce illégal et le braconnage, ainsi que les collisions routières et les maladies. </w:t>
      </w:r>
    </w:p>
    <w:p w14:paraId="115322F2" w14:textId="77777777" w:rsidR="00C412C4" w:rsidRPr="00C412C4" w:rsidRDefault="00C412C4" w:rsidP="00C412C4">
      <w:pPr>
        <w:pStyle w:val="ListParagraph"/>
        <w:rPr>
          <w:rFonts w:cs="Arial"/>
          <w:lang w:val="fr-FR"/>
        </w:rPr>
      </w:pPr>
    </w:p>
    <w:p w14:paraId="4BB02978" w14:textId="36AD641E" w:rsidR="00110E4E" w:rsidRPr="00110E4E" w:rsidRDefault="00110E4E" w:rsidP="00110E4E">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En raison de la gravité des menaces qui pèsent spécifiquement sur le Guépard d'Afrique du Nord-Est (</w:t>
      </w:r>
      <w:r>
        <w:rPr>
          <w:rFonts w:cs="Arial"/>
          <w:i/>
          <w:iCs/>
          <w:lang w:val="fr-FR"/>
        </w:rPr>
        <w:t>A. j. soemmeringii</w:t>
      </w:r>
      <w:r>
        <w:rPr>
          <w:rFonts w:cs="Arial"/>
          <w:lang w:val="fr-FR"/>
        </w:rPr>
        <w:t>) du fait des captures et du commerce illégaux de cette espèce dans la Corne de l'Afrique et en Afrique de l'Est, il convient de déployer des mesures de conservation urgentes. Les participants à la réunion ont convenu d'une série de recommandations regroupées autour de la consolidation de la base de connaissances</w:t>
      </w:r>
      <w:r>
        <w:rPr>
          <w:rFonts w:cs="Arial"/>
          <w:iCs/>
          <w:lang w:val="fr-FR"/>
        </w:rPr>
        <w:t>, de la réduction de la demande, de l'amélioration de la coopération et de l'échange d'informations, et du renforcement de la protection et de la conservation.</w:t>
      </w:r>
    </w:p>
    <w:p w14:paraId="3C8D052B" w14:textId="77777777" w:rsidR="00110E4E" w:rsidRPr="00D67164" w:rsidRDefault="00110E4E" w:rsidP="00110E4E">
      <w:pPr>
        <w:pStyle w:val="ListParagraph"/>
        <w:widowControl w:val="0"/>
        <w:suppressAutoHyphens/>
        <w:spacing w:after="0" w:line="240" w:lineRule="auto"/>
        <w:ind w:left="567"/>
        <w:jc w:val="both"/>
        <w:rPr>
          <w:rFonts w:cs="Arial"/>
          <w:lang w:val="fr-FR"/>
        </w:rPr>
      </w:pPr>
    </w:p>
    <w:p w14:paraId="559B32C0" w14:textId="72D7EE88" w:rsidR="009F3397" w:rsidRDefault="00541D14" w:rsidP="00737C51">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La réunion a également convenu que les conflits entre l'humain et la faune sauvage ainsi que la fragmentation des habitats constituaient les principales menaces pour les Léopards dans toute l'Afrique. Il a été convenu que l'UICN mettrait à jour la </w:t>
      </w:r>
      <w:hyperlink r:id="rId25" w:history="1">
        <w:r>
          <w:rPr>
            <w:rStyle w:val="Hyperlink"/>
            <w:rFonts w:cstheme="minorBidi"/>
            <w:i/>
            <w:iCs/>
            <w:lang w:val="fr-FR"/>
          </w:rPr>
          <w:t xml:space="preserve">Feuille de route pour la conservation du </w:t>
        </w:r>
        <w:r>
          <w:rPr>
            <w:rStyle w:val="Hyperlink"/>
            <w:rFonts w:cstheme="minorBidi"/>
            <w:i/>
            <w:lang w:val="fr-FR"/>
          </w:rPr>
          <w:t xml:space="preserve">Léopard </w:t>
        </w:r>
        <w:r>
          <w:rPr>
            <w:rStyle w:val="Hyperlink"/>
            <w:rFonts w:cstheme="minorBidi"/>
            <w:i/>
            <w:iCs/>
            <w:lang w:val="fr-FR"/>
          </w:rPr>
          <w:t>en Afrique</w:t>
        </w:r>
        <w:r>
          <w:rPr>
            <w:rStyle w:val="Hyperlink"/>
            <w:rFonts w:cstheme="minorBidi"/>
            <w:lang w:val="fr-FR"/>
          </w:rPr>
          <w:t xml:space="preserve"> incluse dans l'annexe du document </w:t>
        </w:r>
        <w:bookmarkStart w:id="0" w:name="_Hlk138786787"/>
        <w:r>
          <w:rPr>
            <w:rStyle w:val="Hyperlink"/>
            <w:rFonts w:cstheme="minorBidi"/>
            <w:lang w:val="fr-FR"/>
          </w:rPr>
          <w:lastRenderedPageBreak/>
          <w:t>UNEP/CMS/ScC-SC5/Doc.6.3.1.3/Rev.1</w:t>
        </w:r>
        <w:bookmarkEnd w:id="0"/>
        <w:r>
          <w:rPr>
            <w:rStyle w:val="Hyperlink"/>
            <w:color w:val="auto"/>
            <w:u w:val="none"/>
            <w:lang w:val="fr-FR"/>
          </w:rPr>
          <w:t xml:space="preserve"> </w:t>
        </w:r>
      </w:hyperlink>
      <w:r>
        <w:rPr>
          <w:rFonts w:cs="Arial"/>
          <w:lang w:val="fr-FR"/>
        </w:rPr>
        <w:t>et qu'elle la finaliserait en consultation avec les États de l'aire de répartition. Les États de l'aire de répartition se concentreraient ensuite sur l'élaboration de stratégies régionales pour la conservation du Léopard, en se servant de la Feuille de route en tant qu'orientation stratégique. La marche à suivre pour les études relatives au Léopard dans tous les États de l'aire de répartition en Afrique de l'Ouest a par ailleurs été adoptée.</w:t>
      </w:r>
    </w:p>
    <w:p w14:paraId="32E40DD0" w14:textId="77777777" w:rsidR="009B38EE" w:rsidRDefault="009B38EE" w:rsidP="009B38EE">
      <w:pPr>
        <w:pStyle w:val="ListParagraph"/>
        <w:widowControl w:val="0"/>
        <w:suppressAutoHyphens/>
        <w:spacing w:after="0" w:line="240" w:lineRule="auto"/>
        <w:ind w:left="567"/>
        <w:jc w:val="both"/>
        <w:rPr>
          <w:rFonts w:cs="Arial"/>
          <w:lang w:val="fr-FR"/>
        </w:rPr>
      </w:pPr>
    </w:p>
    <w:p w14:paraId="2F7E1A2E" w14:textId="026A648C" w:rsidR="000923F5" w:rsidRPr="00A94067" w:rsidRDefault="16354CEC" w:rsidP="00A94067">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En ce qui concerne les </w:t>
      </w:r>
      <w:hyperlink r:id="rId26" w:history="1">
        <w:r>
          <w:rPr>
            <w:rStyle w:val="Hyperlink"/>
            <w:rFonts w:cstheme="minorBidi"/>
            <w:i/>
            <w:iCs/>
            <w:lang w:val="fr-FR"/>
          </w:rPr>
          <w:t>Directives pour la conservation du Lion en Afrique</w:t>
        </w:r>
      </w:hyperlink>
      <w:r>
        <w:rPr>
          <w:lang w:val="fr-FR"/>
        </w:rPr>
        <w:t xml:space="preserve"> contenues dans le document UNEP/CMS/ScC-SC5/Doc.6.3.1.1/Annex, </w:t>
      </w:r>
      <w:r>
        <w:rPr>
          <w:rFonts w:cs="Arial"/>
          <w:lang w:val="fr-FR"/>
        </w:rPr>
        <w:t>les participants à la réunion ont convenu que l'UICN, en consultation avec les États de l'aire de répartition, mettrait à jour et préparerait, en collaboration avec les Secrétariats, un document en ligne sur le portail Web de l'ACI, qui serait évolutif et mis à jour au fur et à mesure que de nouvelles informations seraient disponibles.</w:t>
      </w:r>
    </w:p>
    <w:p w14:paraId="5148DD9F" w14:textId="77777777" w:rsidR="00791647" w:rsidRPr="00791647" w:rsidRDefault="00791647" w:rsidP="00791647">
      <w:pPr>
        <w:pStyle w:val="ListParagraph"/>
        <w:rPr>
          <w:rFonts w:cs="Arial"/>
          <w:lang w:val="fr-FR"/>
        </w:rPr>
      </w:pPr>
    </w:p>
    <w:p w14:paraId="16E5E421" w14:textId="6D14A0B2" w:rsidR="006D709A" w:rsidRDefault="00FC4E75" w:rsidP="00401B8E">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Quant au processus d'élaboration de Directives pour le suivi des populations de Lions, entrepris par l'UICN et l'Endangered Wildlife Trust (EWT) en collaboration avec des experts (processus lancé avant la création de l'ACI), les participants à la réunion ont convenu que ce suivi est essentiel pour comprendre l'état de conservation des carnivores et l'utilisation de ces espèces à des fins de consommation ou autres, et que différentes méthodes peuvent être appliquées, s'étendant sur des périodes de temps variables et nécessitant des compétences financières et techniques variées. La réunion a également relevé que les pays d'Afrique australe sont désireux de partager leur longue expérience en matière de suivi avec les autres États de l'aire de répartition.</w:t>
      </w:r>
    </w:p>
    <w:p w14:paraId="746DB671" w14:textId="77777777" w:rsidR="00C97CD2" w:rsidRPr="006D709A" w:rsidRDefault="00C97CD2" w:rsidP="00C97CD2">
      <w:pPr>
        <w:pStyle w:val="ListParagraph"/>
        <w:widowControl w:val="0"/>
        <w:suppressAutoHyphens/>
        <w:spacing w:after="0" w:line="240" w:lineRule="auto"/>
        <w:ind w:left="567"/>
        <w:jc w:val="both"/>
        <w:rPr>
          <w:rFonts w:cs="Arial"/>
          <w:lang w:val="fr-FR"/>
        </w:rPr>
      </w:pPr>
    </w:p>
    <w:p w14:paraId="65463414" w14:textId="56054B6C" w:rsidR="00791647" w:rsidRPr="00A17AE0" w:rsidRDefault="004B3881" w:rsidP="00A17AE0">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Les participants à la réunion ont convenu que l'établissement de</w:t>
      </w:r>
      <w:r>
        <w:rPr>
          <w:lang w:val="fr-FR"/>
        </w:rPr>
        <w:t xml:space="preserve"> </w:t>
      </w:r>
      <w:r>
        <w:rPr>
          <w:rFonts w:cs="Arial"/>
          <w:lang w:val="fr-FR"/>
        </w:rPr>
        <w:t>la base de données sur les Lions d'Afrique (qui a été lancée avant la création de l'ACI), élaborée sous les auspices du Groupe de spécialistes des félins de la Commission de la sauvegarde des espèces (CSE) de l'UICN et hébergée par l'EWT, est essentielle aux efforts de conservation. Les participants ont néanmoins convenu que les États de l'aire de répartition devraient être impliqués dans les processus liés à l'enrichissement de cette base de données.</w:t>
      </w:r>
    </w:p>
    <w:p w14:paraId="4D972EE9" w14:textId="77777777" w:rsidR="006574E9" w:rsidRPr="006574E9" w:rsidRDefault="006574E9" w:rsidP="006574E9">
      <w:pPr>
        <w:pStyle w:val="ListParagraph"/>
        <w:rPr>
          <w:rFonts w:cs="Arial"/>
          <w:lang w:val="fr-FR"/>
        </w:rPr>
      </w:pPr>
    </w:p>
    <w:p w14:paraId="346F7721" w14:textId="1219DF7A" w:rsidR="00F43446" w:rsidRDefault="00114F12" w:rsidP="009B3555">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Pour faire avancer les travaux sur le Lion en Afrique, la réunion a établi deux groupes de travail pour : 1) réviser les </w:t>
      </w:r>
      <w:r>
        <w:rPr>
          <w:lang w:val="fr-FR"/>
        </w:rPr>
        <w:t>Directives pour la conservation du Lion en Afrique</w:t>
      </w:r>
      <w:r>
        <w:rPr>
          <w:rFonts w:cs="Arial"/>
          <w:lang w:val="fr-FR"/>
        </w:rPr>
        <w:t xml:space="preserve"> ; 2) discuter de l'ALD. Un troisième groupe de travail a été créé pour débattre au sujet de la gouvernance et du financement de l'ACI.</w:t>
      </w:r>
    </w:p>
    <w:p w14:paraId="5849380B" w14:textId="77777777" w:rsidR="00144E6F" w:rsidRPr="00144E6F" w:rsidRDefault="00144E6F" w:rsidP="00144E6F">
      <w:pPr>
        <w:pStyle w:val="ListParagraph"/>
        <w:rPr>
          <w:rFonts w:cs="Arial"/>
          <w:lang w:val="fr-FR"/>
        </w:rPr>
      </w:pPr>
    </w:p>
    <w:p w14:paraId="720244A1" w14:textId="337E26E0" w:rsidR="00AF6420" w:rsidRDefault="53AFC304" w:rsidP="00A7635B">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Bien que les États de l'aire de répartition aient accueilli favorablement le lancement des nouvelles </w:t>
      </w:r>
      <w:hyperlink r:id="rId27" w:history="1">
        <w:r>
          <w:rPr>
            <w:rStyle w:val="Hyperlink"/>
            <w:rFonts w:cs="Arial"/>
            <w:lang w:val="fr-FR"/>
          </w:rPr>
          <w:t>Directives de l'UICN sur les conflits et la coexistence entre l'homme et la faune sauvage</w:t>
        </w:r>
      </w:hyperlink>
      <w:r>
        <w:rPr>
          <w:rFonts w:cs="Arial"/>
          <w:lang w:val="fr-FR"/>
        </w:rPr>
        <w:t>, en mai 2023, ils ont évoqué un certain nombre de préoccupations, notamment les difficultés de mise en œuvre de ces directives au niveau local, le manque de soutien financier et technique durable et les difficultés qu'implique la lutte contre les sources de conflits (attaques d'animaux par les humains/attaques d'humains par les animaux). Les participants à la réunion ont convenu que les directives devraient être traduites en outils pratiques et accessibles, y compris des programmes de formation, et que le Groupe de spécialistes des conflits entre l'homme et la faune sauvage et de la coexistence de la CSE de l'UICN devrait accorder la priorité à la mobilisation de ressources et à l'assistance pour permettre aux États de l'aire de répartition d'appliquer et d'utiliser les outils disponibles.</w:t>
      </w:r>
    </w:p>
    <w:p w14:paraId="5F4F4C28" w14:textId="77777777" w:rsidR="00F3348D" w:rsidRPr="00A7635B" w:rsidRDefault="00F3348D" w:rsidP="00F3348D">
      <w:pPr>
        <w:pStyle w:val="ListParagraph"/>
        <w:widowControl w:val="0"/>
        <w:suppressAutoHyphens/>
        <w:spacing w:after="0" w:line="240" w:lineRule="auto"/>
        <w:ind w:left="567"/>
        <w:jc w:val="both"/>
        <w:rPr>
          <w:rFonts w:cs="Arial"/>
          <w:lang w:val="fr-FR"/>
        </w:rPr>
      </w:pPr>
    </w:p>
    <w:p w14:paraId="6E7FF9BF" w14:textId="428E3EC2" w:rsidR="00AF6420" w:rsidRDefault="008F4A98" w:rsidP="00D3486F">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Les institutions spécialisées dans les sciences de la conservation pourraient appuyer la mise en œuvre de l'ACI en contribuant à la réalisation d'études, au développement des réseaux d'experts pouvant être consultés ainsi qu'aux données d'enquête et aux évaluations. Les participants à la réunion se sont entendus sur l'importance des </w:t>
      </w:r>
      <w:r>
        <w:rPr>
          <w:rFonts w:cs="Arial"/>
          <w:lang w:val="fr-FR"/>
        </w:rPr>
        <w:lastRenderedPageBreak/>
        <w:t>approches intégrées qui incluent les autorités gouvernementales tout au long du processus de recherche afin : i) de répondre aux préoccupations concernant la propriété des données et l'obtention des permis de recherche ; ii) de fournir des données aux gouvernements pour permettre une nouvelle analyse et éviter la duplication des efforts; iii) d'améliorer l'utilité pratique de la recherche aux fins d'une conservation éclairée ou de l'élaboration des politiques ; iv) de veiller à ce que les résultats soient communiqués ou publiés en consultation avec les autorités gouvernementales concernées.</w:t>
      </w:r>
    </w:p>
    <w:p w14:paraId="7071386A" w14:textId="77777777" w:rsidR="009B38EE" w:rsidRPr="00524791" w:rsidRDefault="009B38EE" w:rsidP="009B38EE">
      <w:pPr>
        <w:pStyle w:val="ListParagraph"/>
        <w:widowControl w:val="0"/>
        <w:suppressAutoHyphens/>
        <w:spacing w:after="0" w:line="240" w:lineRule="auto"/>
        <w:ind w:left="567"/>
        <w:jc w:val="both"/>
        <w:rPr>
          <w:rFonts w:cs="Arial"/>
          <w:lang w:val="fr-FR"/>
        </w:rPr>
      </w:pPr>
    </w:p>
    <w:p w14:paraId="38694D63" w14:textId="6198D7F9" w:rsidR="00967EDE" w:rsidRPr="00967EDE" w:rsidRDefault="00E5665B" w:rsidP="0039635E">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En ce qui concerne les possibilités de financement et de partenariat, les participants à la réunion ont convenu qu'en cas de coopération entre l'Initiative « SOS » (Sauvons nos espèces) de l'UICN et l'ACI, tout mécanisme de financement qui en résulterait devrait être adapté aux besoins de l'ACI. </w:t>
      </w:r>
    </w:p>
    <w:p w14:paraId="686DE3A3" w14:textId="77777777" w:rsidR="0039635E" w:rsidRPr="00967EDE" w:rsidRDefault="0039635E" w:rsidP="0039635E">
      <w:pPr>
        <w:pStyle w:val="ListParagraph"/>
        <w:widowControl w:val="0"/>
        <w:suppressAutoHyphens/>
        <w:spacing w:after="0" w:line="240" w:lineRule="auto"/>
        <w:ind w:left="567"/>
        <w:jc w:val="both"/>
        <w:rPr>
          <w:rFonts w:cs="Arial"/>
          <w:lang w:val="fr-FR"/>
        </w:rPr>
      </w:pPr>
    </w:p>
    <w:p w14:paraId="09203D77" w14:textId="4259AC8D" w:rsidR="002F2EDA" w:rsidRPr="002F2EDA" w:rsidRDefault="00106EAF" w:rsidP="002F2EDA">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De nombreux donateurs ne fournissent des ressources financières qu'aux ONG. Par conséquent, les partenariats avec les ONG permettent aux gouvernements de l'État de l'aire de répartition d'accéder à des fonds indispensables pour la conservation. Les participants à la réunion ont convenu qu'il serait souhaitable d'allouer directement des fonds aux gouvernements, qu'il était nécessaire d'améliorer la transparence vis-à-vis de l'allocation des financements, de l'accès à ces financements et de leur utilisation, et qu'il était essentiel de renforcer la coopération entre les gouvernements des États de l'aire de répartition et les organismes donateurs. </w:t>
      </w:r>
    </w:p>
    <w:p w14:paraId="0CB014BC" w14:textId="77777777" w:rsidR="008B1A2B" w:rsidRDefault="008B1A2B" w:rsidP="008128B1">
      <w:pPr>
        <w:spacing w:after="0" w:line="240" w:lineRule="auto"/>
        <w:jc w:val="both"/>
        <w:rPr>
          <w:u w:val="single"/>
          <w:lang w:val="fr-FR"/>
        </w:rPr>
      </w:pPr>
    </w:p>
    <w:p w14:paraId="647A4D85" w14:textId="24DBEC0F" w:rsidR="008B1A2B" w:rsidRPr="00EB192B" w:rsidRDefault="00EB72F5" w:rsidP="008B1A2B">
      <w:pPr>
        <w:spacing w:after="0" w:line="240" w:lineRule="auto"/>
        <w:contextualSpacing/>
        <w:jc w:val="both"/>
        <w:rPr>
          <w:rFonts w:cs="Arial"/>
          <w:u w:val="single"/>
          <w:lang w:val="fr-FR"/>
        </w:rPr>
      </w:pPr>
      <w:bookmarkStart w:id="1" w:name="_Hlk19547643"/>
      <w:r>
        <w:rPr>
          <w:rFonts w:cs="Arial"/>
          <w:u w:val="single"/>
          <w:lang w:val="fr-FR"/>
        </w:rPr>
        <w:t>19</w:t>
      </w:r>
      <w:r>
        <w:rPr>
          <w:rFonts w:cs="Arial"/>
          <w:u w:val="single"/>
          <w:vertAlign w:val="superscript"/>
          <w:lang w:val="fr-FR"/>
        </w:rPr>
        <w:t>e</w:t>
      </w:r>
      <w:r>
        <w:rPr>
          <w:rFonts w:cs="Arial"/>
          <w:u w:val="single"/>
          <w:lang w:val="fr-FR"/>
        </w:rPr>
        <w:t xml:space="preserve"> Session de la Conférence des Parties à la CITES (COP19 de la CITES)</w:t>
      </w:r>
    </w:p>
    <w:bookmarkEnd w:id="1"/>
    <w:p w14:paraId="2295F0F8" w14:textId="77777777" w:rsidR="002413F4" w:rsidRPr="00EB192B" w:rsidRDefault="002413F4" w:rsidP="006106C3">
      <w:pPr>
        <w:spacing w:after="0" w:line="240" w:lineRule="auto"/>
        <w:rPr>
          <w:lang w:val="fr-FR"/>
        </w:rPr>
      </w:pPr>
    </w:p>
    <w:p w14:paraId="4235FBBF" w14:textId="13070FDF" w:rsidR="008D2D58" w:rsidRPr="00EB192B" w:rsidRDefault="002413F4" w:rsidP="002413F4">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Lors de la COP19 de la CITES (2022), les Parties ont adopté les </w:t>
      </w:r>
      <w:hyperlink r:id="rId28">
        <w:r>
          <w:rPr>
            <w:rStyle w:val="Hyperlink"/>
            <w:rFonts w:cs="Arial"/>
            <w:lang w:val="fr-FR"/>
          </w:rPr>
          <w:t>Décisions 18.59, 18.60 (</w:t>
        </w:r>
        <w:proofErr w:type="spellStart"/>
        <w:r>
          <w:rPr>
            <w:rStyle w:val="Hyperlink"/>
            <w:rFonts w:cs="Arial"/>
            <w:lang w:val="fr-FR"/>
          </w:rPr>
          <w:t>Rev</w:t>
        </w:r>
        <w:proofErr w:type="spellEnd"/>
        <w:r>
          <w:rPr>
            <w:rStyle w:val="Hyperlink"/>
            <w:rFonts w:cs="Arial"/>
            <w:lang w:val="fr-FR"/>
          </w:rPr>
          <w:t>. COP19), 18.61, 19.24 et 19.25</w:t>
        </w:r>
      </w:hyperlink>
      <w:r>
        <w:rPr>
          <w:rFonts w:cs="Arial"/>
          <w:lang w:val="fr-FR"/>
        </w:rPr>
        <w:t xml:space="preserve"> </w:t>
      </w:r>
      <w:r>
        <w:rPr>
          <w:rFonts w:cs="Arial"/>
          <w:i/>
          <w:lang w:val="fr-FR"/>
        </w:rPr>
        <w:t>Initiative conjointe CITES-CMS pour les carnivores d'Afrique</w:t>
      </w:r>
      <w:r>
        <w:rPr>
          <w:rFonts w:cs="Arial"/>
          <w:lang w:val="fr-FR"/>
        </w:rPr>
        <w:t xml:space="preserve">, dans lesquelles elles demandaient notamment aux États de l'aire de répartition d'œuvrer dans le cadre de l’ACI à la mise en œuvre des mandats en rapport avec l'Initiative, et de rechercher les synergies propres à mettre en œuvre les mandats complémentaires de la CITES. De même, les Parties ont été encouragées à aider les États de l’aire de répartition à mettre en œuvre les mandats de la CITES, et le Secrétariat a été invité à informer le Comité pour les animaux de la CITES des activités et des résultats de l’ACI ainsi qu'à demander l’avis dudit Comité. </w:t>
      </w:r>
    </w:p>
    <w:p w14:paraId="3A91847B" w14:textId="77777777" w:rsidR="008D2D58" w:rsidRPr="00EB192B" w:rsidRDefault="008D2D58" w:rsidP="008D2D58">
      <w:pPr>
        <w:pStyle w:val="ListParagraph"/>
        <w:widowControl w:val="0"/>
        <w:suppressAutoHyphens/>
        <w:spacing w:after="0" w:line="240" w:lineRule="auto"/>
        <w:ind w:left="567"/>
        <w:jc w:val="both"/>
        <w:rPr>
          <w:rFonts w:cs="Arial"/>
          <w:lang w:val="fr-FR"/>
        </w:rPr>
      </w:pPr>
    </w:p>
    <w:p w14:paraId="346BB77E" w14:textId="66646E28" w:rsidR="002413F4" w:rsidRPr="00EB192B" w:rsidRDefault="008D2D58" w:rsidP="002413F4">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La COP19 de la CITES a également adopté les Décisions 19.104 – 19.106 </w:t>
      </w:r>
      <w:r>
        <w:rPr>
          <w:rFonts w:cs="Arial"/>
          <w:i/>
          <w:lang w:val="fr-FR"/>
        </w:rPr>
        <w:t>Commerce illégal de Guépards (</w:t>
      </w:r>
      <w:r>
        <w:rPr>
          <w:rFonts w:cs="Arial"/>
          <w:lang w:val="fr-FR"/>
        </w:rPr>
        <w:t>Acinonyx jubatus</w:t>
      </w:r>
      <w:r>
        <w:rPr>
          <w:rFonts w:cs="Arial"/>
          <w:i/>
          <w:lang w:val="fr-FR"/>
        </w:rPr>
        <w:t>)</w:t>
      </w:r>
      <w:r>
        <w:rPr>
          <w:rFonts w:cs="Arial"/>
          <w:lang w:val="fr-FR"/>
        </w:rPr>
        <w:t>,</w:t>
      </w:r>
      <w:r>
        <w:rPr>
          <w:rFonts w:cs="Arial"/>
          <w:i/>
          <w:lang w:val="fr-FR"/>
        </w:rPr>
        <w:t xml:space="preserve"> </w:t>
      </w:r>
      <w:r>
        <w:rPr>
          <w:rFonts w:cs="Arial"/>
          <w:lang w:val="fr-FR"/>
        </w:rPr>
        <w:t xml:space="preserve">les Décisions 19.205 – 19.210 </w:t>
      </w:r>
      <w:r>
        <w:rPr>
          <w:rFonts w:cs="Arial"/>
          <w:i/>
          <w:lang w:val="fr-FR"/>
        </w:rPr>
        <w:t>Lion d'Afrique (</w:t>
      </w:r>
      <w:r>
        <w:rPr>
          <w:rFonts w:cs="Arial"/>
          <w:lang w:val="fr-FR"/>
        </w:rPr>
        <w:t>Panthera leo</w:t>
      </w:r>
      <w:r>
        <w:rPr>
          <w:rFonts w:cs="Arial"/>
          <w:i/>
          <w:lang w:val="fr-FR"/>
        </w:rPr>
        <w:t>)</w:t>
      </w:r>
      <w:r>
        <w:rPr>
          <w:rFonts w:cs="Arial"/>
          <w:lang w:val="fr-FR"/>
        </w:rPr>
        <w:t xml:space="preserve">, les Décisions 19.211 et 19.212 </w:t>
      </w:r>
      <w:r>
        <w:rPr>
          <w:rFonts w:cs="Arial"/>
          <w:i/>
          <w:lang w:val="fr-FR"/>
        </w:rPr>
        <w:t>Léopards (</w:t>
      </w:r>
      <w:r>
        <w:rPr>
          <w:rFonts w:cs="Arial"/>
          <w:lang w:val="fr-FR"/>
        </w:rPr>
        <w:t>Panthera pardus</w:t>
      </w:r>
      <w:r>
        <w:rPr>
          <w:rFonts w:cs="Arial"/>
          <w:i/>
          <w:lang w:val="fr-FR"/>
        </w:rPr>
        <w:t>) en Afrique</w:t>
      </w:r>
      <w:r>
        <w:rPr>
          <w:rFonts w:cs="Arial"/>
          <w:iCs/>
          <w:lang w:val="fr-FR"/>
        </w:rPr>
        <w:t>,</w:t>
      </w:r>
      <w:r>
        <w:rPr>
          <w:rFonts w:cs="Arial"/>
          <w:i/>
          <w:iCs/>
          <w:lang w:val="fr-FR"/>
        </w:rPr>
        <w:t xml:space="preserve"> </w:t>
      </w:r>
      <w:r>
        <w:rPr>
          <w:rFonts w:cs="Arial"/>
          <w:lang w:val="fr-FR"/>
        </w:rPr>
        <w:t xml:space="preserve">et les Décisions 18.166, 18.168 (Rev. COP19) et 18.169 (Rev. COP19) </w:t>
      </w:r>
      <w:r>
        <w:rPr>
          <w:rFonts w:cs="Arial"/>
          <w:i/>
          <w:iCs/>
          <w:lang w:val="fr-FR"/>
        </w:rPr>
        <w:t>Orientations sur les avis de commerce non préjudiciable pour le commerce de trophées de chasse de léopards (</w:t>
      </w:r>
      <w:r>
        <w:rPr>
          <w:rFonts w:cs="Arial"/>
          <w:lang w:val="fr-FR"/>
        </w:rPr>
        <w:t>Panthera pardus</w:t>
      </w:r>
      <w:r>
        <w:rPr>
          <w:rFonts w:cs="Arial"/>
          <w:i/>
          <w:iCs/>
          <w:lang w:val="fr-FR"/>
        </w:rPr>
        <w:t>)</w:t>
      </w:r>
      <w:r>
        <w:rPr>
          <w:rFonts w:cs="Arial"/>
          <w:lang w:val="fr-FR"/>
        </w:rPr>
        <w:t>.</w:t>
      </w:r>
    </w:p>
    <w:p w14:paraId="58F4BAD5" w14:textId="77777777" w:rsidR="00301FD0" w:rsidRPr="00301FD0" w:rsidRDefault="00301FD0" w:rsidP="00301FD0">
      <w:pPr>
        <w:pStyle w:val="ListParagraph"/>
        <w:rPr>
          <w:rFonts w:cs="Arial"/>
          <w:highlight w:val="lightGray"/>
          <w:lang w:val="fr-FR"/>
        </w:rPr>
      </w:pPr>
    </w:p>
    <w:p w14:paraId="17A6115C" w14:textId="43F884FB" w:rsidR="00301FD0" w:rsidRPr="005C19BE" w:rsidRDefault="00301FD0" w:rsidP="002413F4">
      <w:pPr>
        <w:pStyle w:val="ListParagraph"/>
        <w:widowControl w:val="0"/>
        <w:numPr>
          <w:ilvl w:val="0"/>
          <w:numId w:val="4"/>
        </w:numPr>
        <w:suppressAutoHyphens/>
        <w:spacing w:after="0" w:line="240" w:lineRule="auto"/>
        <w:ind w:left="567" w:hanging="567"/>
        <w:jc w:val="both"/>
        <w:rPr>
          <w:rFonts w:cs="Arial"/>
          <w:lang w:val="fr-FR"/>
        </w:rPr>
      </w:pPr>
      <w:r>
        <w:rPr>
          <w:rFonts w:cs="Arial"/>
          <w:lang w:val="fr-FR"/>
        </w:rPr>
        <w:t xml:space="preserve">Toutes les activités prévues dans le Programme de travail de l'ACI qui reposaient sur le texte des décisions antérieures de la CITES ont été révisées lors de l'ACI2 afin de tenir compte des nouvelles décisions et des mises à jour. Ces activités sont présentées dans le document </w:t>
      </w:r>
      <w:hyperlink r:id="rId29">
        <w:r>
          <w:rPr>
            <w:rStyle w:val="Hyperlink"/>
            <w:rFonts w:cs="Arial"/>
            <w:lang w:val="fr-FR"/>
          </w:rPr>
          <w:t>CITES-CMS/ACI2/Doc.2 Mise à jour et priorisation des activités dans le programme de travail de l'ACI</w:t>
        </w:r>
      </w:hyperlink>
      <w:r>
        <w:rPr>
          <w:rFonts w:cs="Arial"/>
          <w:lang w:val="fr-FR"/>
        </w:rPr>
        <w:t xml:space="preserve">. </w:t>
      </w:r>
    </w:p>
    <w:p w14:paraId="520211A5" w14:textId="77777777" w:rsidR="008B1A2B" w:rsidRDefault="008B1A2B" w:rsidP="006A7DC4">
      <w:pPr>
        <w:spacing w:after="0" w:line="240" w:lineRule="auto"/>
        <w:rPr>
          <w:lang w:val="fr-FR"/>
        </w:rPr>
      </w:pPr>
    </w:p>
    <w:p w14:paraId="22790FB2" w14:textId="44129C33" w:rsidR="00AD7AD6" w:rsidRDefault="00E214B2" w:rsidP="006A7DC4">
      <w:pPr>
        <w:spacing w:after="0" w:line="240" w:lineRule="auto"/>
        <w:rPr>
          <w:u w:val="single"/>
          <w:lang w:val="fr-FR"/>
        </w:rPr>
      </w:pPr>
      <w:r>
        <w:rPr>
          <w:u w:val="single"/>
          <w:lang w:val="fr-FR"/>
        </w:rPr>
        <w:t>Discussion et analyse</w:t>
      </w:r>
    </w:p>
    <w:p w14:paraId="47FFA3DA" w14:textId="77777777" w:rsidR="00F022FA" w:rsidRDefault="00F022FA" w:rsidP="00F022FA">
      <w:pPr>
        <w:pStyle w:val="ListParagraph"/>
        <w:widowControl w:val="0"/>
        <w:suppressAutoHyphens/>
        <w:spacing w:after="0" w:line="240" w:lineRule="auto"/>
        <w:ind w:left="567"/>
        <w:jc w:val="both"/>
        <w:rPr>
          <w:lang w:val="fr-FR"/>
        </w:rPr>
      </w:pPr>
    </w:p>
    <w:p w14:paraId="160BC280" w14:textId="61CCB4F8" w:rsidR="00717733" w:rsidRPr="00192405" w:rsidRDefault="00F0485B" w:rsidP="00F0485B">
      <w:pPr>
        <w:pStyle w:val="ListParagraph"/>
        <w:widowControl w:val="0"/>
        <w:numPr>
          <w:ilvl w:val="0"/>
          <w:numId w:val="4"/>
        </w:numPr>
        <w:suppressAutoHyphens/>
        <w:spacing w:after="0" w:line="240" w:lineRule="auto"/>
        <w:ind w:left="567" w:hanging="567"/>
        <w:jc w:val="both"/>
        <w:rPr>
          <w:lang w:val="fr-FR"/>
        </w:rPr>
      </w:pPr>
      <w:r>
        <w:rPr>
          <w:lang w:val="fr-FR"/>
        </w:rPr>
        <w:t xml:space="preserve">Le Programme de travail de l'ACI est actuellement mis en œuvre par les États de l'aire de répartition et les organisations concernées. Toutefois, il arrivera à terme en 2025. Compte tenu de son caractère exhaustif, il sera impossible de mettre en œuvre l'intégralité du Programme de travail dans le délai imparti. À partir des priorités établies par les États de l'aire de répartition lors de leur récente réunion, certaines activités ont été jugées hautement prioritaires, comme l'indiquent les conclusions de la réunion </w:t>
      </w:r>
      <w:r>
        <w:rPr>
          <w:lang w:val="fr-FR"/>
        </w:rPr>
        <w:lastRenderedPageBreak/>
        <w:t xml:space="preserve">présentées dans le document </w:t>
      </w:r>
      <w:hyperlink r:id="rId30" w:history="1">
        <w:r>
          <w:rPr>
            <w:rStyle w:val="Hyperlink"/>
            <w:rFonts w:cstheme="minorBidi"/>
            <w:lang w:val="fr-FR"/>
          </w:rPr>
          <w:t>CITES-CMS/ACI2/</w:t>
        </w:r>
        <w:proofErr w:type="spellStart"/>
        <w:r>
          <w:rPr>
            <w:rStyle w:val="Hyperlink"/>
            <w:rFonts w:cstheme="minorBidi"/>
            <w:lang w:val="fr-FR"/>
          </w:rPr>
          <w:t>Outcomes</w:t>
        </w:r>
        <w:proofErr w:type="spellEnd"/>
      </w:hyperlink>
      <w:r>
        <w:rPr>
          <w:lang w:val="fr-FR"/>
        </w:rPr>
        <w:t xml:space="preserve">. </w:t>
      </w:r>
    </w:p>
    <w:p w14:paraId="68E2195E" w14:textId="77777777" w:rsidR="00192405" w:rsidRPr="00192405" w:rsidRDefault="00192405" w:rsidP="00192405">
      <w:pPr>
        <w:pStyle w:val="ListParagraph"/>
        <w:widowControl w:val="0"/>
        <w:suppressAutoHyphens/>
        <w:spacing w:after="0" w:line="240" w:lineRule="auto"/>
        <w:ind w:left="567"/>
        <w:jc w:val="both"/>
        <w:rPr>
          <w:lang w:val="fr-FR"/>
        </w:rPr>
      </w:pPr>
    </w:p>
    <w:p w14:paraId="359911F2" w14:textId="312052B5" w:rsidR="009C1080" w:rsidRPr="00192405" w:rsidRDefault="00257934" w:rsidP="00F0485B">
      <w:pPr>
        <w:pStyle w:val="ListParagraph"/>
        <w:widowControl w:val="0"/>
        <w:numPr>
          <w:ilvl w:val="0"/>
          <w:numId w:val="4"/>
        </w:numPr>
        <w:suppressAutoHyphens/>
        <w:spacing w:after="0" w:line="240" w:lineRule="auto"/>
        <w:ind w:left="567" w:hanging="567"/>
        <w:jc w:val="both"/>
        <w:rPr>
          <w:lang w:val="fr-FR"/>
        </w:rPr>
      </w:pPr>
      <w:r>
        <w:rPr>
          <w:lang w:val="fr-FR"/>
        </w:rPr>
        <w:t xml:space="preserve">Conformément à la Résolution 13.4, dans laquelle le Secrétariat de la CMS était invité à convoquer régulièrement des réunions des États de l’aire de répartition, en coopération avec le Secrétariat de la CITES, pour évaluer la mise en œuvre du Programme de travail, réviser le Programme de travail si nécessaire, et contrôler la fonctionnalité de l’Initiative, une autre réunion des États de l'aire de répartition de l'ACI devra être organisée en 2025. </w:t>
      </w:r>
    </w:p>
    <w:p w14:paraId="6615DB07" w14:textId="0E397C10" w:rsidR="00AB45A5" w:rsidRPr="00192405" w:rsidRDefault="00FF170F" w:rsidP="00C55F29">
      <w:pPr>
        <w:pStyle w:val="ListParagraph"/>
        <w:widowControl w:val="0"/>
        <w:numPr>
          <w:ilvl w:val="0"/>
          <w:numId w:val="4"/>
        </w:numPr>
        <w:suppressAutoHyphens/>
        <w:spacing w:after="0" w:line="240" w:lineRule="auto"/>
        <w:ind w:left="567" w:hanging="567"/>
        <w:jc w:val="both"/>
        <w:rPr>
          <w:lang w:val="fr-FR"/>
        </w:rPr>
      </w:pPr>
      <w:r>
        <w:rPr>
          <w:lang w:val="fr-FR"/>
        </w:rPr>
        <w:t xml:space="preserve">Étant donné que toutes les décisions sur les espèces couvertes par l'ACI ont été intégrées dans le Programme de travail de l'Initiative et que le Conseil scientifique de la CMS a délégué l'examen des </w:t>
      </w:r>
      <w:r>
        <w:rPr>
          <w:i/>
          <w:lang w:val="fr-FR"/>
        </w:rPr>
        <w:t xml:space="preserve">Directives </w:t>
      </w:r>
      <w:r>
        <w:rPr>
          <w:i/>
          <w:iCs/>
          <w:lang w:val="fr-FR"/>
        </w:rPr>
        <w:t xml:space="preserve">pour la conservation du Lion en Afrique </w:t>
      </w:r>
      <w:r>
        <w:rPr>
          <w:lang w:val="fr-FR"/>
        </w:rPr>
        <w:t xml:space="preserve">et de la </w:t>
      </w:r>
      <w:r>
        <w:rPr>
          <w:i/>
          <w:iCs/>
          <w:lang w:val="fr-FR"/>
        </w:rPr>
        <w:t xml:space="preserve">Feuille de route pour la conservation du </w:t>
      </w:r>
      <w:r>
        <w:rPr>
          <w:i/>
          <w:lang w:val="fr-FR"/>
        </w:rPr>
        <w:t xml:space="preserve">Léopard </w:t>
      </w:r>
      <w:r>
        <w:rPr>
          <w:i/>
          <w:iCs/>
          <w:lang w:val="fr-FR"/>
        </w:rPr>
        <w:t xml:space="preserve">en Afrique </w:t>
      </w:r>
      <w:r>
        <w:rPr>
          <w:lang w:val="fr-FR"/>
        </w:rPr>
        <w:t xml:space="preserve">aux États de l'aire de répartition, le Secrétariat propose qu'aucune décision supplémentaire ne soit adoptée sur des questions ayant un rapport direct avec la conservation de ces espèces. </w:t>
      </w:r>
    </w:p>
    <w:p w14:paraId="5E1BD8C7" w14:textId="77777777" w:rsidR="008E7B7B" w:rsidRPr="006C2399" w:rsidRDefault="008E7B7B" w:rsidP="00F0485B">
      <w:pPr>
        <w:pStyle w:val="ListParagraph"/>
        <w:widowControl w:val="0"/>
        <w:suppressAutoHyphens/>
        <w:spacing w:after="0" w:line="240" w:lineRule="auto"/>
        <w:ind w:left="567"/>
        <w:jc w:val="both"/>
        <w:rPr>
          <w:lang w:val="fr-FR"/>
        </w:rPr>
      </w:pPr>
    </w:p>
    <w:p w14:paraId="25C749D6" w14:textId="77777777" w:rsidR="00AD7AD6" w:rsidRPr="00CD0FE9" w:rsidRDefault="00AD7AD6" w:rsidP="00AD7AD6">
      <w:pPr>
        <w:spacing w:after="0" w:line="240" w:lineRule="auto"/>
        <w:jc w:val="both"/>
        <w:rPr>
          <w:rFonts w:cs="Arial"/>
          <w:lang w:val="fr-FR"/>
        </w:rPr>
      </w:pPr>
      <w:r>
        <w:rPr>
          <w:rFonts w:cs="Arial"/>
          <w:u w:val="single"/>
          <w:lang w:val="fr-FR"/>
        </w:rPr>
        <w:t>Actions recommandées</w:t>
      </w:r>
    </w:p>
    <w:p w14:paraId="750A435D" w14:textId="77777777" w:rsidR="00AD7AD6" w:rsidRDefault="00AD7AD6" w:rsidP="006A7DC4">
      <w:pPr>
        <w:spacing w:after="0" w:line="240" w:lineRule="auto"/>
        <w:rPr>
          <w:lang w:val="fr-FR"/>
        </w:rPr>
      </w:pPr>
    </w:p>
    <w:p w14:paraId="7CE1CCFF" w14:textId="102653DD" w:rsidR="00211703" w:rsidRPr="009B38EE" w:rsidRDefault="00DB1189" w:rsidP="009B38EE">
      <w:pPr>
        <w:pStyle w:val="ListParagraph"/>
        <w:numPr>
          <w:ilvl w:val="0"/>
          <w:numId w:val="21"/>
        </w:numPr>
        <w:spacing w:after="0" w:line="240" w:lineRule="auto"/>
        <w:ind w:left="567" w:hanging="567"/>
        <w:jc w:val="both"/>
        <w:rPr>
          <w:lang w:val="fr-FR"/>
        </w:rPr>
      </w:pPr>
      <w:r w:rsidRPr="009B38EE">
        <w:rPr>
          <w:lang w:val="fr-FR"/>
        </w:rPr>
        <w:t xml:space="preserve">Il est recommandé à la Conférence des Parties : </w:t>
      </w:r>
    </w:p>
    <w:p w14:paraId="3955AF08" w14:textId="77777777" w:rsidR="00841DD9" w:rsidRDefault="00841DD9" w:rsidP="00DB1189">
      <w:pPr>
        <w:spacing w:after="0" w:line="240" w:lineRule="auto"/>
        <w:jc w:val="both"/>
        <w:rPr>
          <w:lang w:val="fr-FR"/>
        </w:rPr>
      </w:pPr>
    </w:p>
    <w:p w14:paraId="527D9452" w14:textId="62477674" w:rsidR="00AB45A5" w:rsidRDefault="00AB45A5" w:rsidP="009B38EE">
      <w:pPr>
        <w:pStyle w:val="ListParagraph"/>
        <w:numPr>
          <w:ilvl w:val="0"/>
          <w:numId w:val="10"/>
        </w:numPr>
        <w:spacing w:after="0" w:line="240" w:lineRule="auto"/>
        <w:ind w:left="1134" w:hanging="567"/>
        <w:rPr>
          <w:lang w:val="fr-FR"/>
        </w:rPr>
      </w:pPr>
      <w:r>
        <w:rPr>
          <w:lang w:val="fr-FR"/>
        </w:rPr>
        <w:t xml:space="preserve">d'adopter les projets de </w:t>
      </w:r>
      <w:r w:rsidR="00105F07">
        <w:rPr>
          <w:lang w:val="fr-FR"/>
        </w:rPr>
        <w:t>D</w:t>
      </w:r>
      <w:r>
        <w:rPr>
          <w:lang w:val="fr-FR"/>
        </w:rPr>
        <w:t>écision figurant à l'</w:t>
      </w:r>
      <w:r w:rsidR="009B38EE">
        <w:rPr>
          <w:lang w:val="fr-FR"/>
        </w:rPr>
        <w:t>A</w:t>
      </w:r>
      <w:r>
        <w:rPr>
          <w:lang w:val="fr-FR"/>
        </w:rPr>
        <w:t>nnexe du présent document ;</w:t>
      </w:r>
    </w:p>
    <w:p w14:paraId="442FEAA9" w14:textId="77777777" w:rsidR="00AB45A5" w:rsidRDefault="00AB45A5" w:rsidP="009B38EE">
      <w:pPr>
        <w:pStyle w:val="ListParagraph"/>
        <w:spacing w:after="0" w:line="240" w:lineRule="auto"/>
        <w:ind w:left="1134" w:hanging="567"/>
        <w:rPr>
          <w:lang w:val="fr-FR"/>
        </w:rPr>
      </w:pPr>
    </w:p>
    <w:p w14:paraId="436ED140" w14:textId="7008FECA" w:rsidR="00D840EB" w:rsidRDefault="00DB1189" w:rsidP="009B38EE">
      <w:pPr>
        <w:pStyle w:val="ListParagraph"/>
        <w:numPr>
          <w:ilvl w:val="0"/>
          <w:numId w:val="10"/>
        </w:numPr>
        <w:spacing w:after="0" w:line="240" w:lineRule="auto"/>
        <w:ind w:left="1134" w:hanging="567"/>
        <w:jc w:val="both"/>
        <w:rPr>
          <w:lang w:val="fr-FR"/>
        </w:rPr>
      </w:pPr>
      <w:r>
        <w:rPr>
          <w:lang w:val="fr-FR"/>
        </w:rPr>
        <w:t xml:space="preserve">de supprimer les </w:t>
      </w:r>
      <w:r>
        <w:rPr>
          <w:rFonts w:cs="Arial"/>
          <w:lang w:val="fr-FR"/>
        </w:rPr>
        <w:t xml:space="preserve">Décisions </w:t>
      </w:r>
      <w:r w:rsidR="00BD3CA5">
        <w:rPr>
          <w:rFonts w:cs="Arial"/>
          <w:lang w:val="fr-FR"/>
        </w:rPr>
        <w:t xml:space="preserve">13.86 – 13.87, </w:t>
      </w:r>
      <w:r>
        <w:rPr>
          <w:rFonts w:cs="Arial"/>
          <w:lang w:val="fr-FR"/>
        </w:rPr>
        <w:t>13.88 – 13.91, 13.92 – 13.95 et 13.96 – 13.97.</w:t>
      </w:r>
    </w:p>
    <w:p w14:paraId="29F976FF" w14:textId="77777777" w:rsidR="00841DD9" w:rsidRPr="00DB1189" w:rsidRDefault="00841DD9" w:rsidP="00841DD9">
      <w:pPr>
        <w:pStyle w:val="ListParagraph"/>
        <w:spacing w:after="0" w:line="240" w:lineRule="auto"/>
        <w:jc w:val="both"/>
        <w:rPr>
          <w:lang w:val="fr-FR"/>
        </w:rPr>
      </w:pPr>
    </w:p>
    <w:p w14:paraId="3C829F06" w14:textId="77777777" w:rsidR="00D564D1" w:rsidRDefault="00CB2986">
      <w:pPr>
        <w:rPr>
          <w:lang w:val="fr-FR"/>
        </w:rPr>
        <w:sectPr w:rsidR="00D564D1" w:rsidSect="00451352">
          <w:headerReference w:type="even" r:id="rId31"/>
          <w:headerReference w:type="default" r:id="rId32"/>
          <w:footerReference w:type="even" r:id="rId33"/>
          <w:footerReference w:type="default" r:id="rId34"/>
          <w:headerReference w:type="first" r:id="rId35"/>
          <w:pgSz w:w="11906" w:h="16838" w:code="9"/>
          <w:pgMar w:top="1440" w:right="1440" w:bottom="1440" w:left="1440" w:header="720" w:footer="720" w:gutter="0"/>
          <w:cols w:space="720"/>
          <w:titlePg/>
          <w:docGrid w:linePitch="360"/>
        </w:sectPr>
      </w:pPr>
      <w:r>
        <w:rPr>
          <w:lang w:val="fr-FR"/>
        </w:rPr>
        <w:br w:type="page"/>
      </w:r>
    </w:p>
    <w:p w14:paraId="21D727FB" w14:textId="7E28DC65" w:rsidR="00922E28" w:rsidRDefault="009B38EE" w:rsidP="00922E28">
      <w:pPr>
        <w:spacing w:after="0" w:line="240" w:lineRule="auto"/>
        <w:jc w:val="right"/>
        <w:rPr>
          <w:b/>
          <w:bCs/>
          <w:lang w:val="fr-FR"/>
        </w:rPr>
      </w:pPr>
      <w:r>
        <w:rPr>
          <w:b/>
          <w:bCs/>
          <w:lang w:val="fr-FR"/>
        </w:rPr>
        <w:lastRenderedPageBreak/>
        <w:t>ANNEXE</w:t>
      </w:r>
    </w:p>
    <w:p w14:paraId="025E1636" w14:textId="15F21E4D" w:rsidR="00922E28" w:rsidRDefault="00922E28" w:rsidP="00922E28">
      <w:pPr>
        <w:spacing w:after="0" w:line="240" w:lineRule="auto"/>
        <w:jc w:val="right"/>
        <w:rPr>
          <w:b/>
          <w:bCs/>
          <w:lang w:val="fr-FR"/>
        </w:rPr>
      </w:pPr>
    </w:p>
    <w:p w14:paraId="78748FDD" w14:textId="72009A50" w:rsidR="0018327E" w:rsidRPr="00CE64C0" w:rsidRDefault="0018327E" w:rsidP="0018327E">
      <w:pPr>
        <w:spacing w:after="0" w:line="240" w:lineRule="auto"/>
        <w:jc w:val="center"/>
        <w:rPr>
          <w:lang w:val="fr-FR"/>
        </w:rPr>
      </w:pPr>
      <w:r>
        <w:rPr>
          <w:lang w:val="fr-FR"/>
        </w:rPr>
        <w:t>PROJET DE DÉCISION</w:t>
      </w:r>
      <w:r w:rsidR="009B38EE">
        <w:rPr>
          <w:lang w:val="fr-FR"/>
        </w:rPr>
        <w:t>S</w:t>
      </w:r>
    </w:p>
    <w:p w14:paraId="2AC00580" w14:textId="77777777" w:rsidR="0018327E" w:rsidRDefault="0018327E" w:rsidP="0018327E">
      <w:pPr>
        <w:spacing w:after="0" w:line="240" w:lineRule="auto"/>
        <w:jc w:val="center"/>
        <w:rPr>
          <w:b/>
          <w:bCs/>
          <w:lang w:val="fr-FR"/>
        </w:rPr>
      </w:pPr>
    </w:p>
    <w:p w14:paraId="239FCEDA" w14:textId="77777777" w:rsidR="0018327E" w:rsidRPr="002E0DE9" w:rsidRDefault="0018327E" w:rsidP="0018327E">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fr-FR"/>
        </w:rPr>
      </w:pPr>
      <w:r>
        <w:rPr>
          <w:b/>
          <w:bCs/>
          <w:lang w:val="fr-FR"/>
        </w:rPr>
        <w:t>INITIATIVE CONJOINTE CITES-CMS POUR LES CARNIVORES D'AFRIQUE</w:t>
      </w:r>
    </w:p>
    <w:p w14:paraId="44CF4262" w14:textId="77777777" w:rsidR="0018327E" w:rsidRDefault="0018327E" w:rsidP="004E3F84">
      <w:pPr>
        <w:spacing w:after="0" w:line="240" w:lineRule="auto"/>
        <w:rPr>
          <w:b/>
          <w:bCs/>
          <w:lang w:val="fr-FR"/>
        </w:rPr>
      </w:pPr>
    </w:p>
    <w:p w14:paraId="5E32847D" w14:textId="77777777" w:rsidR="0018327E" w:rsidRDefault="0018327E" w:rsidP="004E3F84">
      <w:pPr>
        <w:spacing w:after="0" w:line="240" w:lineRule="auto"/>
        <w:rPr>
          <w:b/>
          <w:bCs/>
          <w:lang w:val="fr-FR"/>
        </w:rPr>
      </w:pPr>
    </w:p>
    <w:p w14:paraId="531195E9" w14:textId="407656AF" w:rsidR="0018327E" w:rsidRPr="001A5910" w:rsidRDefault="0018327E" w:rsidP="009B38EE">
      <w:pPr>
        <w:spacing w:after="0" w:line="240" w:lineRule="auto"/>
        <w:jc w:val="both"/>
        <w:rPr>
          <w:rFonts w:cs="Arial"/>
          <w:b/>
          <w:i/>
          <w:lang w:val="fr-FR"/>
        </w:rPr>
      </w:pPr>
      <w:r>
        <w:rPr>
          <w:rFonts w:cs="Arial"/>
          <w:b/>
          <w:i/>
          <w:lang w:val="fr-FR"/>
        </w:rPr>
        <w:t xml:space="preserve">Décision adressée </w:t>
      </w:r>
      <w:r w:rsidR="00BD3CA5">
        <w:rPr>
          <w:rFonts w:cs="Arial"/>
          <w:b/>
          <w:i/>
          <w:lang w:val="fr-FR"/>
        </w:rPr>
        <w:t>aux</w:t>
      </w:r>
      <w:r>
        <w:rPr>
          <w:rFonts w:cs="Arial"/>
          <w:b/>
          <w:i/>
          <w:lang w:val="fr-FR"/>
        </w:rPr>
        <w:t xml:space="preserve"> </w:t>
      </w:r>
      <w:r>
        <w:rPr>
          <w:rFonts w:cs="Arial"/>
          <w:b/>
          <w:i/>
          <w:iCs/>
          <w:lang w:val="fr-FR"/>
        </w:rPr>
        <w:t>États de l'aire de répartition Parties et Non-Parties à l'Initiative conjointe CITES-CMS pour les carnivores d'Afrique</w:t>
      </w:r>
      <w:r w:rsidR="00451352">
        <w:rPr>
          <w:rFonts w:cs="Arial"/>
          <w:b/>
          <w:i/>
          <w:iCs/>
          <w:lang w:val="fr-FR"/>
        </w:rPr>
        <w:t>:</w:t>
      </w:r>
    </w:p>
    <w:p w14:paraId="64B0F810" w14:textId="77777777" w:rsidR="0018327E" w:rsidRPr="001A5910" w:rsidRDefault="0018327E" w:rsidP="009B38EE">
      <w:pPr>
        <w:spacing w:after="0" w:line="240" w:lineRule="auto"/>
        <w:jc w:val="both"/>
        <w:rPr>
          <w:rFonts w:cs="Arial"/>
          <w:lang w:val="fr-FR"/>
        </w:rPr>
      </w:pPr>
    </w:p>
    <w:p w14:paraId="742977A5" w14:textId="485F323E" w:rsidR="0018327E" w:rsidRPr="001A5910" w:rsidRDefault="0018327E" w:rsidP="009B38EE">
      <w:pPr>
        <w:spacing w:after="0" w:line="240" w:lineRule="auto"/>
        <w:ind w:left="851" w:hanging="851"/>
        <w:jc w:val="both"/>
        <w:rPr>
          <w:rFonts w:cs="Arial"/>
          <w:lang w:val="fr-FR"/>
        </w:rPr>
      </w:pPr>
      <w:r>
        <w:rPr>
          <w:rFonts w:cs="Arial"/>
          <w:lang w:val="fr-FR"/>
        </w:rPr>
        <w:t>14.AA</w:t>
      </w:r>
      <w:r>
        <w:rPr>
          <w:lang w:val="fr-FR"/>
        </w:rPr>
        <w:tab/>
      </w:r>
      <w:r>
        <w:rPr>
          <w:rFonts w:cs="Arial"/>
          <w:lang w:val="fr-FR"/>
        </w:rPr>
        <w:t xml:space="preserve">Les Parties </w:t>
      </w:r>
      <w:bookmarkStart w:id="2" w:name="_Hlk133498544"/>
      <w:r>
        <w:rPr>
          <w:rFonts w:cs="Arial"/>
          <w:lang w:val="fr-FR"/>
        </w:rPr>
        <w:t xml:space="preserve">et les Non-Parties </w:t>
      </w:r>
      <w:r>
        <w:rPr>
          <w:rFonts w:cs="Arial"/>
          <w:iCs/>
          <w:lang w:val="fr-FR"/>
        </w:rPr>
        <w:t xml:space="preserve">qui sont des États de l'aire de répartition de l'Initiative conjointe CITES-CMS pour les carnivores d'Afrique (ACI) </w:t>
      </w:r>
      <w:bookmarkEnd w:id="2"/>
      <w:r>
        <w:rPr>
          <w:rFonts w:cs="Arial"/>
          <w:lang w:val="fr-FR"/>
        </w:rPr>
        <w:t xml:space="preserve">sont invitées à </w:t>
      </w:r>
      <w:r>
        <w:rPr>
          <w:lang w:val="fr-FR"/>
        </w:rPr>
        <w:t>réviser et à proroger le Programme de travail de manière à assurer la poursuite de la mise en œuvre de ce Programme de travail et de la Résolution 13.4.</w:t>
      </w:r>
    </w:p>
    <w:p w14:paraId="75DFDC1D" w14:textId="77777777" w:rsidR="0018327E" w:rsidRDefault="0018327E" w:rsidP="009B38EE">
      <w:pPr>
        <w:spacing w:after="0" w:line="240" w:lineRule="auto"/>
        <w:jc w:val="both"/>
        <w:rPr>
          <w:rFonts w:cs="Arial"/>
          <w:lang w:val="fr-FR"/>
        </w:rPr>
      </w:pPr>
    </w:p>
    <w:p w14:paraId="6C0ACFA3" w14:textId="77777777" w:rsidR="009B38EE" w:rsidRPr="001A5910" w:rsidRDefault="009B38EE" w:rsidP="009B38EE">
      <w:pPr>
        <w:spacing w:after="0" w:line="240" w:lineRule="auto"/>
        <w:jc w:val="both"/>
        <w:rPr>
          <w:rFonts w:cs="Arial"/>
          <w:lang w:val="fr-FR"/>
        </w:rPr>
      </w:pPr>
    </w:p>
    <w:p w14:paraId="7A681063" w14:textId="4EBED1AD" w:rsidR="0018327E" w:rsidRDefault="0018327E" w:rsidP="009B38EE">
      <w:pPr>
        <w:spacing w:after="0" w:line="240" w:lineRule="auto"/>
        <w:jc w:val="both"/>
        <w:rPr>
          <w:rFonts w:cs="Arial"/>
          <w:b/>
          <w:i/>
          <w:lang w:val="fr-FR"/>
        </w:rPr>
      </w:pPr>
      <w:r>
        <w:rPr>
          <w:rFonts w:cs="Arial"/>
          <w:b/>
          <w:i/>
          <w:lang w:val="fr-FR"/>
        </w:rPr>
        <w:t xml:space="preserve">Décision adressée </w:t>
      </w:r>
      <w:r w:rsidR="00BD3CA5">
        <w:rPr>
          <w:rFonts w:cs="Arial"/>
          <w:b/>
          <w:i/>
          <w:lang w:val="fr-FR"/>
        </w:rPr>
        <w:t>aux</w:t>
      </w:r>
      <w:r>
        <w:rPr>
          <w:rFonts w:cs="Arial"/>
          <w:b/>
          <w:i/>
          <w:lang w:val="fr-FR"/>
        </w:rPr>
        <w:t xml:space="preserve"> Organisations intergouvernementales et non gouvernementales</w:t>
      </w:r>
      <w:r w:rsidR="00451352">
        <w:rPr>
          <w:rFonts w:cs="Arial"/>
          <w:b/>
          <w:i/>
          <w:lang w:val="fr-FR"/>
        </w:rPr>
        <w:t>:</w:t>
      </w:r>
    </w:p>
    <w:p w14:paraId="0549935D" w14:textId="77777777" w:rsidR="0018327E" w:rsidRPr="001A5910" w:rsidRDefault="0018327E" w:rsidP="009B38EE">
      <w:pPr>
        <w:spacing w:after="0" w:line="240" w:lineRule="auto"/>
        <w:jc w:val="both"/>
        <w:rPr>
          <w:rFonts w:cs="Arial"/>
          <w:b/>
          <w:i/>
          <w:lang w:val="fr-FR"/>
        </w:rPr>
      </w:pPr>
    </w:p>
    <w:p w14:paraId="72A711C0" w14:textId="77777777" w:rsidR="0018327E" w:rsidRPr="001A5910" w:rsidRDefault="0018327E" w:rsidP="009B38EE">
      <w:pPr>
        <w:spacing w:after="0" w:line="240" w:lineRule="auto"/>
        <w:ind w:left="851" w:hanging="851"/>
        <w:jc w:val="both"/>
        <w:rPr>
          <w:rFonts w:cs="Arial"/>
          <w:lang w:val="fr-FR"/>
        </w:rPr>
      </w:pPr>
      <w:r>
        <w:rPr>
          <w:rFonts w:cs="Arial"/>
          <w:lang w:val="fr-FR"/>
        </w:rPr>
        <w:t>14.BB</w:t>
      </w:r>
      <w:r>
        <w:rPr>
          <w:lang w:val="fr-FR"/>
        </w:rPr>
        <w:tab/>
      </w:r>
      <w:r>
        <w:rPr>
          <w:rFonts w:cs="Arial"/>
          <w:lang w:val="fr-FR"/>
        </w:rPr>
        <w:t>Les organisations intergouvernementales et non gouvernementales sont encouragées à apporter un soutien financier et technique aux fins de la mise en œuvre de l'ACI, de la réalisation de son Programme de travail et de la réunion des États de l'aire de répartition.</w:t>
      </w:r>
    </w:p>
    <w:p w14:paraId="3808021D" w14:textId="50957985" w:rsidR="004F0F37" w:rsidRDefault="004F0F37" w:rsidP="004E3F84">
      <w:pPr>
        <w:spacing w:after="0" w:line="240" w:lineRule="auto"/>
        <w:rPr>
          <w:b/>
          <w:lang w:val="fr-FR"/>
        </w:rPr>
      </w:pPr>
    </w:p>
    <w:p w14:paraId="7F8E1BEE" w14:textId="77777777" w:rsidR="009B38EE" w:rsidRDefault="009B38EE" w:rsidP="009B38EE">
      <w:pPr>
        <w:spacing w:after="0" w:line="240" w:lineRule="auto"/>
        <w:jc w:val="both"/>
        <w:rPr>
          <w:rFonts w:cs="Arial"/>
          <w:b/>
          <w:i/>
          <w:lang w:val="fr-FR"/>
        </w:rPr>
      </w:pPr>
    </w:p>
    <w:p w14:paraId="3C453491" w14:textId="02BAA708" w:rsidR="00664698" w:rsidRDefault="00664698" w:rsidP="009B38EE">
      <w:pPr>
        <w:spacing w:after="0" w:line="240" w:lineRule="auto"/>
        <w:jc w:val="both"/>
        <w:rPr>
          <w:rFonts w:cs="Arial"/>
          <w:b/>
          <w:i/>
          <w:lang w:val="fr-FR"/>
        </w:rPr>
      </w:pPr>
      <w:r>
        <w:rPr>
          <w:rFonts w:cs="Arial"/>
          <w:b/>
          <w:i/>
          <w:lang w:val="fr-FR"/>
        </w:rPr>
        <w:t xml:space="preserve">Décision adressée </w:t>
      </w:r>
      <w:r w:rsidR="00BD3CA5">
        <w:rPr>
          <w:rFonts w:cs="Arial"/>
          <w:b/>
          <w:i/>
          <w:lang w:val="fr-FR"/>
        </w:rPr>
        <w:t>au</w:t>
      </w:r>
      <w:r>
        <w:rPr>
          <w:rFonts w:cs="Arial"/>
          <w:b/>
          <w:i/>
          <w:lang w:val="fr-FR"/>
        </w:rPr>
        <w:t xml:space="preserve"> Secrétariat</w:t>
      </w:r>
      <w:r w:rsidR="00451352">
        <w:rPr>
          <w:rFonts w:cs="Arial"/>
          <w:b/>
          <w:i/>
          <w:lang w:val="fr-FR"/>
        </w:rPr>
        <w:t> :</w:t>
      </w:r>
    </w:p>
    <w:p w14:paraId="381E425F" w14:textId="77777777" w:rsidR="006A2272" w:rsidRDefault="006A2272" w:rsidP="009B38EE">
      <w:pPr>
        <w:spacing w:after="0" w:line="240" w:lineRule="auto"/>
        <w:jc w:val="both"/>
        <w:rPr>
          <w:rFonts w:cs="Arial"/>
          <w:b/>
          <w:i/>
          <w:lang w:val="fr-FR"/>
        </w:rPr>
      </w:pPr>
    </w:p>
    <w:p w14:paraId="6316D4BF" w14:textId="312FD6D5" w:rsidR="00ED0F8E" w:rsidRDefault="006A2272" w:rsidP="009B38EE">
      <w:pPr>
        <w:spacing w:after="0" w:line="240" w:lineRule="auto"/>
        <w:ind w:left="851" w:hanging="851"/>
        <w:jc w:val="both"/>
        <w:rPr>
          <w:rFonts w:cs="Arial"/>
          <w:bCs/>
          <w:iCs/>
          <w:lang w:val="fr-FR"/>
        </w:rPr>
      </w:pPr>
      <w:r>
        <w:rPr>
          <w:rFonts w:cs="Arial"/>
          <w:bCs/>
          <w:iCs/>
          <w:lang w:val="fr-FR"/>
        </w:rPr>
        <w:t>14.CC</w:t>
      </w:r>
      <w:r>
        <w:rPr>
          <w:rFonts w:cs="Arial"/>
          <w:bCs/>
          <w:iCs/>
          <w:lang w:val="fr-FR"/>
        </w:rPr>
        <w:tab/>
        <w:t>Le Secrétariat, sous réserve de la disponibilité de ressources externes, est invité à :</w:t>
      </w:r>
    </w:p>
    <w:p w14:paraId="77500BED" w14:textId="77777777" w:rsidR="00ED0F8E" w:rsidRDefault="00ED0F8E" w:rsidP="009B38EE">
      <w:pPr>
        <w:spacing w:after="0" w:line="240" w:lineRule="auto"/>
        <w:ind w:left="851" w:hanging="851"/>
        <w:jc w:val="both"/>
        <w:rPr>
          <w:rFonts w:cs="Arial"/>
          <w:bCs/>
          <w:iCs/>
          <w:lang w:val="fr-FR"/>
        </w:rPr>
      </w:pPr>
    </w:p>
    <w:p w14:paraId="69D77B2F" w14:textId="57DE67FA" w:rsidR="00B431D5" w:rsidRDefault="00B431D5" w:rsidP="009B38EE">
      <w:pPr>
        <w:pStyle w:val="ListParagraph"/>
        <w:numPr>
          <w:ilvl w:val="0"/>
          <w:numId w:val="20"/>
        </w:numPr>
        <w:spacing w:after="0" w:line="240" w:lineRule="auto"/>
        <w:ind w:left="1276"/>
        <w:contextualSpacing w:val="0"/>
        <w:jc w:val="both"/>
        <w:rPr>
          <w:rFonts w:cs="Arial"/>
          <w:bCs/>
          <w:iCs/>
          <w:lang w:val="fr-FR"/>
        </w:rPr>
      </w:pPr>
      <w:r>
        <w:rPr>
          <w:rFonts w:cs="Arial"/>
          <w:bCs/>
          <w:iCs/>
          <w:lang w:val="fr-FR"/>
        </w:rPr>
        <w:t xml:space="preserve">aider les États de l'aire de répartition à mettre en œuvre le Programme de travail de l'ACI, notamment en ce qui concerne les résultats et activités jugés prioritaires par les États de l'aire de répartition lors de leur deuxième réunion et présentés dans le document </w:t>
      </w:r>
      <w:r>
        <w:rPr>
          <w:lang w:val="fr-FR"/>
        </w:rPr>
        <w:t>CITES-CMS/ACI2/Outcomes</w:t>
      </w:r>
      <w:r>
        <w:rPr>
          <w:rFonts w:cs="Arial"/>
          <w:bCs/>
          <w:iCs/>
          <w:lang w:val="fr-FR"/>
        </w:rPr>
        <w:t xml:space="preserve"> ;</w:t>
      </w:r>
    </w:p>
    <w:p w14:paraId="352F773B" w14:textId="77777777" w:rsidR="0015120C" w:rsidRDefault="0015120C" w:rsidP="009B38EE">
      <w:pPr>
        <w:pStyle w:val="ListParagraph"/>
        <w:spacing w:after="0" w:line="240" w:lineRule="auto"/>
        <w:ind w:left="1276"/>
        <w:contextualSpacing w:val="0"/>
        <w:jc w:val="both"/>
        <w:rPr>
          <w:rFonts w:cs="Arial"/>
          <w:bCs/>
          <w:iCs/>
          <w:lang w:val="fr-FR"/>
        </w:rPr>
      </w:pPr>
    </w:p>
    <w:p w14:paraId="1D71E137" w14:textId="1F3760B3" w:rsidR="006A2272" w:rsidRDefault="000A0337" w:rsidP="009B38EE">
      <w:pPr>
        <w:pStyle w:val="ListParagraph"/>
        <w:numPr>
          <w:ilvl w:val="0"/>
          <w:numId w:val="20"/>
        </w:numPr>
        <w:spacing w:after="0" w:line="240" w:lineRule="auto"/>
        <w:ind w:left="1276"/>
        <w:contextualSpacing w:val="0"/>
        <w:jc w:val="both"/>
        <w:rPr>
          <w:rFonts w:cs="Arial"/>
          <w:bCs/>
          <w:iCs/>
          <w:lang w:val="fr-FR"/>
        </w:rPr>
      </w:pPr>
      <w:r>
        <w:rPr>
          <w:rFonts w:cs="Arial"/>
          <w:bCs/>
          <w:iCs/>
          <w:lang w:val="fr-FR"/>
        </w:rPr>
        <w:t xml:space="preserve">en étroite collaboration avec le Secrétariat de la CITES, convoquer une réunion des États de l'aire de répartition de l'ACI en 2025 afin d'aider ces États à mettre en œuvre la Décision 14.AA. </w:t>
      </w:r>
    </w:p>
    <w:p w14:paraId="0BB4F386" w14:textId="77777777" w:rsidR="00B431D5" w:rsidRPr="00ED0F8E" w:rsidRDefault="00B431D5" w:rsidP="00105F07">
      <w:pPr>
        <w:pStyle w:val="ListParagraph"/>
        <w:spacing w:after="0" w:line="240" w:lineRule="auto"/>
        <w:ind w:left="0"/>
        <w:rPr>
          <w:rFonts w:cs="Arial"/>
          <w:bCs/>
          <w:iCs/>
          <w:lang w:val="fr-FR"/>
        </w:rPr>
      </w:pPr>
    </w:p>
    <w:p w14:paraId="7BBC6527" w14:textId="77777777" w:rsidR="00ED0F8E" w:rsidRDefault="00ED0F8E" w:rsidP="004A7B90">
      <w:pPr>
        <w:spacing w:after="0" w:line="240" w:lineRule="auto"/>
        <w:ind w:left="851" w:hanging="851"/>
        <w:jc w:val="both"/>
        <w:rPr>
          <w:rFonts w:cs="Arial"/>
          <w:bCs/>
          <w:iCs/>
          <w:lang w:val="fr-FR"/>
        </w:rPr>
      </w:pPr>
    </w:p>
    <w:p w14:paraId="00CD5E61" w14:textId="472ADB35" w:rsidR="00BD3CA5" w:rsidRPr="00105F07" w:rsidRDefault="00105F07" w:rsidP="00BD3CA5">
      <w:pPr>
        <w:tabs>
          <w:tab w:val="left" w:pos="1020"/>
        </w:tabs>
        <w:spacing w:after="0" w:line="240" w:lineRule="auto"/>
        <w:jc w:val="both"/>
        <w:rPr>
          <w:rFonts w:cs="Arial"/>
          <w:b/>
          <w:bCs/>
          <w:i/>
          <w:iCs/>
          <w:lang w:val="fr-FR"/>
        </w:rPr>
      </w:pPr>
      <w:r w:rsidRPr="00105F07">
        <w:rPr>
          <w:rFonts w:cs="Arial"/>
          <w:b/>
          <w:bCs/>
          <w:i/>
          <w:iCs/>
          <w:lang w:val="fr-FR"/>
        </w:rPr>
        <w:t>Décision adress</w:t>
      </w:r>
      <w:r>
        <w:rPr>
          <w:rFonts w:cs="Arial"/>
          <w:b/>
          <w:bCs/>
          <w:i/>
          <w:iCs/>
          <w:lang w:val="fr-FR"/>
        </w:rPr>
        <w:t>é</w:t>
      </w:r>
      <w:r w:rsidRPr="00105F07">
        <w:rPr>
          <w:rFonts w:cs="Arial"/>
          <w:b/>
          <w:bCs/>
          <w:i/>
          <w:iCs/>
          <w:lang w:val="fr-FR"/>
        </w:rPr>
        <w:t xml:space="preserve">e au </w:t>
      </w:r>
      <w:r w:rsidR="00BD3CA5" w:rsidRPr="00105F07">
        <w:rPr>
          <w:rFonts w:cs="Arial"/>
          <w:b/>
          <w:bCs/>
          <w:i/>
          <w:iCs/>
          <w:lang w:val="fr-FR"/>
        </w:rPr>
        <w:t xml:space="preserve">Botswana, </w:t>
      </w:r>
      <w:r w:rsidRPr="00105F07">
        <w:rPr>
          <w:rFonts w:cs="Arial"/>
          <w:b/>
          <w:bCs/>
          <w:i/>
          <w:iCs/>
          <w:lang w:val="fr-FR"/>
        </w:rPr>
        <w:t xml:space="preserve">à la </w:t>
      </w:r>
      <w:r w:rsidR="00BD3CA5" w:rsidRPr="00105F07">
        <w:rPr>
          <w:rFonts w:cs="Arial"/>
          <w:b/>
          <w:bCs/>
          <w:i/>
          <w:iCs/>
          <w:lang w:val="fr-FR"/>
        </w:rPr>
        <w:t>Namibi</w:t>
      </w:r>
      <w:r w:rsidRPr="00105F07">
        <w:rPr>
          <w:rFonts w:cs="Arial"/>
          <w:b/>
          <w:bCs/>
          <w:i/>
          <w:iCs/>
          <w:lang w:val="fr-FR"/>
        </w:rPr>
        <w:t>e</w:t>
      </w:r>
      <w:r w:rsidR="00BD3CA5" w:rsidRPr="00105F07">
        <w:rPr>
          <w:rFonts w:cs="Arial"/>
          <w:b/>
          <w:bCs/>
          <w:i/>
          <w:iCs/>
          <w:lang w:val="fr-FR"/>
        </w:rPr>
        <w:t xml:space="preserve"> </w:t>
      </w:r>
      <w:r w:rsidRPr="00105F07">
        <w:rPr>
          <w:rFonts w:cs="Arial"/>
          <w:b/>
          <w:bCs/>
          <w:i/>
          <w:iCs/>
          <w:lang w:val="fr-FR"/>
        </w:rPr>
        <w:t xml:space="preserve">et au </w:t>
      </w:r>
      <w:r w:rsidR="00BD3CA5" w:rsidRPr="00105F07">
        <w:rPr>
          <w:rFonts w:cs="Arial"/>
          <w:b/>
          <w:bCs/>
          <w:i/>
          <w:iCs/>
          <w:lang w:val="fr-FR"/>
        </w:rPr>
        <w:t>Zimbabwe:</w:t>
      </w:r>
    </w:p>
    <w:p w14:paraId="61AA559A" w14:textId="77777777" w:rsidR="00BD3CA5" w:rsidRPr="00105F07" w:rsidRDefault="00BD3CA5" w:rsidP="00BD3CA5">
      <w:pPr>
        <w:tabs>
          <w:tab w:val="left" w:pos="1020"/>
        </w:tabs>
        <w:spacing w:after="0" w:line="240" w:lineRule="auto"/>
        <w:ind w:left="1020" w:hanging="1020"/>
        <w:jc w:val="both"/>
        <w:rPr>
          <w:rFonts w:cs="Arial"/>
          <w:b/>
          <w:bCs/>
          <w:lang w:val="fr-FR"/>
        </w:rPr>
      </w:pPr>
    </w:p>
    <w:p w14:paraId="5EA2CEC9" w14:textId="62A4FE0B" w:rsidR="00BD3CA5" w:rsidRPr="00105F07" w:rsidRDefault="00BD3CA5" w:rsidP="004E3F84">
      <w:pPr>
        <w:tabs>
          <w:tab w:val="left" w:pos="851"/>
        </w:tabs>
        <w:spacing w:after="0" w:line="240" w:lineRule="auto"/>
        <w:ind w:left="851" w:hanging="851"/>
        <w:jc w:val="both"/>
        <w:rPr>
          <w:rFonts w:cs="Arial"/>
          <w:lang w:val="fr-FR"/>
        </w:rPr>
      </w:pPr>
      <w:r w:rsidRPr="00105F07">
        <w:rPr>
          <w:rFonts w:cs="Arial"/>
          <w:lang w:val="fr-FR"/>
        </w:rPr>
        <w:t>14.DD</w:t>
      </w:r>
      <w:r w:rsidRPr="00105F07">
        <w:rPr>
          <w:rFonts w:cs="Arial"/>
          <w:lang w:val="fr-FR"/>
        </w:rPr>
        <w:tab/>
      </w:r>
      <w:r w:rsidR="00105F07" w:rsidRPr="00105F07">
        <w:rPr>
          <w:rFonts w:cs="Arial"/>
          <w:lang w:val="fr-FR"/>
        </w:rPr>
        <w:t>Le Botswana et la Namibie sont invités et le Zimbabwe est prié de fournir</w:t>
      </w:r>
      <w:r w:rsidR="00105F07" w:rsidRPr="00105F07">
        <w:rPr>
          <w:rFonts w:cs="Arial"/>
          <w:lang w:val="fr-FR"/>
        </w:rPr>
        <w:t xml:space="preserve"> </w:t>
      </w:r>
      <w:r w:rsidR="00105F07" w:rsidRPr="00105F07">
        <w:rPr>
          <w:rFonts w:cs="Arial"/>
          <w:lang w:val="fr-FR"/>
        </w:rPr>
        <w:t>au Secrétariat de la CMS, avant la fin du premier trimestre 2024, des données et des informations sur l'état de conservation de leurs populations de guépards pour examen et prise en compte par la 7e réunion d</w:t>
      </w:r>
      <w:r w:rsidR="00105F07">
        <w:rPr>
          <w:rFonts w:cs="Arial"/>
          <w:lang w:val="fr-FR"/>
        </w:rPr>
        <w:t>u</w:t>
      </w:r>
      <w:r w:rsidR="00105F07" w:rsidRPr="00105F07">
        <w:rPr>
          <w:rFonts w:cs="Arial"/>
          <w:lang w:val="fr-FR"/>
        </w:rPr>
        <w:t xml:space="preserve"> Comité de session</w:t>
      </w:r>
      <w:r w:rsidR="00105F07">
        <w:rPr>
          <w:rFonts w:cs="Arial"/>
          <w:lang w:val="fr-FR"/>
        </w:rPr>
        <w:t xml:space="preserve"> de la CMS</w:t>
      </w:r>
      <w:r w:rsidR="00105F07" w:rsidRPr="00105F07">
        <w:rPr>
          <w:rFonts w:cs="Arial"/>
          <w:lang w:val="fr-FR"/>
        </w:rPr>
        <w:t>.</w:t>
      </w:r>
    </w:p>
    <w:p w14:paraId="26E3D228" w14:textId="77777777" w:rsidR="00BD3CA5" w:rsidRDefault="00BD3CA5" w:rsidP="00105F07">
      <w:pPr>
        <w:spacing w:after="0" w:line="240" w:lineRule="auto"/>
        <w:rPr>
          <w:b/>
          <w:lang w:val="fr-FR"/>
        </w:rPr>
      </w:pPr>
    </w:p>
    <w:p w14:paraId="5C1FEB9E" w14:textId="1204A362" w:rsidR="004E3F84" w:rsidRDefault="004E3F84" w:rsidP="00105F07">
      <w:pPr>
        <w:spacing w:after="0" w:line="240" w:lineRule="auto"/>
        <w:rPr>
          <w:b/>
          <w:lang w:val="fr-FR"/>
        </w:rPr>
      </w:pPr>
      <w:r>
        <w:rPr>
          <w:b/>
          <w:lang w:val="fr-FR"/>
        </w:rPr>
        <w:br w:type="page"/>
      </w:r>
    </w:p>
    <w:p w14:paraId="0D0219E8" w14:textId="08507446" w:rsidR="00BD3CA5" w:rsidRPr="00105F07" w:rsidRDefault="00105F07" w:rsidP="00BD3CA5">
      <w:pPr>
        <w:tabs>
          <w:tab w:val="left" w:pos="1020"/>
        </w:tabs>
        <w:spacing w:after="0" w:line="240" w:lineRule="auto"/>
        <w:jc w:val="both"/>
        <w:rPr>
          <w:rFonts w:cs="Arial"/>
          <w:b/>
          <w:bCs/>
          <w:i/>
          <w:iCs/>
          <w:lang w:val="fr-FR"/>
        </w:rPr>
      </w:pPr>
      <w:r w:rsidRPr="00105F07">
        <w:rPr>
          <w:rFonts w:cs="Arial"/>
          <w:b/>
          <w:bCs/>
          <w:i/>
          <w:iCs/>
          <w:lang w:val="fr-FR"/>
        </w:rPr>
        <w:lastRenderedPageBreak/>
        <w:t>Décision adress</w:t>
      </w:r>
      <w:r>
        <w:rPr>
          <w:rFonts w:cs="Arial"/>
          <w:b/>
          <w:bCs/>
          <w:i/>
          <w:iCs/>
          <w:lang w:val="fr-FR"/>
        </w:rPr>
        <w:t>é</w:t>
      </w:r>
      <w:r w:rsidRPr="00105F07">
        <w:rPr>
          <w:rFonts w:cs="Arial"/>
          <w:b/>
          <w:bCs/>
          <w:i/>
          <w:iCs/>
          <w:lang w:val="fr-FR"/>
        </w:rPr>
        <w:t>e au Conseil scientifique</w:t>
      </w:r>
      <w:r w:rsidR="00BD3CA5" w:rsidRPr="00105F07">
        <w:rPr>
          <w:rFonts w:cs="Arial"/>
          <w:b/>
          <w:bCs/>
          <w:i/>
          <w:iCs/>
          <w:lang w:val="fr-FR"/>
        </w:rPr>
        <w:t>:</w:t>
      </w:r>
    </w:p>
    <w:p w14:paraId="24A896CD" w14:textId="77777777" w:rsidR="00BD3CA5" w:rsidRPr="00105F07" w:rsidRDefault="00BD3CA5" w:rsidP="00BD3CA5">
      <w:pPr>
        <w:tabs>
          <w:tab w:val="left" w:pos="1020"/>
        </w:tabs>
        <w:spacing w:after="0" w:line="240" w:lineRule="auto"/>
        <w:jc w:val="both"/>
        <w:rPr>
          <w:rFonts w:cs="Arial"/>
          <w:lang w:val="fr-FR"/>
        </w:rPr>
      </w:pPr>
    </w:p>
    <w:p w14:paraId="72ADEED1" w14:textId="0CADEBB4" w:rsidR="00BD3CA5" w:rsidRPr="00105F07" w:rsidRDefault="00BD3CA5" w:rsidP="004E3F84">
      <w:pPr>
        <w:tabs>
          <w:tab w:val="left" w:pos="851"/>
        </w:tabs>
        <w:spacing w:after="0" w:line="240" w:lineRule="auto"/>
        <w:ind w:left="851" w:hanging="851"/>
        <w:jc w:val="both"/>
        <w:rPr>
          <w:rFonts w:cs="Arial"/>
          <w:lang w:val="fr-FR"/>
        </w:rPr>
      </w:pPr>
      <w:r w:rsidRPr="00105F07">
        <w:rPr>
          <w:rFonts w:cs="Arial"/>
          <w:lang w:val="fr-FR"/>
        </w:rPr>
        <w:t>14.EE</w:t>
      </w:r>
      <w:r w:rsidRPr="00105F07">
        <w:rPr>
          <w:rFonts w:cs="Arial"/>
          <w:lang w:val="fr-FR"/>
        </w:rPr>
        <w:tab/>
      </w:r>
      <w:r w:rsidR="00105F07" w:rsidRPr="00105F07">
        <w:rPr>
          <w:rFonts w:cs="Arial"/>
          <w:lang w:val="fr-FR"/>
        </w:rPr>
        <w:t>Le Conseil Scientifique est prié :</w:t>
      </w:r>
      <w:r w:rsidRPr="00105F07">
        <w:rPr>
          <w:rFonts w:cs="Arial"/>
          <w:lang w:val="fr-FR"/>
        </w:rPr>
        <w:t xml:space="preserve"> </w:t>
      </w:r>
    </w:p>
    <w:p w14:paraId="15AFB88C" w14:textId="77777777" w:rsidR="00BD3CA5" w:rsidRPr="00105F07" w:rsidRDefault="00BD3CA5" w:rsidP="00BD3CA5">
      <w:pPr>
        <w:tabs>
          <w:tab w:val="left" w:pos="1020"/>
        </w:tabs>
        <w:spacing w:after="0" w:line="240" w:lineRule="auto"/>
        <w:jc w:val="both"/>
        <w:rPr>
          <w:rFonts w:cs="Arial"/>
          <w:lang w:val="fr-FR"/>
        </w:rPr>
      </w:pPr>
    </w:p>
    <w:p w14:paraId="11B0B8CC" w14:textId="00C3C0B6" w:rsidR="00105F07" w:rsidRPr="00105F07" w:rsidRDefault="00105F07" w:rsidP="00105F07">
      <w:pPr>
        <w:spacing w:after="0" w:line="240" w:lineRule="auto"/>
        <w:ind w:left="1276" w:hanging="425"/>
        <w:jc w:val="both"/>
        <w:rPr>
          <w:rFonts w:cs="Arial"/>
          <w:lang w:val="fr-FR"/>
        </w:rPr>
      </w:pPr>
      <w:r w:rsidRPr="00105F07">
        <w:rPr>
          <w:rFonts w:cs="Arial"/>
          <w:lang w:val="fr-FR"/>
        </w:rPr>
        <w:t xml:space="preserve">a) </w:t>
      </w:r>
      <w:r>
        <w:rPr>
          <w:rFonts w:cs="Arial"/>
          <w:lang w:val="fr-FR"/>
        </w:rPr>
        <w:tab/>
      </w:r>
      <w:r w:rsidRPr="00105F07">
        <w:rPr>
          <w:rFonts w:cs="Arial"/>
          <w:lang w:val="fr-FR"/>
        </w:rPr>
        <w:t xml:space="preserve">à la 7ème réunion de son Comité de session et en collaboration avec le Groupe de spécialistes des félins de l'UICN, </w:t>
      </w:r>
      <w:r w:rsidR="004E3F84">
        <w:rPr>
          <w:rFonts w:cs="Arial"/>
          <w:lang w:val="fr-FR"/>
        </w:rPr>
        <w:t>d’</w:t>
      </w:r>
      <w:r w:rsidRPr="00105F07">
        <w:rPr>
          <w:rFonts w:cs="Arial"/>
          <w:lang w:val="fr-FR"/>
        </w:rPr>
        <w:t xml:space="preserve">examiner les renseignements fournis au Secrétariat en réponse à la </w:t>
      </w:r>
      <w:r w:rsidR="004E3F84">
        <w:rPr>
          <w:rFonts w:cs="Arial"/>
          <w:lang w:val="fr-FR"/>
        </w:rPr>
        <w:t>D</w:t>
      </w:r>
      <w:r w:rsidRPr="00105F07">
        <w:rPr>
          <w:rFonts w:cs="Arial"/>
          <w:lang w:val="fr-FR"/>
        </w:rPr>
        <w:t>écision 14.DD et le rapport sur l'</w:t>
      </w:r>
      <w:r w:rsidRPr="004E3F84">
        <w:rPr>
          <w:rFonts w:cs="Arial"/>
          <w:i/>
          <w:iCs/>
          <w:lang w:val="fr-FR"/>
        </w:rPr>
        <w:t>état de conservation des populations de guépards du Botswana, de la Namibie et du Zimbabwe et les considérations relatives à l'inscription aux Annexes de la CMS</w:t>
      </w:r>
      <w:r w:rsidRPr="00105F07">
        <w:rPr>
          <w:rFonts w:cs="Arial"/>
          <w:lang w:val="fr-FR"/>
        </w:rPr>
        <w:t xml:space="preserve">; et </w:t>
      </w:r>
    </w:p>
    <w:p w14:paraId="43AE278D" w14:textId="77777777" w:rsidR="00105F07" w:rsidRPr="00105F07" w:rsidRDefault="00105F07" w:rsidP="00105F07">
      <w:pPr>
        <w:spacing w:after="0" w:line="240" w:lineRule="auto"/>
        <w:jc w:val="center"/>
        <w:rPr>
          <w:rFonts w:cs="Arial"/>
          <w:lang w:val="fr-FR"/>
        </w:rPr>
      </w:pPr>
    </w:p>
    <w:p w14:paraId="5EF8CDD3" w14:textId="1D6B1DB3" w:rsidR="00105F07" w:rsidRDefault="00105F07" w:rsidP="00105F07">
      <w:pPr>
        <w:spacing w:after="0" w:line="240" w:lineRule="auto"/>
        <w:ind w:left="1276" w:hanging="425"/>
        <w:jc w:val="both"/>
        <w:rPr>
          <w:rFonts w:cs="Arial"/>
          <w:lang w:val="fr-FR"/>
        </w:rPr>
      </w:pPr>
      <w:r w:rsidRPr="00105F07">
        <w:rPr>
          <w:rFonts w:cs="Arial"/>
          <w:lang w:val="fr-FR"/>
        </w:rPr>
        <w:t xml:space="preserve">b) </w:t>
      </w:r>
      <w:r>
        <w:rPr>
          <w:rFonts w:cs="Arial"/>
          <w:lang w:val="fr-FR"/>
        </w:rPr>
        <w:tab/>
      </w:r>
      <w:r w:rsidR="004E3F84">
        <w:rPr>
          <w:rFonts w:cs="Arial"/>
          <w:lang w:val="fr-FR"/>
        </w:rPr>
        <w:t xml:space="preserve">de </w:t>
      </w:r>
      <w:r w:rsidRPr="00105F07">
        <w:rPr>
          <w:rFonts w:cs="Arial"/>
          <w:lang w:val="fr-FR"/>
        </w:rPr>
        <w:t>fournir des recommandations au Comité permanent lors de sa 56ème ou 57ème réunion.</w:t>
      </w:r>
    </w:p>
    <w:p w14:paraId="47199E7C" w14:textId="77777777" w:rsidR="00105F07" w:rsidRDefault="00105F07" w:rsidP="00105F07">
      <w:pPr>
        <w:spacing w:after="0" w:line="240" w:lineRule="auto"/>
        <w:ind w:left="1276" w:hanging="425"/>
        <w:jc w:val="both"/>
        <w:rPr>
          <w:rFonts w:cs="Arial"/>
          <w:lang w:val="fr-FR"/>
        </w:rPr>
      </w:pPr>
    </w:p>
    <w:p w14:paraId="3F51D2E5" w14:textId="77777777" w:rsidR="00105F07" w:rsidRPr="00105F07" w:rsidRDefault="00105F07" w:rsidP="00105F07">
      <w:pPr>
        <w:spacing w:after="0" w:line="240" w:lineRule="auto"/>
        <w:ind w:left="1276" w:hanging="425"/>
        <w:jc w:val="both"/>
        <w:rPr>
          <w:b/>
          <w:highlight w:val="yellow"/>
          <w:lang w:val="fr-FR"/>
        </w:rPr>
      </w:pPr>
    </w:p>
    <w:p w14:paraId="2B5B4E53" w14:textId="4A5DD39F" w:rsidR="00BD3CA5" w:rsidRDefault="004E3F84" w:rsidP="00BD3CA5">
      <w:pPr>
        <w:tabs>
          <w:tab w:val="left" w:pos="1020"/>
        </w:tabs>
        <w:spacing w:after="0" w:line="240" w:lineRule="auto"/>
        <w:ind w:left="1020" w:hanging="1020"/>
        <w:jc w:val="both"/>
        <w:rPr>
          <w:rFonts w:cs="Arial"/>
          <w:b/>
          <w:bCs/>
          <w:i/>
          <w:iCs/>
          <w:lang w:val="fr-FR"/>
        </w:rPr>
      </w:pPr>
      <w:r w:rsidRPr="00105F07">
        <w:rPr>
          <w:rFonts w:cs="Arial"/>
          <w:b/>
          <w:bCs/>
          <w:i/>
          <w:iCs/>
          <w:lang w:val="fr-FR"/>
        </w:rPr>
        <w:t>Décision adress</w:t>
      </w:r>
      <w:r>
        <w:rPr>
          <w:rFonts w:cs="Arial"/>
          <w:b/>
          <w:bCs/>
          <w:i/>
          <w:iCs/>
          <w:lang w:val="fr-FR"/>
        </w:rPr>
        <w:t>é</w:t>
      </w:r>
      <w:r w:rsidRPr="00105F07">
        <w:rPr>
          <w:rFonts w:cs="Arial"/>
          <w:b/>
          <w:bCs/>
          <w:i/>
          <w:iCs/>
          <w:lang w:val="fr-FR"/>
        </w:rPr>
        <w:t>e au</w:t>
      </w:r>
      <w:r>
        <w:rPr>
          <w:rFonts w:cs="Arial"/>
          <w:b/>
          <w:bCs/>
          <w:i/>
          <w:iCs/>
          <w:lang w:val="fr-FR"/>
        </w:rPr>
        <w:t xml:space="preserve"> Comité permanent</w:t>
      </w:r>
    </w:p>
    <w:p w14:paraId="7DD5D247" w14:textId="77777777" w:rsidR="004E3F84" w:rsidRPr="004E3F84" w:rsidRDefault="004E3F84" w:rsidP="00BD3CA5">
      <w:pPr>
        <w:tabs>
          <w:tab w:val="left" w:pos="1020"/>
        </w:tabs>
        <w:spacing w:after="0" w:line="240" w:lineRule="auto"/>
        <w:ind w:left="1020" w:hanging="1020"/>
        <w:jc w:val="both"/>
        <w:rPr>
          <w:rFonts w:cs="Arial"/>
          <w:bCs/>
          <w:lang w:val="fr-FR"/>
        </w:rPr>
      </w:pPr>
    </w:p>
    <w:p w14:paraId="5449613A" w14:textId="12FD8EEE" w:rsidR="00ED0F8E" w:rsidRPr="004E3F84" w:rsidRDefault="00BD3CA5" w:rsidP="004E3F84">
      <w:pPr>
        <w:tabs>
          <w:tab w:val="left" w:pos="851"/>
        </w:tabs>
        <w:spacing w:after="0" w:line="240" w:lineRule="auto"/>
        <w:ind w:left="851" w:hanging="851"/>
        <w:jc w:val="both"/>
        <w:rPr>
          <w:rFonts w:cs="Arial"/>
          <w:bCs/>
          <w:iCs/>
          <w:lang w:val="fr-FR"/>
        </w:rPr>
      </w:pPr>
      <w:r w:rsidRPr="004E3F84">
        <w:rPr>
          <w:rFonts w:cs="Arial"/>
          <w:bCs/>
          <w:lang w:val="fr-FR"/>
        </w:rPr>
        <w:t>14.FF</w:t>
      </w:r>
      <w:r w:rsidRPr="004E3F84">
        <w:rPr>
          <w:rFonts w:cs="Arial"/>
          <w:bCs/>
          <w:lang w:val="fr-FR"/>
        </w:rPr>
        <w:tab/>
      </w:r>
      <w:r w:rsidR="004E3F84">
        <w:rPr>
          <w:rFonts w:cs="Arial"/>
          <w:bCs/>
          <w:lang w:val="fr-FR"/>
        </w:rPr>
        <w:t xml:space="preserve">Le </w:t>
      </w:r>
      <w:r w:rsidR="004E3F84" w:rsidRPr="004E3F84">
        <w:rPr>
          <w:rFonts w:cs="Arial"/>
          <w:bCs/>
          <w:lang w:val="fr-FR"/>
        </w:rPr>
        <w:t xml:space="preserve">Comité permanent </w:t>
      </w:r>
      <w:r w:rsidR="004E3F84">
        <w:rPr>
          <w:rFonts w:cs="Arial"/>
          <w:bCs/>
          <w:lang w:val="fr-FR"/>
        </w:rPr>
        <w:t xml:space="preserve">est invité à </w:t>
      </w:r>
      <w:r w:rsidR="004E3F84" w:rsidRPr="004E3F84">
        <w:rPr>
          <w:rFonts w:cs="Arial"/>
          <w:bCs/>
          <w:lang w:val="fr-FR"/>
        </w:rPr>
        <w:t xml:space="preserve">examiner les recommandations émanant du Comité de session du Conseil scientifique conformément à la </w:t>
      </w:r>
      <w:r w:rsidR="004E3F84">
        <w:rPr>
          <w:rFonts w:cs="Arial"/>
          <w:bCs/>
          <w:lang w:val="fr-FR"/>
        </w:rPr>
        <w:t>D</w:t>
      </w:r>
      <w:r w:rsidR="004E3F84" w:rsidRPr="004E3F84">
        <w:rPr>
          <w:rFonts w:cs="Arial"/>
          <w:bCs/>
          <w:lang w:val="fr-FR"/>
        </w:rPr>
        <w:t xml:space="preserve">écision 14.EE et </w:t>
      </w:r>
      <w:r w:rsidR="004E3F84">
        <w:rPr>
          <w:rFonts w:cs="Arial"/>
          <w:bCs/>
          <w:lang w:val="fr-FR"/>
        </w:rPr>
        <w:t xml:space="preserve">à </w:t>
      </w:r>
      <w:r w:rsidR="004E3F84" w:rsidRPr="004E3F84">
        <w:rPr>
          <w:rFonts w:cs="Arial"/>
          <w:bCs/>
          <w:lang w:val="fr-FR"/>
        </w:rPr>
        <w:t>approuver ou de rejeter les recommandations.</w:t>
      </w:r>
    </w:p>
    <w:p w14:paraId="784CFAFA" w14:textId="77777777" w:rsidR="00664698" w:rsidRPr="004E3F84" w:rsidRDefault="00664698" w:rsidP="00922E28">
      <w:pPr>
        <w:spacing w:after="0" w:line="240" w:lineRule="auto"/>
        <w:jc w:val="center"/>
        <w:rPr>
          <w:b/>
          <w:lang w:val="fr-FR"/>
        </w:rPr>
      </w:pPr>
    </w:p>
    <w:sectPr w:rsidR="00664698" w:rsidRPr="004E3F84" w:rsidSect="00451352">
      <w:headerReference w:type="first" r:id="rId36"/>
      <w:footerReference w:type="first" r:id="rId37"/>
      <w:pgSz w:w="11906" w:h="16838"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8C67" w14:textId="77777777" w:rsidR="00F343BC" w:rsidRDefault="00F343BC" w:rsidP="002E0DE9">
      <w:pPr>
        <w:spacing w:after="0" w:line="240" w:lineRule="auto"/>
        <w:rPr>
          <w:lang w:val="fr-FR"/>
        </w:rPr>
      </w:pPr>
      <w:r>
        <w:rPr>
          <w:lang w:val="fr-FR"/>
        </w:rPr>
        <w:separator/>
      </w:r>
    </w:p>
  </w:endnote>
  <w:endnote w:type="continuationSeparator" w:id="0">
    <w:p w14:paraId="39232AFA" w14:textId="77777777" w:rsidR="00F343BC" w:rsidRDefault="00F343BC" w:rsidP="002E0DE9">
      <w:pPr>
        <w:spacing w:after="0" w:line="240" w:lineRule="auto"/>
        <w:rPr>
          <w:lang w:val="fr-FR"/>
        </w:rPr>
      </w:pPr>
      <w:r>
        <w:rPr>
          <w:lang w:val="fr-FR"/>
        </w:rPr>
        <w:continuationSeparator/>
      </w:r>
    </w:p>
  </w:endnote>
  <w:endnote w:type="continuationNotice" w:id="1">
    <w:p w14:paraId="1A47AD76" w14:textId="77777777" w:rsidR="00F343BC" w:rsidRDefault="00F343BC">
      <w:pPr>
        <w:spacing w:after="0" w:line="240" w:lineRule="auto"/>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389856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2909" w14:textId="7A86DB00" w:rsidR="00451352" w:rsidRPr="009B38EE" w:rsidRDefault="006C58E4" w:rsidP="009B38EE">
    <w:pPr>
      <w:pStyle w:val="Footer"/>
      <w:tabs>
        <w:tab w:val="clear" w:pos="4680"/>
        <w:tab w:val="clear" w:pos="9360"/>
      </w:tabs>
      <w:jc w:val="center"/>
      <w:rPr>
        <w:caps/>
        <w:noProof/>
        <w:sz w:val="18"/>
        <w:szCs w:val="18"/>
      </w:rPr>
    </w:pPr>
    <w:r w:rsidRPr="006C58E4">
      <w:rPr>
        <w:caps/>
        <w:sz w:val="18"/>
        <w:szCs w:val="18"/>
      </w:rPr>
      <w:fldChar w:fldCharType="begin"/>
    </w:r>
    <w:r w:rsidRPr="006C58E4">
      <w:rPr>
        <w:caps/>
        <w:sz w:val="18"/>
        <w:szCs w:val="18"/>
      </w:rPr>
      <w:instrText xml:space="preserve"> PAGE   \* MERGEFORMAT </w:instrText>
    </w:r>
    <w:r w:rsidRPr="006C58E4">
      <w:rPr>
        <w:caps/>
        <w:sz w:val="18"/>
        <w:szCs w:val="18"/>
      </w:rPr>
      <w:fldChar w:fldCharType="separate"/>
    </w:r>
    <w:r w:rsidRPr="006C58E4">
      <w:rPr>
        <w:caps/>
        <w:noProof/>
        <w:sz w:val="18"/>
        <w:szCs w:val="18"/>
      </w:rPr>
      <w:t>2</w:t>
    </w:r>
    <w:r w:rsidRPr="006C58E4">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840B" w14:textId="77777777" w:rsidR="00F343BC" w:rsidRDefault="00F343BC" w:rsidP="002E0DE9">
      <w:pPr>
        <w:spacing w:after="0" w:line="240" w:lineRule="auto"/>
        <w:rPr>
          <w:lang w:val="fr-FR"/>
        </w:rPr>
      </w:pPr>
      <w:r>
        <w:rPr>
          <w:lang w:val="fr-FR"/>
        </w:rPr>
        <w:separator/>
      </w:r>
    </w:p>
  </w:footnote>
  <w:footnote w:type="continuationSeparator" w:id="0">
    <w:p w14:paraId="6846F2E4" w14:textId="77777777" w:rsidR="00F343BC" w:rsidRDefault="00F343BC" w:rsidP="002E0DE9">
      <w:pPr>
        <w:spacing w:after="0" w:line="240" w:lineRule="auto"/>
        <w:rPr>
          <w:lang w:val="fr-FR"/>
        </w:rPr>
      </w:pPr>
      <w:r>
        <w:rPr>
          <w:lang w:val="fr-FR"/>
        </w:rPr>
        <w:continuationSeparator/>
      </w:r>
    </w:p>
  </w:footnote>
  <w:footnote w:type="continuationNotice" w:id="1">
    <w:p w14:paraId="47B49F50" w14:textId="77777777" w:rsidR="00F343BC" w:rsidRDefault="00F343BC">
      <w:pPr>
        <w:spacing w:after="0" w:line="240" w:lineRule="auto"/>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356E4511" w:rsidR="002E0DE9" w:rsidRPr="002E0DE9" w:rsidRDefault="002E0DE9" w:rsidP="002E0DE9">
    <w:pPr>
      <w:pStyle w:val="Header"/>
      <w:pBdr>
        <w:bottom w:val="single" w:sz="4" w:space="1" w:color="auto"/>
      </w:pBdr>
      <w:rPr>
        <w:i/>
        <w:sz w:val="18"/>
        <w:szCs w:val="18"/>
      </w:rPr>
    </w:pPr>
    <w:r>
      <w:rPr>
        <w:rFonts w:eastAsia="Times New Roman" w:cs="Arial"/>
        <w:i/>
        <w:sz w:val="18"/>
        <w:szCs w:val="18"/>
        <w:lang w:val="en-GB"/>
      </w:rPr>
      <w:t>UNEP/CMS/COP14/Doc.29.1</w:t>
    </w:r>
    <w:r w:rsidR="008B6749">
      <w:rPr>
        <w:rFonts w:eastAsia="Times New Roman" w:cs="Arial"/>
        <w:i/>
        <w:sz w:val="18"/>
        <w:szCs w:val="18"/>
        <w:lang w:val="en-GB"/>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7B9C0E11" w:rsidR="002E0DE9" w:rsidRPr="002E0DE9" w:rsidRDefault="002E0DE9" w:rsidP="00842B75">
    <w:pPr>
      <w:pStyle w:val="Header"/>
      <w:pBdr>
        <w:bottom w:val="single" w:sz="4" w:space="1" w:color="auto"/>
      </w:pBdr>
      <w:jc w:val="right"/>
      <w:rPr>
        <w:i/>
        <w:sz w:val="18"/>
        <w:szCs w:val="18"/>
      </w:rPr>
    </w:pPr>
    <w:r>
      <w:rPr>
        <w:rFonts w:eastAsia="Times New Roman" w:cs="Arial"/>
        <w:i/>
        <w:sz w:val="18"/>
        <w:szCs w:val="18"/>
        <w:lang w:val="en-GB"/>
      </w:rPr>
      <w:t>UNEP/CMS/COP14/Doc.29.1</w:t>
    </w:r>
    <w:r w:rsidR="008B6749">
      <w:rPr>
        <w:rFonts w:eastAsia="Times New Roman" w:cs="Arial"/>
        <w:i/>
        <w:sz w:val="18"/>
        <w:szCs w:val="18"/>
        <w:lang w:val="en-GB"/>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4DBA" w14:textId="77777777" w:rsidR="00451352" w:rsidRPr="00EC2A58" w:rsidRDefault="00451352" w:rsidP="00451352">
    <w:pPr>
      <w:widowControl w:val="0"/>
      <w:tabs>
        <w:tab w:val="center" w:pos="4153"/>
        <w:tab w:val="right" w:pos="8306"/>
      </w:tabs>
      <w:suppressAutoHyphens/>
      <w:autoSpaceDE w:val="0"/>
      <w:autoSpaceDN w:val="0"/>
      <w:spacing w:after="0" w:line="240" w:lineRule="auto"/>
      <w:ind w:right="-547"/>
      <w:jc w:val="right"/>
      <w:textAlignment w:val="baseline"/>
      <w:rPr>
        <w:rFonts w:eastAsia="Times New Roman" w:cs="Times New Roman"/>
        <w:sz w:val="18"/>
        <w:szCs w:val="20"/>
        <w:lang w:val="en-GB"/>
      </w:rPr>
    </w:pPr>
    <w:r>
      <w:rPr>
        <w:noProof/>
      </w:rPr>
      <w:drawing>
        <wp:anchor distT="0" distB="0" distL="114300" distR="114300" simplePos="0" relativeHeight="251660288" behindDoc="0" locked="0" layoutInCell="1" allowOverlap="1" wp14:anchorId="2A047A25" wp14:editId="08CEB449">
          <wp:simplePos x="0" y="0"/>
          <wp:positionH relativeFrom="column">
            <wp:posOffset>38100</wp:posOffset>
          </wp:positionH>
          <wp:positionV relativeFrom="paragraph">
            <wp:posOffset>-85725</wp:posOffset>
          </wp:positionV>
          <wp:extent cx="714375" cy="714375"/>
          <wp:effectExtent l="0" t="0" r="9525" b="9525"/>
          <wp:wrapSquare wrapText="bothSides"/>
          <wp:docPr id="2128680900" name="Picture 212868090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EC2A58">
      <w:rPr>
        <w:rFonts w:eastAsia="Times New Roman" w:cs="Times New Roman"/>
        <w:noProof/>
        <w:sz w:val="18"/>
        <w:szCs w:val="20"/>
      </w:rPr>
      <w:drawing>
        <wp:anchor distT="0" distB="0" distL="114300" distR="114300" simplePos="0" relativeHeight="251656192" behindDoc="0" locked="0" layoutInCell="1" allowOverlap="1" wp14:anchorId="7CE71BFF" wp14:editId="492A10C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1997501383" name="Picture 1997501383"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lang w:val="en-GB"/>
      </w:rPr>
      <w:drawing>
        <wp:anchor distT="0" distB="0" distL="114300" distR="114300" simplePos="0" relativeHeight="251658240" behindDoc="0" locked="0" layoutInCell="1" allowOverlap="1" wp14:anchorId="6DD287F8" wp14:editId="40B72197">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1787977079" name="Picture 17879770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413BB110" w14:textId="77777777" w:rsidR="00451352" w:rsidRDefault="00451352" w:rsidP="00451352">
    <w:pPr>
      <w:pStyle w:val="Header"/>
    </w:pPr>
  </w:p>
  <w:p w14:paraId="4172B916" w14:textId="77777777" w:rsidR="00451352" w:rsidRDefault="00451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8B5F" w14:textId="52C08156" w:rsidR="002E0DE9" w:rsidRDefault="00496ADD" w:rsidP="009B38EE">
    <w:pPr>
      <w:pStyle w:val="Header"/>
      <w:pBdr>
        <w:bottom w:val="single" w:sz="4" w:space="1" w:color="auto"/>
      </w:pBdr>
    </w:pPr>
    <w:r>
      <w:rPr>
        <w:rFonts w:cs="Arial"/>
        <w:i/>
        <w:sz w:val="18"/>
        <w:szCs w:val="18"/>
      </w:rPr>
      <w:t>UNEP/CMS/COP14/Doc.29.1/</w:t>
    </w:r>
    <w:r w:rsidR="008B6749">
      <w:rPr>
        <w:rFonts w:cs="Arial"/>
        <w:i/>
        <w:sz w:val="18"/>
        <w:szCs w:val="18"/>
      </w:rPr>
      <w:t>Rev.1/</w:t>
    </w:r>
    <w:proofErr w:type="spellStart"/>
    <w:r>
      <w:rPr>
        <w:rFonts w:cs="Arial"/>
        <w:i/>
        <w:sz w:val="18"/>
        <w:szCs w:val="18"/>
      </w:rPr>
      <w:t>Anne</w:t>
    </w:r>
    <w:r w:rsidR="00451352">
      <w:rPr>
        <w:rFonts w:cs="Arial"/>
        <w:i/>
        <w:sz w:val="18"/>
        <w:szCs w:val="18"/>
      </w:rPr>
      <w:t>xe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8780F21"/>
    <w:multiLevelType w:val="hybridMultilevel"/>
    <w:tmpl w:val="C9766B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424826BE">
      <w:start w:val="1"/>
      <w:numFmt w:val="lowerRoman"/>
      <w:lvlText w:val="%3)"/>
      <w:lvlJc w:val="right"/>
      <w:pPr>
        <w:ind w:left="2623" w:hanging="36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CF3A5B"/>
    <w:multiLevelType w:val="hybridMultilevel"/>
    <w:tmpl w:val="D884EE5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66A0564"/>
    <w:multiLevelType w:val="hybridMultilevel"/>
    <w:tmpl w:val="0108D72E"/>
    <w:lvl w:ilvl="0" w:tplc="FFFFFFFF">
      <w:start w:val="1"/>
      <w:numFmt w:val="bullet"/>
      <w:lvlText w:val="-"/>
      <w:lvlJc w:val="left"/>
      <w:pPr>
        <w:ind w:left="1440" w:hanging="360"/>
      </w:pPr>
      <w:rPr>
        <w:rFonts w:ascii="Arial" w:hAnsi="Arial"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2026621"/>
    <w:multiLevelType w:val="hybridMultilevel"/>
    <w:tmpl w:val="99F4BBEA"/>
    <w:lvl w:ilvl="0" w:tplc="10000017">
      <w:start w:val="1"/>
      <w:numFmt w:val="lowerLetter"/>
      <w:lvlText w:val="%1)"/>
      <w:lvlJc w:val="left"/>
      <w:pPr>
        <w:ind w:left="2100" w:hanging="360"/>
      </w:pPr>
      <w:rPr>
        <w:rFonts w:hint="default"/>
      </w:rPr>
    </w:lvl>
    <w:lvl w:ilvl="1" w:tplc="20000019" w:tentative="1">
      <w:start w:val="1"/>
      <w:numFmt w:val="lowerLetter"/>
      <w:lvlText w:val="%2."/>
      <w:lvlJc w:val="left"/>
      <w:pPr>
        <w:ind w:left="2820" w:hanging="360"/>
      </w:pPr>
    </w:lvl>
    <w:lvl w:ilvl="2" w:tplc="2000001B" w:tentative="1">
      <w:start w:val="1"/>
      <w:numFmt w:val="lowerRoman"/>
      <w:lvlText w:val="%3."/>
      <w:lvlJc w:val="right"/>
      <w:pPr>
        <w:ind w:left="3540" w:hanging="180"/>
      </w:pPr>
    </w:lvl>
    <w:lvl w:ilvl="3" w:tplc="2000000F" w:tentative="1">
      <w:start w:val="1"/>
      <w:numFmt w:val="decimal"/>
      <w:lvlText w:val="%4."/>
      <w:lvlJc w:val="left"/>
      <w:pPr>
        <w:ind w:left="4260" w:hanging="360"/>
      </w:pPr>
    </w:lvl>
    <w:lvl w:ilvl="4" w:tplc="20000019" w:tentative="1">
      <w:start w:val="1"/>
      <w:numFmt w:val="lowerLetter"/>
      <w:lvlText w:val="%5."/>
      <w:lvlJc w:val="left"/>
      <w:pPr>
        <w:ind w:left="4980" w:hanging="360"/>
      </w:pPr>
    </w:lvl>
    <w:lvl w:ilvl="5" w:tplc="2000001B" w:tentative="1">
      <w:start w:val="1"/>
      <w:numFmt w:val="lowerRoman"/>
      <w:lvlText w:val="%6."/>
      <w:lvlJc w:val="right"/>
      <w:pPr>
        <w:ind w:left="5700" w:hanging="180"/>
      </w:pPr>
    </w:lvl>
    <w:lvl w:ilvl="6" w:tplc="2000000F" w:tentative="1">
      <w:start w:val="1"/>
      <w:numFmt w:val="decimal"/>
      <w:lvlText w:val="%7."/>
      <w:lvlJc w:val="left"/>
      <w:pPr>
        <w:ind w:left="6420" w:hanging="360"/>
      </w:pPr>
    </w:lvl>
    <w:lvl w:ilvl="7" w:tplc="20000019" w:tentative="1">
      <w:start w:val="1"/>
      <w:numFmt w:val="lowerLetter"/>
      <w:lvlText w:val="%8."/>
      <w:lvlJc w:val="left"/>
      <w:pPr>
        <w:ind w:left="7140" w:hanging="360"/>
      </w:pPr>
    </w:lvl>
    <w:lvl w:ilvl="8" w:tplc="2000001B" w:tentative="1">
      <w:start w:val="1"/>
      <w:numFmt w:val="lowerRoman"/>
      <w:lvlText w:val="%9."/>
      <w:lvlJc w:val="right"/>
      <w:pPr>
        <w:ind w:left="7860" w:hanging="180"/>
      </w:pPr>
    </w:lvl>
  </w:abstractNum>
  <w:abstractNum w:abstractNumId="5" w15:restartNumberingAfterBreak="0">
    <w:nsid w:val="22B23D62"/>
    <w:multiLevelType w:val="hybridMultilevel"/>
    <w:tmpl w:val="550E6D1C"/>
    <w:lvl w:ilvl="0" w:tplc="2F124D68">
      <w:start w:val="18"/>
      <w:numFmt w:val="bullet"/>
      <w:lvlText w:val="-"/>
      <w:lvlJc w:val="left"/>
      <w:pPr>
        <w:ind w:left="4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426759F"/>
    <w:multiLevelType w:val="hybridMultilevel"/>
    <w:tmpl w:val="A9E42A92"/>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424826BE">
      <w:start w:val="1"/>
      <w:numFmt w:val="lowerRoman"/>
      <w:lvlText w:val="%3)"/>
      <w:lvlJc w:val="right"/>
      <w:pPr>
        <w:ind w:left="2443" w:hanging="180"/>
      </w:pPr>
      <w:rPr>
        <w:rFonts w:hint="default"/>
      </w:r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7" w15:restartNumberingAfterBreak="0">
    <w:nsid w:val="2B7509DA"/>
    <w:multiLevelType w:val="hybridMultilevel"/>
    <w:tmpl w:val="59D0F06C"/>
    <w:lvl w:ilvl="0" w:tplc="0FEE8900">
      <w:start w:val="1"/>
      <w:numFmt w:val="decimal"/>
      <w:lvlText w:val="%1."/>
      <w:lvlJc w:val="left"/>
      <w:pPr>
        <w:ind w:left="360" w:hanging="360"/>
      </w:pPr>
    </w:lvl>
    <w:lvl w:ilvl="1" w:tplc="62167B14">
      <w:start w:val="1"/>
      <w:numFmt w:val="lowerLetter"/>
      <w:lvlText w:val="%2."/>
      <w:lvlJc w:val="left"/>
      <w:pPr>
        <w:ind w:left="1080" w:hanging="360"/>
      </w:pPr>
    </w:lvl>
    <w:lvl w:ilvl="2" w:tplc="20445C4A">
      <w:start w:val="1"/>
      <w:numFmt w:val="lowerRoman"/>
      <w:lvlText w:val="%3."/>
      <w:lvlJc w:val="right"/>
      <w:pPr>
        <w:ind w:left="1800" w:hanging="180"/>
      </w:pPr>
    </w:lvl>
    <w:lvl w:ilvl="3" w:tplc="E7AE7EDA">
      <w:start w:val="1"/>
      <w:numFmt w:val="decimal"/>
      <w:lvlText w:val="%4."/>
      <w:lvlJc w:val="left"/>
      <w:pPr>
        <w:ind w:left="2520" w:hanging="360"/>
      </w:pPr>
    </w:lvl>
    <w:lvl w:ilvl="4" w:tplc="D07EF1E8">
      <w:start w:val="1"/>
      <w:numFmt w:val="lowerLetter"/>
      <w:lvlText w:val="%5."/>
      <w:lvlJc w:val="left"/>
      <w:pPr>
        <w:ind w:left="3240" w:hanging="360"/>
      </w:pPr>
    </w:lvl>
    <w:lvl w:ilvl="5" w:tplc="E920F402">
      <w:start w:val="1"/>
      <w:numFmt w:val="lowerRoman"/>
      <w:lvlText w:val="%6."/>
      <w:lvlJc w:val="right"/>
      <w:pPr>
        <w:ind w:left="3960" w:hanging="180"/>
      </w:pPr>
    </w:lvl>
    <w:lvl w:ilvl="6" w:tplc="82AC703A">
      <w:start w:val="1"/>
      <w:numFmt w:val="decimal"/>
      <w:lvlText w:val="%7."/>
      <w:lvlJc w:val="left"/>
      <w:pPr>
        <w:ind w:left="4680" w:hanging="360"/>
      </w:pPr>
    </w:lvl>
    <w:lvl w:ilvl="7" w:tplc="D1E4CC62">
      <w:start w:val="1"/>
      <w:numFmt w:val="lowerLetter"/>
      <w:lvlText w:val="%8."/>
      <w:lvlJc w:val="left"/>
      <w:pPr>
        <w:ind w:left="5400" w:hanging="360"/>
      </w:pPr>
    </w:lvl>
    <w:lvl w:ilvl="8" w:tplc="798EE26A">
      <w:start w:val="1"/>
      <w:numFmt w:val="lowerRoman"/>
      <w:lvlText w:val="%9."/>
      <w:lvlJc w:val="right"/>
      <w:pPr>
        <w:ind w:left="6120" w:hanging="180"/>
      </w:pPr>
    </w:lvl>
  </w:abstractNum>
  <w:abstractNum w:abstractNumId="8" w15:restartNumberingAfterBreak="0">
    <w:nsid w:val="3A702C06"/>
    <w:multiLevelType w:val="hybridMultilevel"/>
    <w:tmpl w:val="6C06C2F2"/>
    <w:lvl w:ilvl="0" w:tplc="DB1AF79E">
      <w:start w:val="1"/>
      <w:numFmt w:val="decimal"/>
      <w:lvlText w:val="%1."/>
      <w:lvlJc w:val="left"/>
      <w:pPr>
        <w:ind w:left="360" w:hanging="360"/>
      </w:pPr>
      <w:rPr>
        <w:i w:val="0"/>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B9C09FE"/>
    <w:multiLevelType w:val="hybridMultilevel"/>
    <w:tmpl w:val="88D6E000"/>
    <w:lvl w:ilvl="0" w:tplc="A226FAF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EC0"/>
    <w:multiLevelType w:val="hybridMultilevel"/>
    <w:tmpl w:val="05C478C2"/>
    <w:lvl w:ilvl="0" w:tplc="398C356C">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1877C56"/>
    <w:multiLevelType w:val="hybridMultilevel"/>
    <w:tmpl w:val="2610762A"/>
    <w:lvl w:ilvl="0" w:tplc="2F124D68">
      <w:start w:val="18"/>
      <w:numFmt w:val="bullet"/>
      <w:lvlText w:val="-"/>
      <w:lvlJc w:val="left"/>
      <w:pPr>
        <w:ind w:left="420" w:hanging="360"/>
      </w:pPr>
      <w:rPr>
        <w:rFonts w:ascii="Arial" w:eastAsiaTheme="minorHAnsi" w:hAnsi="Arial" w:cs="Arial" w:hint="default"/>
      </w:rPr>
    </w:lvl>
    <w:lvl w:ilvl="1" w:tplc="10000003" w:tentative="1">
      <w:start w:val="1"/>
      <w:numFmt w:val="bullet"/>
      <w:lvlText w:val="o"/>
      <w:lvlJc w:val="left"/>
      <w:pPr>
        <w:ind w:left="1140" w:hanging="360"/>
      </w:pPr>
      <w:rPr>
        <w:rFonts w:ascii="Courier New" w:hAnsi="Courier New" w:cs="Courier New" w:hint="default"/>
      </w:rPr>
    </w:lvl>
    <w:lvl w:ilvl="2" w:tplc="10000005" w:tentative="1">
      <w:start w:val="1"/>
      <w:numFmt w:val="bullet"/>
      <w:lvlText w:val=""/>
      <w:lvlJc w:val="left"/>
      <w:pPr>
        <w:ind w:left="1860" w:hanging="360"/>
      </w:pPr>
      <w:rPr>
        <w:rFonts w:ascii="Wingdings" w:hAnsi="Wingdings" w:hint="default"/>
      </w:rPr>
    </w:lvl>
    <w:lvl w:ilvl="3" w:tplc="10000001" w:tentative="1">
      <w:start w:val="1"/>
      <w:numFmt w:val="bullet"/>
      <w:lvlText w:val=""/>
      <w:lvlJc w:val="left"/>
      <w:pPr>
        <w:ind w:left="2580" w:hanging="360"/>
      </w:pPr>
      <w:rPr>
        <w:rFonts w:ascii="Symbol" w:hAnsi="Symbol" w:hint="default"/>
      </w:rPr>
    </w:lvl>
    <w:lvl w:ilvl="4" w:tplc="10000003" w:tentative="1">
      <w:start w:val="1"/>
      <w:numFmt w:val="bullet"/>
      <w:lvlText w:val="o"/>
      <w:lvlJc w:val="left"/>
      <w:pPr>
        <w:ind w:left="3300" w:hanging="360"/>
      </w:pPr>
      <w:rPr>
        <w:rFonts w:ascii="Courier New" w:hAnsi="Courier New" w:cs="Courier New" w:hint="default"/>
      </w:rPr>
    </w:lvl>
    <w:lvl w:ilvl="5" w:tplc="10000005" w:tentative="1">
      <w:start w:val="1"/>
      <w:numFmt w:val="bullet"/>
      <w:lvlText w:val=""/>
      <w:lvlJc w:val="left"/>
      <w:pPr>
        <w:ind w:left="4020" w:hanging="360"/>
      </w:pPr>
      <w:rPr>
        <w:rFonts w:ascii="Wingdings" w:hAnsi="Wingdings" w:hint="default"/>
      </w:rPr>
    </w:lvl>
    <w:lvl w:ilvl="6" w:tplc="10000001" w:tentative="1">
      <w:start w:val="1"/>
      <w:numFmt w:val="bullet"/>
      <w:lvlText w:val=""/>
      <w:lvlJc w:val="left"/>
      <w:pPr>
        <w:ind w:left="4740" w:hanging="360"/>
      </w:pPr>
      <w:rPr>
        <w:rFonts w:ascii="Symbol" w:hAnsi="Symbol" w:hint="default"/>
      </w:rPr>
    </w:lvl>
    <w:lvl w:ilvl="7" w:tplc="10000003" w:tentative="1">
      <w:start w:val="1"/>
      <w:numFmt w:val="bullet"/>
      <w:lvlText w:val="o"/>
      <w:lvlJc w:val="left"/>
      <w:pPr>
        <w:ind w:left="5460" w:hanging="360"/>
      </w:pPr>
      <w:rPr>
        <w:rFonts w:ascii="Courier New" w:hAnsi="Courier New" w:cs="Courier New" w:hint="default"/>
      </w:rPr>
    </w:lvl>
    <w:lvl w:ilvl="8" w:tplc="10000005" w:tentative="1">
      <w:start w:val="1"/>
      <w:numFmt w:val="bullet"/>
      <w:lvlText w:val=""/>
      <w:lvlJc w:val="left"/>
      <w:pPr>
        <w:ind w:left="6180" w:hanging="360"/>
      </w:pPr>
      <w:rPr>
        <w:rFonts w:ascii="Wingdings" w:hAnsi="Wingdings" w:hint="default"/>
      </w:rPr>
    </w:lvl>
  </w:abstractNum>
  <w:abstractNum w:abstractNumId="13" w15:restartNumberingAfterBreak="0">
    <w:nsid w:val="57534DF2"/>
    <w:multiLevelType w:val="hybridMultilevel"/>
    <w:tmpl w:val="7904F1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50F59"/>
    <w:multiLevelType w:val="hybridMultilevel"/>
    <w:tmpl w:val="25DCE794"/>
    <w:lvl w:ilvl="0" w:tplc="9630373C">
      <w:start w:val="1"/>
      <w:numFmt w:val="decimal"/>
      <w:lvlText w:val="%1."/>
      <w:lvlJc w:val="left"/>
      <w:pPr>
        <w:ind w:left="360" w:hanging="360"/>
      </w:pPr>
      <w:rPr>
        <w:rFonts w:hint="default"/>
        <w:i w:val="0"/>
        <w:iCs w:val="0"/>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66E80FCB"/>
    <w:multiLevelType w:val="hybridMultilevel"/>
    <w:tmpl w:val="3BBAD21C"/>
    <w:lvl w:ilvl="0" w:tplc="10000017">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6" w15:restartNumberingAfterBreak="0">
    <w:nsid w:val="69A23F83"/>
    <w:multiLevelType w:val="hybridMultilevel"/>
    <w:tmpl w:val="42F4062E"/>
    <w:lvl w:ilvl="0" w:tplc="DB1AF79E">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45C33FA"/>
    <w:multiLevelType w:val="hybridMultilevel"/>
    <w:tmpl w:val="7C44A0EE"/>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7734492B"/>
    <w:multiLevelType w:val="hybridMultilevel"/>
    <w:tmpl w:val="541AB9C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B524DCB"/>
    <w:multiLevelType w:val="hybridMultilevel"/>
    <w:tmpl w:val="0148A5AE"/>
    <w:lvl w:ilvl="0" w:tplc="FFFFFFFF">
      <w:start w:val="1"/>
      <w:numFmt w:val="lowerLetter"/>
      <w:lvlText w:val="%1)"/>
      <w:lvlJc w:val="left"/>
      <w:pPr>
        <w:ind w:left="780" w:hanging="360"/>
      </w:pPr>
      <w:rPr>
        <w:rFonts w:hint="default"/>
        <w:sz w:val="20"/>
      </w:rPr>
    </w:lvl>
    <w:lvl w:ilvl="1" w:tplc="FFFFFFFF">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7C687760"/>
    <w:multiLevelType w:val="hybridMultilevel"/>
    <w:tmpl w:val="B3567AC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EC7615F"/>
    <w:multiLevelType w:val="hybridMultilevel"/>
    <w:tmpl w:val="A572833E"/>
    <w:lvl w:ilvl="0" w:tplc="7AA6C3BC">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70028725">
    <w:abstractNumId w:val="10"/>
  </w:num>
  <w:num w:numId="2" w16cid:durableId="1342467551">
    <w:abstractNumId w:val="18"/>
  </w:num>
  <w:num w:numId="3" w16cid:durableId="1569996155">
    <w:abstractNumId w:val="0"/>
  </w:num>
  <w:num w:numId="4" w16cid:durableId="122575881">
    <w:abstractNumId w:val="14"/>
  </w:num>
  <w:num w:numId="5" w16cid:durableId="1431466888">
    <w:abstractNumId w:val="13"/>
  </w:num>
  <w:num w:numId="6" w16cid:durableId="889607785">
    <w:abstractNumId w:val="22"/>
  </w:num>
  <w:num w:numId="7" w16cid:durableId="643394526">
    <w:abstractNumId w:val="16"/>
  </w:num>
  <w:num w:numId="8" w16cid:durableId="2081445056">
    <w:abstractNumId w:val="8"/>
  </w:num>
  <w:num w:numId="9" w16cid:durableId="1471744411">
    <w:abstractNumId w:val="7"/>
  </w:num>
  <w:num w:numId="10" w16cid:durableId="247539155">
    <w:abstractNumId w:val="17"/>
  </w:num>
  <w:num w:numId="11" w16cid:durableId="1061060235">
    <w:abstractNumId w:val="12"/>
  </w:num>
  <w:num w:numId="12" w16cid:durableId="2041467172">
    <w:abstractNumId w:val="6"/>
  </w:num>
  <w:num w:numId="13" w16cid:durableId="561140144">
    <w:abstractNumId w:val="1"/>
  </w:num>
  <w:num w:numId="14" w16cid:durableId="65541648">
    <w:abstractNumId w:val="5"/>
  </w:num>
  <w:num w:numId="15" w16cid:durableId="201137532">
    <w:abstractNumId w:val="15"/>
  </w:num>
  <w:num w:numId="16" w16cid:durableId="126750088">
    <w:abstractNumId w:val="9"/>
  </w:num>
  <w:num w:numId="17" w16cid:durableId="1466772511">
    <w:abstractNumId w:val="19"/>
  </w:num>
  <w:num w:numId="18" w16cid:durableId="1366716161">
    <w:abstractNumId w:val="3"/>
  </w:num>
  <w:num w:numId="19" w16cid:durableId="1099109097">
    <w:abstractNumId w:val="2"/>
  </w:num>
  <w:num w:numId="20" w16cid:durableId="1795907749">
    <w:abstractNumId w:val="21"/>
  </w:num>
  <w:num w:numId="21" w16cid:durableId="1920405603">
    <w:abstractNumId w:val="11"/>
  </w:num>
  <w:num w:numId="22" w16cid:durableId="410390419">
    <w:abstractNumId w:val="20"/>
  </w:num>
  <w:num w:numId="23" w16cid:durableId="1486975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2A30"/>
    <w:rsid w:val="0000306A"/>
    <w:rsid w:val="00004F05"/>
    <w:rsid w:val="00005040"/>
    <w:rsid w:val="00011877"/>
    <w:rsid w:val="000122C1"/>
    <w:rsid w:val="00021250"/>
    <w:rsid w:val="0002508B"/>
    <w:rsid w:val="00025B72"/>
    <w:rsid w:val="00026EB1"/>
    <w:rsid w:val="00027A58"/>
    <w:rsid w:val="00030D28"/>
    <w:rsid w:val="0004174A"/>
    <w:rsid w:val="00043B77"/>
    <w:rsid w:val="000444B5"/>
    <w:rsid w:val="00051C31"/>
    <w:rsid w:val="0005509C"/>
    <w:rsid w:val="00055B63"/>
    <w:rsid w:val="00056ADD"/>
    <w:rsid w:val="00057E08"/>
    <w:rsid w:val="000606E4"/>
    <w:rsid w:val="00060859"/>
    <w:rsid w:val="00061DBC"/>
    <w:rsid w:val="0006283F"/>
    <w:rsid w:val="00063C40"/>
    <w:rsid w:val="00063FDC"/>
    <w:rsid w:val="00064457"/>
    <w:rsid w:val="000661B2"/>
    <w:rsid w:val="00071A1F"/>
    <w:rsid w:val="00080858"/>
    <w:rsid w:val="00081FE5"/>
    <w:rsid w:val="00090732"/>
    <w:rsid w:val="000923F5"/>
    <w:rsid w:val="00095BCA"/>
    <w:rsid w:val="000968BF"/>
    <w:rsid w:val="000A0337"/>
    <w:rsid w:val="000A3B72"/>
    <w:rsid w:val="000A54EB"/>
    <w:rsid w:val="000B054F"/>
    <w:rsid w:val="000B5EB1"/>
    <w:rsid w:val="000C094B"/>
    <w:rsid w:val="000C2F55"/>
    <w:rsid w:val="000C5E21"/>
    <w:rsid w:val="000C7AF8"/>
    <w:rsid w:val="000D2140"/>
    <w:rsid w:val="000D4903"/>
    <w:rsid w:val="000E25DA"/>
    <w:rsid w:val="000E78E1"/>
    <w:rsid w:val="000E7997"/>
    <w:rsid w:val="000E7DBD"/>
    <w:rsid w:val="000F0961"/>
    <w:rsid w:val="000F195B"/>
    <w:rsid w:val="000F4C62"/>
    <w:rsid w:val="00101C82"/>
    <w:rsid w:val="00103ADF"/>
    <w:rsid w:val="0010407E"/>
    <w:rsid w:val="00104F2E"/>
    <w:rsid w:val="00105F07"/>
    <w:rsid w:val="00106EAF"/>
    <w:rsid w:val="00107BBD"/>
    <w:rsid w:val="001104FB"/>
    <w:rsid w:val="00110819"/>
    <w:rsid w:val="00110E4E"/>
    <w:rsid w:val="00114F12"/>
    <w:rsid w:val="001275A3"/>
    <w:rsid w:val="001305B9"/>
    <w:rsid w:val="00133226"/>
    <w:rsid w:val="00134F0F"/>
    <w:rsid w:val="001410CA"/>
    <w:rsid w:val="00141692"/>
    <w:rsid w:val="00143E2B"/>
    <w:rsid w:val="00144D13"/>
    <w:rsid w:val="00144E6F"/>
    <w:rsid w:val="0014566A"/>
    <w:rsid w:val="00145866"/>
    <w:rsid w:val="0015120C"/>
    <w:rsid w:val="00152579"/>
    <w:rsid w:val="00153056"/>
    <w:rsid w:val="00155413"/>
    <w:rsid w:val="00155998"/>
    <w:rsid w:val="00156D61"/>
    <w:rsid w:val="00160BB9"/>
    <w:rsid w:val="00165CEE"/>
    <w:rsid w:val="00167FB3"/>
    <w:rsid w:val="00172F0B"/>
    <w:rsid w:val="00175B8B"/>
    <w:rsid w:val="001777FF"/>
    <w:rsid w:val="0018327E"/>
    <w:rsid w:val="00183882"/>
    <w:rsid w:val="00186FA9"/>
    <w:rsid w:val="0018728A"/>
    <w:rsid w:val="001876C5"/>
    <w:rsid w:val="00192405"/>
    <w:rsid w:val="001936DB"/>
    <w:rsid w:val="001945DF"/>
    <w:rsid w:val="001A37CC"/>
    <w:rsid w:val="001A5002"/>
    <w:rsid w:val="001A7E0A"/>
    <w:rsid w:val="001B046F"/>
    <w:rsid w:val="001C0E85"/>
    <w:rsid w:val="001C3287"/>
    <w:rsid w:val="001C4D44"/>
    <w:rsid w:val="001D33B0"/>
    <w:rsid w:val="001D418B"/>
    <w:rsid w:val="001E3C11"/>
    <w:rsid w:val="001E6C22"/>
    <w:rsid w:val="001E76EF"/>
    <w:rsid w:val="001E77CC"/>
    <w:rsid w:val="001E7FAF"/>
    <w:rsid w:val="001F33B1"/>
    <w:rsid w:val="001F41E3"/>
    <w:rsid w:val="001F61D8"/>
    <w:rsid w:val="00200402"/>
    <w:rsid w:val="00211474"/>
    <w:rsid w:val="00211703"/>
    <w:rsid w:val="00211C96"/>
    <w:rsid w:val="00215F4F"/>
    <w:rsid w:val="00223E60"/>
    <w:rsid w:val="00224BF7"/>
    <w:rsid w:val="0023012A"/>
    <w:rsid w:val="002328D9"/>
    <w:rsid w:val="00237B9C"/>
    <w:rsid w:val="002413F4"/>
    <w:rsid w:val="00242BD3"/>
    <w:rsid w:val="00247058"/>
    <w:rsid w:val="002506B0"/>
    <w:rsid w:val="00253CD9"/>
    <w:rsid w:val="00254BCE"/>
    <w:rsid w:val="00257934"/>
    <w:rsid w:val="002632A0"/>
    <w:rsid w:val="002676E0"/>
    <w:rsid w:val="00270602"/>
    <w:rsid w:val="00274532"/>
    <w:rsid w:val="00274DA3"/>
    <w:rsid w:val="002756C2"/>
    <w:rsid w:val="00290C91"/>
    <w:rsid w:val="00291D97"/>
    <w:rsid w:val="00292D4A"/>
    <w:rsid w:val="00295A5D"/>
    <w:rsid w:val="00296F14"/>
    <w:rsid w:val="002A12E8"/>
    <w:rsid w:val="002A739F"/>
    <w:rsid w:val="002B2806"/>
    <w:rsid w:val="002B30ED"/>
    <w:rsid w:val="002B5E89"/>
    <w:rsid w:val="002B68DC"/>
    <w:rsid w:val="002B7A27"/>
    <w:rsid w:val="002C36E7"/>
    <w:rsid w:val="002C65C2"/>
    <w:rsid w:val="002D04AB"/>
    <w:rsid w:val="002D5395"/>
    <w:rsid w:val="002E0DE9"/>
    <w:rsid w:val="002E25E9"/>
    <w:rsid w:val="002E3A1E"/>
    <w:rsid w:val="002E5648"/>
    <w:rsid w:val="002E6033"/>
    <w:rsid w:val="002E60CB"/>
    <w:rsid w:val="002F1198"/>
    <w:rsid w:val="002F2EDA"/>
    <w:rsid w:val="002F2EF0"/>
    <w:rsid w:val="002F42FA"/>
    <w:rsid w:val="00301FD0"/>
    <w:rsid w:val="003129A7"/>
    <w:rsid w:val="003137DD"/>
    <w:rsid w:val="00315294"/>
    <w:rsid w:val="003168C2"/>
    <w:rsid w:val="00317299"/>
    <w:rsid w:val="00321732"/>
    <w:rsid w:val="00331630"/>
    <w:rsid w:val="003318B8"/>
    <w:rsid w:val="00331D38"/>
    <w:rsid w:val="00333326"/>
    <w:rsid w:val="0033391B"/>
    <w:rsid w:val="00340B84"/>
    <w:rsid w:val="00342754"/>
    <w:rsid w:val="00346AFE"/>
    <w:rsid w:val="0035024E"/>
    <w:rsid w:val="003513C6"/>
    <w:rsid w:val="00354D8D"/>
    <w:rsid w:val="0036072E"/>
    <w:rsid w:val="00365DAD"/>
    <w:rsid w:val="00366067"/>
    <w:rsid w:val="00370043"/>
    <w:rsid w:val="00383490"/>
    <w:rsid w:val="0038634E"/>
    <w:rsid w:val="00386C3C"/>
    <w:rsid w:val="00391980"/>
    <w:rsid w:val="00392590"/>
    <w:rsid w:val="00393515"/>
    <w:rsid w:val="0039635E"/>
    <w:rsid w:val="003A0085"/>
    <w:rsid w:val="003A0D83"/>
    <w:rsid w:val="003A3515"/>
    <w:rsid w:val="003A41EB"/>
    <w:rsid w:val="003A502A"/>
    <w:rsid w:val="003A7879"/>
    <w:rsid w:val="003B0F40"/>
    <w:rsid w:val="003B10CC"/>
    <w:rsid w:val="003B2F91"/>
    <w:rsid w:val="003B462E"/>
    <w:rsid w:val="003B4644"/>
    <w:rsid w:val="003B6F43"/>
    <w:rsid w:val="003C0525"/>
    <w:rsid w:val="003C22B6"/>
    <w:rsid w:val="003C569E"/>
    <w:rsid w:val="003C7DAD"/>
    <w:rsid w:val="003D3347"/>
    <w:rsid w:val="003D497C"/>
    <w:rsid w:val="003E08E9"/>
    <w:rsid w:val="003E4866"/>
    <w:rsid w:val="003E4F65"/>
    <w:rsid w:val="003E543D"/>
    <w:rsid w:val="003F0DAE"/>
    <w:rsid w:val="003F6CF5"/>
    <w:rsid w:val="00401B8E"/>
    <w:rsid w:val="00401F26"/>
    <w:rsid w:val="004026C6"/>
    <w:rsid w:val="00405CF1"/>
    <w:rsid w:val="00406EA1"/>
    <w:rsid w:val="00414FCC"/>
    <w:rsid w:val="00415A3C"/>
    <w:rsid w:val="0041601A"/>
    <w:rsid w:val="004174DB"/>
    <w:rsid w:val="004176DD"/>
    <w:rsid w:val="00421641"/>
    <w:rsid w:val="004224F3"/>
    <w:rsid w:val="00436521"/>
    <w:rsid w:val="0043713B"/>
    <w:rsid w:val="004376E7"/>
    <w:rsid w:val="00446170"/>
    <w:rsid w:val="00446B7A"/>
    <w:rsid w:val="00447737"/>
    <w:rsid w:val="00451352"/>
    <w:rsid w:val="00452BAA"/>
    <w:rsid w:val="004606EC"/>
    <w:rsid w:val="004714F5"/>
    <w:rsid w:val="00474C45"/>
    <w:rsid w:val="00476A28"/>
    <w:rsid w:val="004818A4"/>
    <w:rsid w:val="00483B88"/>
    <w:rsid w:val="004846CF"/>
    <w:rsid w:val="00491AC7"/>
    <w:rsid w:val="0049364F"/>
    <w:rsid w:val="00496ADD"/>
    <w:rsid w:val="004A7B90"/>
    <w:rsid w:val="004B3881"/>
    <w:rsid w:val="004B603B"/>
    <w:rsid w:val="004B662F"/>
    <w:rsid w:val="004C3FF1"/>
    <w:rsid w:val="004C5F8F"/>
    <w:rsid w:val="004D3242"/>
    <w:rsid w:val="004D551F"/>
    <w:rsid w:val="004D633E"/>
    <w:rsid w:val="004D6812"/>
    <w:rsid w:val="004E0FC6"/>
    <w:rsid w:val="004E2159"/>
    <w:rsid w:val="004E3E71"/>
    <w:rsid w:val="004E3F84"/>
    <w:rsid w:val="004E54E6"/>
    <w:rsid w:val="004E60E9"/>
    <w:rsid w:val="004F0F37"/>
    <w:rsid w:val="004F1EB8"/>
    <w:rsid w:val="004F5306"/>
    <w:rsid w:val="004F5674"/>
    <w:rsid w:val="00502B15"/>
    <w:rsid w:val="00503DBE"/>
    <w:rsid w:val="005046F2"/>
    <w:rsid w:val="00505EBC"/>
    <w:rsid w:val="00506E0E"/>
    <w:rsid w:val="00510E12"/>
    <w:rsid w:val="00515F1D"/>
    <w:rsid w:val="0051763E"/>
    <w:rsid w:val="005228F4"/>
    <w:rsid w:val="00524791"/>
    <w:rsid w:val="0052708B"/>
    <w:rsid w:val="0053101A"/>
    <w:rsid w:val="005311E8"/>
    <w:rsid w:val="005330F7"/>
    <w:rsid w:val="0053381C"/>
    <w:rsid w:val="005411DC"/>
    <w:rsid w:val="00541D14"/>
    <w:rsid w:val="00544F65"/>
    <w:rsid w:val="0054518B"/>
    <w:rsid w:val="00551D9B"/>
    <w:rsid w:val="00552F0D"/>
    <w:rsid w:val="0055426F"/>
    <w:rsid w:val="005617A9"/>
    <w:rsid w:val="0056247D"/>
    <w:rsid w:val="00563598"/>
    <w:rsid w:val="0056386E"/>
    <w:rsid w:val="00570ADB"/>
    <w:rsid w:val="00573650"/>
    <w:rsid w:val="005775F2"/>
    <w:rsid w:val="005776A3"/>
    <w:rsid w:val="00580263"/>
    <w:rsid w:val="00587419"/>
    <w:rsid w:val="00597BA6"/>
    <w:rsid w:val="005A21C7"/>
    <w:rsid w:val="005A29EA"/>
    <w:rsid w:val="005A37B3"/>
    <w:rsid w:val="005A4F7F"/>
    <w:rsid w:val="005A7851"/>
    <w:rsid w:val="005B0E02"/>
    <w:rsid w:val="005B1A47"/>
    <w:rsid w:val="005B215E"/>
    <w:rsid w:val="005C005A"/>
    <w:rsid w:val="005C19BE"/>
    <w:rsid w:val="005C28E8"/>
    <w:rsid w:val="005C673F"/>
    <w:rsid w:val="005C7A57"/>
    <w:rsid w:val="005D338B"/>
    <w:rsid w:val="005D56B5"/>
    <w:rsid w:val="005E19A8"/>
    <w:rsid w:val="005E1FBA"/>
    <w:rsid w:val="005E239D"/>
    <w:rsid w:val="005E6D3C"/>
    <w:rsid w:val="005F0191"/>
    <w:rsid w:val="005F37D0"/>
    <w:rsid w:val="005F43D0"/>
    <w:rsid w:val="005F738C"/>
    <w:rsid w:val="005F7D0B"/>
    <w:rsid w:val="00606BCB"/>
    <w:rsid w:val="006106C3"/>
    <w:rsid w:val="00611727"/>
    <w:rsid w:val="00614968"/>
    <w:rsid w:val="00616D4B"/>
    <w:rsid w:val="00634EE0"/>
    <w:rsid w:val="0063604E"/>
    <w:rsid w:val="00636165"/>
    <w:rsid w:val="006378E5"/>
    <w:rsid w:val="006403CA"/>
    <w:rsid w:val="006414E0"/>
    <w:rsid w:val="0064400E"/>
    <w:rsid w:val="00645B09"/>
    <w:rsid w:val="006574E9"/>
    <w:rsid w:val="00657644"/>
    <w:rsid w:val="006576F5"/>
    <w:rsid w:val="006636FE"/>
    <w:rsid w:val="00664698"/>
    <w:rsid w:val="00666550"/>
    <w:rsid w:val="00672039"/>
    <w:rsid w:val="00673538"/>
    <w:rsid w:val="00673C64"/>
    <w:rsid w:val="00681AF2"/>
    <w:rsid w:val="00682FB4"/>
    <w:rsid w:val="00683F75"/>
    <w:rsid w:val="006933BD"/>
    <w:rsid w:val="00693762"/>
    <w:rsid w:val="00693A5E"/>
    <w:rsid w:val="00695258"/>
    <w:rsid w:val="00697AFA"/>
    <w:rsid w:val="006A2272"/>
    <w:rsid w:val="006A2B0C"/>
    <w:rsid w:val="006A51F4"/>
    <w:rsid w:val="006A7DC4"/>
    <w:rsid w:val="006B001E"/>
    <w:rsid w:val="006B17CB"/>
    <w:rsid w:val="006B3D96"/>
    <w:rsid w:val="006B5591"/>
    <w:rsid w:val="006C12C1"/>
    <w:rsid w:val="006C2399"/>
    <w:rsid w:val="006C5505"/>
    <w:rsid w:val="006C58E4"/>
    <w:rsid w:val="006C5D86"/>
    <w:rsid w:val="006D69BE"/>
    <w:rsid w:val="006D709A"/>
    <w:rsid w:val="006D7B67"/>
    <w:rsid w:val="006E0C8A"/>
    <w:rsid w:val="006E365E"/>
    <w:rsid w:val="006F0DDD"/>
    <w:rsid w:val="006F0E10"/>
    <w:rsid w:val="006F0E85"/>
    <w:rsid w:val="006F11B6"/>
    <w:rsid w:val="006F3664"/>
    <w:rsid w:val="006F49E7"/>
    <w:rsid w:val="006F4C3B"/>
    <w:rsid w:val="006F7DF6"/>
    <w:rsid w:val="00712930"/>
    <w:rsid w:val="00713C2C"/>
    <w:rsid w:val="0071688A"/>
    <w:rsid w:val="00717733"/>
    <w:rsid w:val="007178AA"/>
    <w:rsid w:val="007210F9"/>
    <w:rsid w:val="0072332C"/>
    <w:rsid w:val="00726DAC"/>
    <w:rsid w:val="007314C9"/>
    <w:rsid w:val="0073150F"/>
    <w:rsid w:val="007326AE"/>
    <w:rsid w:val="00737C51"/>
    <w:rsid w:val="00743FF0"/>
    <w:rsid w:val="00747F43"/>
    <w:rsid w:val="00751385"/>
    <w:rsid w:val="00751A2A"/>
    <w:rsid w:val="00752702"/>
    <w:rsid w:val="00754A0B"/>
    <w:rsid w:val="00760D98"/>
    <w:rsid w:val="00763455"/>
    <w:rsid w:val="00765C02"/>
    <w:rsid w:val="00765EE6"/>
    <w:rsid w:val="00766C58"/>
    <w:rsid w:val="00780236"/>
    <w:rsid w:val="007803CD"/>
    <w:rsid w:val="00784A1E"/>
    <w:rsid w:val="007856F9"/>
    <w:rsid w:val="00787D45"/>
    <w:rsid w:val="00790984"/>
    <w:rsid w:val="00791647"/>
    <w:rsid w:val="00792E4D"/>
    <w:rsid w:val="00794E8B"/>
    <w:rsid w:val="007954A3"/>
    <w:rsid w:val="00796F19"/>
    <w:rsid w:val="007A3696"/>
    <w:rsid w:val="007A37E0"/>
    <w:rsid w:val="007B1290"/>
    <w:rsid w:val="007B55DD"/>
    <w:rsid w:val="007B5F97"/>
    <w:rsid w:val="007C08C9"/>
    <w:rsid w:val="007C17A8"/>
    <w:rsid w:val="007C21F3"/>
    <w:rsid w:val="007C3A33"/>
    <w:rsid w:val="007C3DE5"/>
    <w:rsid w:val="007D1812"/>
    <w:rsid w:val="007F60E9"/>
    <w:rsid w:val="008019B2"/>
    <w:rsid w:val="008040FB"/>
    <w:rsid w:val="00811298"/>
    <w:rsid w:val="008128B1"/>
    <w:rsid w:val="008159C2"/>
    <w:rsid w:val="00820572"/>
    <w:rsid w:val="00821997"/>
    <w:rsid w:val="00825E50"/>
    <w:rsid w:val="00826399"/>
    <w:rsid w:val="00837295"/>
    <w:rsid w:val="00841DD9"/>
    <w:rsid w:val="00842B75"/>
    <w:rsid w:val="00844B44"/>
    <w:rsid w:val="008576FB"/>
    <w:rsid w:val="0087116E"/>
    <w:rsid w:val="00872FF8"/>
    <w:rsid w:val="008878BD"/>
    <w:rsid w:val="00887906"/>
    <w:rsid w:val="0089135D"/>
    <w:rsid w:val="00893AE9"/>
    <w:rsid w:val="0089574A"/>
    <w:rsid w:val="008A16A8"/>
    <w:rsid w:val="008A36B6"/>
    <w:rsid w:val="008B0AC3"/>
    <w:rsid w:val="008B1A2B"/>
    <w:rsid w:val="008B281F"/>
    <w:rsid w:val="008B3015"/>
    <w:rsid w:val="008B384E"/>
    <w:rsid w:val="008B4C74"/>
    <w:rsid w:val="008B6749"/>
    <w:rsid w:val="008D1B31"/>
    <w:rsid w:val="008D2D58"/>
    <w:rsid w:val="008D3A1E"/>
    <w:rsid w:val="008E7B7B"/>
    <w:rsid w:val="008F43B0"/>
    <w:rsid w:val="008F4A98"/>
    <w:rsid w:val="008F7DE2"/>
    <w:rsid w:val="00905616"/>
    <w:rsid w:val="009059B1"/>
    <w:rsid w:val="00907ED1"/>
    <w:rsid w:val="0091797A"/>
    <w:rsid w:val="00921012"/>
    <w:rsid w:val="0092206F"/>
    <w:rsid w:val="00922D03"/>
    <w:rsid w:val="00922E28"/>
    <w:rsid w:val="00925675"/>
    <w:rsid w:val="0093006A"/>
    <w:rsid w:val="009315FC"/>
    <w:rsid w:val="00931B28"/>
    <w:rsid w:val="00933B55"/>
    <w:rsid w:val="00933B90"/>
    <w:rsid w:val="0094599A"/>
    <w:rsid w:val="00955822"/>
    <w:rsid w:val="00955FD3"/>
    <w:rsid w:val="009601A8"/>
    <w:rsid w:val="00967B47"/>
    <w:rsid w:val="00967EDE"/>
    <w:rsid w:val="00973339"/>
    <w:rsid w:val="00975519"/>
    <w:rsid w:val="00980620"/>
    <w:rsid w:val="00984668"/>
    <w:rsid w:val="00984A9B"/>
    <w:rsid w:val="0099049D"/>
    <w:rsid w:val="00990E1E"/>
    <w:rsid w:val="00991973"/>
    <w:rsid w:val="00992A74"/>
    <w:rsid w:val="0099402D"/>
    <w:rsid w:val="009A12FF"/>
    <w:rsid w:val="009B3555"/>
    <w:rsid w:val="009B38EE"/>
    <w:rsid w:val="009B3D77"/>
    <w:rsid w:val="009B58B3"/>
    <w:rsid w:val="009C1080"/>
    <w:rsid w:val="009D226D"/>
    <w:rsid w:val="009D5883"/>
    <w:rsid w:val="009D773D"/>
    <w:rsid w:val="009E4190"/>
    <w:rsid w:val="009E4E96"/>
    <w:rsid w:val="009E5170"/>
    <w:rsid w:val="009E5212"/>
    <w:rsid w:val="009F14C6"/>
    <w:rsid w:val="009F27C5"/>
    <w:rsid w:val="009F3397"/>
    <w:rsid w:val="009F6C60"/>
    <w:rsid w:val="009F6F08"/>
    <w:rsid w:val="009F762E"/>
    <w:rsid w:val="00A0247B"/>
    <w:rsid w:val="00A15B5D"/>
    <w:rsid w:val="00A17AE0"/>
    <w:rsid w:val="00A21B96"/>
    <w:rsid w:val="00A21D1A"/>
    <w:rsid w:val="00A26D97"/>
    <w:rsid w:val="00A339EE"/>
    <w:rsid w:val="00A3553D"/>
    <w:rsid w:val="00A3779A"/>
    <w:rsid w:val="00A412D6"/>
    <w:rsid w:val="00A416F7"/>
    <w:rsid w:val="00A41A95"/>
    <w:rsid w:val="00A44ED2"/>
    <w:rsid w:val="00A46D83"/>
    <w:rsid w:val="00A518DE"/>
    <w:rsid w:val="00A51988"/>
    <w:rsid w:val="00A52698"/>
    <w:rsid w:val="00A52D48"/>
    <w:rsid w:val="00A5322C"/>
    <w:rsid w:val="00A55ABF"/>
    <w:rsid w:val="00A561F3"/>
    <w:rsid w:val="00A613AA"/>
    <w:rsid w:val="00A62699"/>
    <w:rsid w:val="00A626EB"/>
    <w:rsid w:val="00A65513"/>
    <w:rsid w:val="00A669EE"/>
    <w:rsid w:val="00A70261"/>
    <w:rsid w:val="00A71797"/>
    <w:rsid w:val="00A73152"/>
    <w:rsid w:val="00A73A2D"/>
    <w:rsid w:val="00A7635B"/>
    <w:rsid w:val="00A766E6"/>
    <w:rsid w:val="00A803C2"/>
    <w:rsid w:val="00A814DD"/>
    <w:rsid w:val="00A8302E"/>
    <w:rsid w:val="00A8656E"/>
    <w:rsid w:val="00A92258"/>
    <w:rsid w:val="00A9322D"/>
    <w:rsid w:val="00A94067"/>
    <w:rsid w:val="00A942F8"/>
    <w:rsid w:val="00A96735"/>
    <w:rsid w:val="00AA0DEA"/>
    <w:rsid w:val="00AA119D"/>
    <w:rsid w:val="00AA2321"/>
    <w:rsid w:val="00AA2FA5"/>
    <w:rsid w:val="00AA4DD5"/>
    <w:rsid w:val="00AA569D"/>
    <w:rsid w:val="00AB1CFD"/>
    <w:rsid w:val="00AB3C8C"/>
    <w:rsid w:val="00AB45A5"/>
    <w:rsid w:val="00AB4D45"/>
    <w:rsid w:val="00AB66CE"/>
    <w:rsid w:val="00AB76D6"/>
    <w:rsid w:val="00AC19F0"/>
    <w:rsid w:val="00AD29D1"/>
    <w:rsid w:val="00AD349F"/>
    <w:rsid w:val="00AD5C50"/>
    <w:rsid w:val="00AD7AD6"/>
    <w:rsid w:val="00AD7FCF"/>
    <w:rsid w:val="00AE20CE"/>
    <w:rsid w:val="00AE36A3"/>
    <w:rsid w:val="00AF0A2F"/>
    <w:rsid w:val="00AF598D"/>
    <w:rsid w:val="00AF6420"/>
    <w:rsid w:val="00AF7933"/>
    <w:rsid w:val="00B01397"/>
    <w:rsid w:val="00B05851"/>
    <w:rsid w:val="00B064D1"/>
    <w:rsid w:val="00B064E4"/>
    <w:rsid w:val="00B07ABF"/>
    <w:rsid w:val="00B117ED"/>
    <w:rsid w:val="00B11FF1"/>
    <w:rsid w:val="00B12CDB"/>
    <w:rsid w:val="00B16C73"/>
    <w:rsid w:val="00B2087F"/>
    <w:rsid w:val="00B25E84"/>
    <w:rsid w:val="00B31BEB"/>
    <w:rsid w:val="00B32A3E"/>
    <w:rsid w:val="00B338F0"/>
    <w:rsid w:val="00B3501E"/>
    <w:rsid w:val="00B40EA3"/>
    <w:rsid w:val="00B42D40"/>
    <w:rsid w:val="00B431D5"/>
    <w:rsid w:val="00B45175"/>
    <w:rsid w:val="00B51A11"/>
    <w:rsid w:val="00B525AA"/>
    <w:rsid w:val="00B55282"/>
    <w:rsid w:val="00B5732B"/>
    <w:rsid w:val="00B600DB"/>
    <w:rsid w:val="00B66F13"/>
    <w:rsid w:val="00B70DEE"/>
    <w:rsid w:val="00B71523"/>
    <w:rsid w:val="00B71D5C"/>
    <w:rsid w:val="00B72B86"/>
    <w:rsid w:val="00B72E00"/>
    <w:rsid w:val="00B82381"/>
    <w:rsid w:val="00B93542"/>
    <w:rsid w:val="00B947D2"/>
    <w:rsid w:val="00BA117D"/>
    <w:rsid w:val="00BA4526"/>
    <w:rsid w:val="00BA6B4A"/>
    <w:rsid w:val="00BB0AC2"/>
    <w:rsid w:val="00BB7FAE"/>
    <w:rsid w:val="00BC4839"/>
    <w:rsid w:val="00BC6E2B"/>
    <w:rsid w:val="00BC78C3"/>
    <w:rsid w:val="00BD3CA5"/>
    <w:rsid w:val="00BD5C86"/>
    <w:rsid w:val="00BE0907"/>
    <w:rsid w:val="00BE2B05"/>
    <w:rsid w:val="00BE7548"/>
    <w:rsid w:val="00BF4D93"/>
    <w:rsid w:val="00BF5F19"/>
    <w:rsid w:val="00C06E22"/>
    <w:rsid w:val="00C07F4A"/>
    <w:rsid w:val="00C11566"/>
    <w:rsid w:val="00C16559"/>
    <w:rsid w:val="00C175DE"/>
    <w:rsid w:val="00C205E1"/>
    <w:rsid w:val="00C2651F"/>
    <w:rsid w:val="00C31335"/>
    <w:rsid w:val="00C32D80"/>
    <w:rsid w:val="00C337CF"/>
    <w:rsid w:val="00C37783"/>
    <w:rsid w:val="00C4003B"/>
    <w:rsid w:val="00C401D6"/>
    <w:rsid w:val="00C412C4"/>
    <w:rsid w:val="00C45DCE"/>
    <w:rsid w:val="00C547FE"/>
    <w:rsid w:val="00C55F29"/>
    <w:rsid w:val="00C56446"/>
    <w:rsid w:val="00C71765"/>
    <w:rsid w:val="00C7409D"/>
    <w:rsid w:val="00C760E0"/>
    <w:rsid w:val="00C77B1C"/>
    <w:rsid w:val="00C85A3F"/>
    <w:rsid w:val="00C94D6F"/>
    <w:rsid w:val="00C96EA0"/>
    <w:rsid w:val="00C97774"/>
    <w:rsid w:val="00C97CD2"/>
    <w:rsid w:val="00CA2595"/>
    <w:rsid w:val="00CA33BE"/>
    <w:rsid w:val="00CA410B"/>
    <w:rsid w:val="00CB2986"/>
    <w:rsid w:val="00CB429F"/>
    <w:rsid w:val="00CB61CB"/>
    <w:rsid w:val="00CB6E5C"/>
    <w:rsid w:val="00CC0B81"/>
    <w:rsid w:val="00CC0CB0"/>
    <w:rsid w:val="00CC3487"/>
    <w:rsid w:val="00CC7B5D"/>
    <w:rsid w:val="00CD151E"/>
    <w:rsid w:val="00CD22EC"/>
    <w:rsid w:val="00CD6C20"/>
    <w:rsid w:val="00CD79D3"/>
    <w:rsid w:val="00CE30D6"/>
    <w:rsid w:val="00CE37B9"/>
    <w:rsid w:val="00CE5119"/>
    <w:rsid w:val="00CE5897"/>
    <w:rsid w:val="00CE5ACA"/>
    <w:rsid w:val="00CE64C0"/>
    <w:rsid w:val="00CE6D1F"/>
    <w:rsid w:val="00CE742A"/>
    <w:rsid w:val="00CF5D3B"/>
    <w:rsid w:val="00D079B4"/>
    <w:rsid w:val="00D10FC7"/>
    <w:rsid w:val="00D11113"/>
    <w:rsid w:val="00D15C45"/>
    <w:rsid w:val="00D32622"/>
    <w:rsid w:val="00D3486F"/>
    <w:rsid w:val="00D418E6"/>
    <w:rsid w:val="00D426D6"/>
    <w:rsid w:val="00D468DA"/>
    <w:rsid w:val="00D53089"/>
    <w:rsid w:val="00D564D1"/>
    <w:rsid w:val="00D5660E"/>
    <w:rsid w:val="00D60598"/>
    <w:rsid w:val="00D623F3"/>
    <w:rsid w:val="00D63181"/>
    <w:rsid w:val="00D645B0"/>
    <w:rsid w:val="00D64935"/>
    <w:rsid w:val="00D67164"/>
    <w:rsid w:val="00D72968"/>
    <w:rsid w:val="00D8000E"/>
    <w:rsid w:val="00D821A9"/>
    <w:rsid w:val="00D832B9"/>
    <w:rsid w:val="00D840EB"/>
    <w:rsid w:val="00D84AAB"/>
    <w:rsid w:val="00D86CAD"/>
    <w:rsid w:val="00D91BBE"/>
    <w:rsid w:val="00D93628"/>
    <w:rsid w:val="00DA3B29"/>
    <w:rsid w:val="00DA6C80"/>
    <w:rsid w:val="00DA7F81"/>
    <w:rsid w:val="00DB056F"/>
    <w:rsid w:val="00DB1189"/>
    <w:rsid w:val="00DB6FDD"/>
    <w:rsid w:val="00DC125B"/>
    <w:rsid w:val="00DC5F5A"/>
    <w:rsid w:val="00DD48D0"/>
    <w:rsid w:val="00DE3FC7"/>
    <w:rsid w:val="00DE601E"/>
    <w:rsid w:val="00DE67D6"/>
    <w:rsid w:val="00DF1A4C"/>
    <w:rsid w:val="00DF3CAE"/>
    <w:rsid w:val="00E01068"/>
    <w:rsid w:val="00E02709"/>
    <w:rsid w:val="00E03105"/>
    <w:rsid w:val="00E05A57"/>
    <w:rsid w:val="00E15174"/>
    <w:rsid w:val="00E17DA0"/>
    <w:rsid w:val="00E214B2"/>
    <w:rsid w:val="00E261E9"/>
    <w:rsid w:val="00E27D7A"/>
    <w:rsid w:val="00E340BF"/>
    <w:rsid w:val="00E34DD3"/>
    <w:rsid w:val="00E37007"/>
    <w:rsid w:val="00E46A8F"/>
    <w:rsid w:val="00E5665B"/>
    <w:rsid w:val="00E56819"/>
    <w:rsid w:val="00E600DE"/>
    <w:rsid w:val="00E632F7"/>
    <w:rsid w:val="00E7351E"/>
    <w:rsid w:val="00E74DE7"/>
    <w:rsid w:val="00E77FB7"/>
    <w:rsid w:val="00E848C9"/>
    <w:rsid w:val="00E85D1F"/>
    <w:rsid w:val="00E8766C"/>
    <w:rsid w:val="00E908DD"/>
    <w:rsid w:val="00E9391C"/>
    <w:rsid w:val="00EA2D7B"/>
    <w:rsid w:val="00EB192B"/>
    <w:rsid w:val="00EB5E56"/>
    <w:rsid w:val="00EB72F5"/>
    <w:rsid w:val="00EC24D2"/>
    <w:rsid w:val="00EC48BA"/>
    <w:rsid w:val="00ED0F8E"/>
    <w:rsid w:val="00ED20D7"/>
    <w:rsid w:val="00ED2818"/>
    <w:rsid w:val="00EE4F09"/>
    <w:rsid w:val="00EE4FF5"/>
    <w:rsid w:val="00EF5810"/>
    <w:rsid w:val="00F022FA"/>
    <w:rsid w:val="00F03A92"/>
    <w:rsid w:val="00F0485B"/>
    <w:rsid w:val="00F05CCB"/>
    <w:rsid w:val="00F166F4"/>
    <w:rsid w:val="00F22C96"/>
    <w:rsid w:val="00F239BE"/>
    <w:rsid w:val="00F25298"/>
    <w:rsid w:val="00F309A1"/>
    <w:rsid w:val="00F3348D"/>
    <w:rsid w:val="00F343BC"/>
    <w:rsid w:val="00F37844"/>
    <w:rsid w:val="00F40B1C"/>
    <w:rsid w:val="00F413FA"/>
    <w:rsid w:val="00F43446"/>
    <w:rsid w:val="00F47E77"/>
    <w:rsid w:val="00F53636"/>
    <w:rsid w:val="00F620E9"/>
    <w:rsid w:val="00F62399"/>
    <w:rsid w:val="00F66151"/>
    <w:rsid w:val="00F676AC"/>
    <w:rsid w:val="00F714DE"/>
    <w:rsid w:val="00F76EFC"/>
    <w:rsid w:val="00F81240"/>
    <w:rsid w:val="00F81556"/>
    <w:rsid w:val="00F95417"/>
    <w:rsid w:val="00FA4177"/>
    <w:rsid w:val="00FA4EA3"/>
    <w:rsid w:val="00FA5282"/>
    <w:rsid w:val="00FA766E"/>
    <w:rsid w:val="00FA77AB"/>
    <w:rsid w:val="00FA7B79"/>
    <w:rsid w:val="00FB5C4A"/>
    <w:rsid w:val="00FB7D88"/>
    <w:rsid w:val="00FC4E75"/>
    <w:rsid w:val="00FD16E5"/>
    <w:rsid w:val="00FD1CDC"/>
    <w:rsid w:val="00FE18C0"/>
    <w:rsid w:val="00FF170F"/>
    <w:rsid w:val="00FF44F6"/>
    <w:rsid w:val="00FF4B51"/>
    <w:rsid w:val="00FF4EAE"/>
    <w:rsid w:val="00FF6D42"/>
    <w:rsid w:val="01151DBD"/>
    <w:rsid w:val="09D9D053"/>
    <w:rsid w:val="0EA4476F"/>
    <w:rsid w:val="123378E3"/>
    <w:rsid w:val="1254A836"/>
    <w:rsid w:val="134C19FC"/>
    <w:rsid w:val="13EADA00"/>
    <w:rsid w:val="1586AA61"/>
    <w:rsid w:val="16354CEC"/>
    <w:rsid w:val="19749F0B"/>
    <w:rsid w:val="199F1F54"/>
    <w:rsid w:val="1CC36EF1"/>
    <w:rsid w:val="1E27A9D4"/>
    <w:rsid w:val="1F0F3A46"/>
    <w:rsid w:val="202A9D04"/>
    <w:rsid w:val="20CFA657"/>
    <w:rsid w:val="222EA8C6"/>
    <w:rsid w:val="224C050C"/>
    <w:rsid w:val="23623DC6"/>
    <w:rsid w:val="240A0E16"/>
    <w:rsid w:val="24F87F18"/>
    <w:rsid w:val="2562453A"/>
    <w:rsid w:val="257CB13A"/>
    <w:rsid w:val="278DA17B"/>
    <w:rsid w:val="2EDC5465"/>
    <w:rsid w:val="2F16E4DE"/>
    <w:rsid w:val="2F7F8B03"/>
    <w:rsid w:val="32AE72E6"/>
    <w:rsid w:val="33DE707B"/>
    <w:rsid w:val="36947CF7"/>
    <w:rsid w:val="49447E99"/>
    <w:rsid w:val="49AE8584"/>
    <w:rsid w:val="4AC6EB9A"/>
    <w:rsid w:val="4AE04EFA"/>
    <w:rsid w:val="4C7C1F5B"/>
    <w:rsid w:val="52CD51CF"/>
    <w:rsid w:val="53AFC304"/>
    <w:rsid w:val="591C2E3E"/>
    <w:rsid w:val="59CBEB2D"/>
    <w:rsid w:val="5A165968"/>
    <w:rsid w:val="5EDDF350"/>
    <w:rsid w:val="5F3B3B2B"/>
    <w:rsid w:val="5F82C4A2"/>
    <w:rsid w:val="6338726E"/>
    <w:rsid w:val="64ECBA3E"/>
    <w:rsid w:val="64FD772C"/>
    <w:rsid w:val="66FA97A4"/>
    <w:rsid w:val="692FFE05"/>
    <w:rsid w:val="6A323866"/>
    <w:rsid w:val="6D80C0FF"/>
    <w:rsid w:val="6DF6BA07"/>
    <w:rsid w:val="6E1BF3C0"/>
    <w:rsid w:val="73D91AAC"/>
    <w:rsid w:val="7464377A"/>
    <w:rsid w:val="746D16AB"/>
    <w:rsid w:val="75C2C890"/>
    <w:rsid w:val="78B47955"/>
    <w:rsid w:val="7A4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EC167123-9FBB-45B4-B276-21C3A5C1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99"/>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ListParagraphChar">
    <w:name w:val="List Paragraph Char"/>
    <w:link w:val="ListParagraph"/>
    <w:locked/>
    <w:rsid w:val="00346AFE"/>
  </w:style>
  <w:style w:type="character" w:styleId="Hyperlink">
    <w:name w:val="Hyperlink"/>
    <w:uiPriority w:val="99"/>
    <w:rsid w:val="00056ADD"/>
    <w:rPr>
      <w:rFonts w:cs="Times New Roman"/>
      <w:color w:val="0000FF"/>
      <w:u w:val="single"/>
    </w:rPr>
  </w:style>
  <w:style w:type="character" w:styleId="UnresolvedMention">
    <w:name w:val="Unresolved Mention"/>
    <w:basedOn w:val="DefaultParagraphFont"/>
    <w:uiPriority w:val="99"/>
    <w:semiHidden/>
    <w:unhideWhenUsed/>
    <w:rsid w:val="00FA4EA3"/>
    <w:rPr>
      <w:color w:val="605E5C"/>
      <w:shd w:val="clear" w:color="auto" w:fill="E1DFDD"/>
    </w:rPr>
  </w:style>
  <w:style w:type="character" w:styleId="CommentReference">
    <w:name w:val="annotation reference"/>
    <w:basedOn w:val="DefaultParagraphFont"/>
    <w:uiPriority w:val="99"/>
    <w:semiHidden/>
    <w:unhideWhenUsed/>
    <w:rsid w:val="00A21B96"/>
    <w:rPr>
      <w:sz w:val="16"/>
      <w:szCs w:val="16"/>
    </w:rPr>
  </w:style>
  <w:style w:type="paragraph" w:styleId="CommentText">
    <w:name w:val="annotation text"/>
    <w:basedOn w:val="Normal"/>
    <w:link w:val="CommentTextChar"/>
    <w:uiPriority w:val="99"/>
    <w:unhideWhenUsed/>
    <w:rsid w:val="00A21B96"/>
    <w:pPr>
      <w:spacing w:line="240" w:lineRule="auto"/>
    </w:pPr>
    <w:rPr>
      <w:sz w:val="20"/>
      <w:szCs w:val="20"/>
    </w:rPr>
  </w:style>
  <w:style w:type="character" w:customStyle="1" w:styleId="CommentTextChar">
    <w:name w:val="Comment Text Char"/>
    <w:basedOn w:val="DefaultParagraphFont"/>
    <w:link w:val="CommentText"/>
    <w:uiPriority w:val="99"/>
    <w:rsid w:val="00A21B96"/>
    <w:rPr>
      <w:sz w:val="20"/>
      <w:szCs w:val="20"/>
    </w:rPr>
  </w:style>
  <w:style w:type="paragraph" w:styleId="CommentSubject">
    <w:name w:val="annotation subject"/>
    <w:basedOn w:val="CommentText"/>
    <w:next w:val="CommentText"/>
    <w:link w:val="CommentSubjectChar"/>
    <w:uiPriority w:val="99"/>
    <w:semiHidden/>
    <w:unhideWhenUsed/>
    <w:rsid w:val="00A21B96"/>
    <w:rPr>
      <w:b/>
      <w:bCs/>
    </w:rPr>
  </w:style>
  <w:style w:type="character" w:customStyle="1" w:styleId="CommentSubjectChar">
    <w:name w:val="Comment Subject Char"/>
    <w:basedOn w:val="CommentTextChar"/>
    <w:link w:val="CommentSubject"/>
    <w:uiPriority w:val="99"/>
    <w:semiHidden/>
    <w:rsid w:val="00A21B96"/>
    <w:rPr>
      <w:b/>
      <w:bCs/>
      <w:sz w:val="20"/>
      <w:szCs w:val="20"/>
    </w:rPr>
  </w:style>
  <w:style w:type="table" w:styleId="TableGrid">
    <w:name w:val="Table Grid"/>
    <w:basedOn w:val="TableNormal"/>
    <w:rsid w:val="00060859"/>
    <w:pPr>
      <w:spacing w:after="0" w:line="240" w:lineRule="auto"/>
    </w:pPr>
    <w:rPr>
      <w:rFonts w:eastAsia="Times New Roman"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20D7"/>
    <w:rPr>
      <w:color w:val="954F72" w:themeColor="followedHyperlink"/>
      <w:u w:val="single"/>
    </w:rPr>
  </w:style>
  <w:style w:type="paragraph" w:styleId="Revision">
    <w:name w:val="Revision"/>
    <w:hidden/>
    <w:uiPriority w:val="99"/>
    <w:semiHidden/>
    <w:rsid w:val="00026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sites/default/files/document/African_Lions_Meeting_Communique_E.pdf" TargetMode="External"/><Relationship Id="rId18" Type="http://schemas.openxmlformats.org/officeDocument/2006/relationships/hyperlink" Target="https://www.cms.int/sites/default/files/document/cms_stc52_outcome-5_pow-joint-cites-cms-african-carnivores-initiative_e_0.pdf" TargetMode="External"/><Relationship Id="rId26" Type="http://schemas.openxmlformats.org/officeDocument/2006/relationships/hyperlink" Target="https://www.cms.int/fr/node/22521" TargetMode="External"/><Relationship Id="rId39" Type="http://schemas.openxmlformats.org/officeDocument/2006/relationships/theme" Target="theme/theme1.xml"/><Relationship Id="rId21" Type="http://schemas.openxmlformats.org/officeDocument/2006/relationships/hyperlink" Target="https://www.cms.int/fr/page/decisions-1396-%C3%A0-1397-conservation-et-gestion-du-l%C3%A9opard-panthera-pardus-en-afrique"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ms.int/fr/page/decisions-1386-%C3%A0-1387-initiative-conjointe-cites-cms-pour-les-carnivores-d%E2%80%99afrique" TargetMode="External"/><Relationship Id="rId17" Type="http://schemas.openxmlformats.org/officeDocument/2006/relationships/hyperlink" Target="https://www.cms.int/fr/node/22776" TargetMode="External"/><Relationship Id="rId25" Type="http://schemas.openxmlformats.org/officeDocument/2006/relationships/hyperlink" Target="https://www.cms.int/fr/node/22522"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int/fr/page/decisions-1386-%C3%A0-1387-initiative-conjointe-cites-cms-pour-les-carnivores-d%E2%80%99afrique" TargetMode="External"/><Relationship Id="rId20" Type="http://schemas.openxmlformats.org/officeDocument/2006/relationships/hyperlink" Target="https://www.cms.int/fr/page/decisions-1392-%C3%A0-1395-conservation-et-gestion-du-gu%C3%A9pard-acinonyx-jubatus-et-du-lycaon-lycaon" TargetMode="External"/><Relationship Id="rId29" Type="http://schemas.openxmlformats.org/officeDocument/2006/relationships/hyperlink" Target="https://www.cms.int/fr/node/240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int/fr/page/decisions-1386-%C3%A0-1387-initiative-conjointe-cites-cms-pour-les-carnivores-d%E2%80%99afrique" TargetMode="External"/><Relationship Id="rId24" Type="http://schemas.openxmlformats.org/officeDocument/2006/relationships/hyperlink" Target="https://www.cms.int/fr/meeting/deuxi%C3%A8me-r%C3%A9union-des-%C3%A9tats-de-laire-de-r%C3%A9partition-de-linitiative-conjointe-cites-cms-pour" TargetMode="External"/><Relationship Id="rId32" Type="http://schemas.openxmlformats.org/officeDocument/2006/relationships/header" Target="header2.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ms.int/sites/default/files/document/cms_cop13_res.13.4_cites-cms-carnivores-initiative_e.pdf" TargetMode="External"/><Relationship Id="rId23" Type="http://schemas.openxmlformats.org/officeDocument/2006/relationships/hyperlink" Target="https://www.cms.int/fr/node/23704" TargetMode="External"/><Relationship Id="rId28" Type="http://schemas.openxmlformats.org/officeDocument/2006/relationships/hyperlink" Target="https://cites.org/eng/dec/index.php/44334" TargetMode="External"/><Relationship Id="rId36" Type="http://schemas.openxmlformats.org/officeDocument/2006/relationships/header" Target="header4.xml"/><Relationship Id="rId10" Type="http://schemas.openxmlformats.org/officeDocument/2006/relationships/image" Target="media/image1.wmf"/><Relationship Id="rId19" Type="http://schemas.openxmlformats.org/officeDocument/2006/relationships/hyperlink" Target="https://www.cms.int/fr/page/decisions-1388-%C3%A0-1391-conservation-et-gestion-du-lion-d%E2%80%99afrique-panthera-leo"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int/sites/default/files/document/cms-cites_aci1%20_outcomes.1_communiqu%C3%A9_e.pdf" TargetMode="External"/><Relationship Id="rId22" Type="http://schemas.openxmlformats.org/officeDocument/2006/relationships/hyperlink" Target="https://www.cms.int/fr/meeting/deuxi%C3%A8me-r%C3%A9union-des-%C3%A9tats-de-laire-de-r%C3%A9partition-de-linitiative-conjointe-cites-cms-pour" TargetMode="External"/><Relationship Id="rId27" Type="http://schemas.openxmlformats.org/officeDocument/2006/relationships/hyperlink" Target="https://portals.iucn.org/library/sites/library/files/documents/2023-009-En.pdf" TargetMode="External"/><Relationship Id="rId30" Type="http://schemas.openxmlformats.org/officeDocument/2006/relationships/hyperlink" Target="https://www.cms.int/fr/meeting/deuxi%C3%A8me-r%C3%A9union-des-%C3%A9tats-de-laire-de-r%C3%A9partition-de-linitiative-conjointe-cites-cms-pour"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UserInfo>
        <DisplayName>Nora Marie Weyer</DisplayName>
        <AccountId>13</AccountId>
        <AccountType/>
      </UserInfo>
      <UserInfo>
        <DisplayName>Clara Nobbe</DisplayName>
        <AccountId>21</AccountId>
        <AccountType/>
      </UserInfo>
      <UserInfo>
        <DisplayName>Aydin Bahramlouian</DisplayName>
        <AccountId>29</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38468825-B0E9-481A-81F5-69003BAD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3.xml><?xml version="1.0" encoding="utf-8"?>
<ds:datastoreItem xmlns:ds="http://schemas.openxmlformats.org/officeDocument/2006/customXml" ds:itemID="{ADBA9692-39AF-4871-8314-0D220A29B546}">
  <ds:schemaRefs>
    <ds:schemaRef ds:uri="http://purl.org/dc/terms/"/>
    <ds:schemaRef ds:uri="http://purl.org/dc/dcmitype/"/>
    <ds:schemaRef ds:uri="a7b50396-0b06-45c1-b28e-46f86d566a10"/>
    <ds:schemaRef ds:uri="c15478a5-0be8-4f5d-8383-b307d5ba8bf6"/>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24717</CharactersWithSpaces>
  <SharedDoc>false</SharedDoc>
  <HLinks>
    <vt:vector size="90" baseType="variant">
      <vt:variant>
        <vt:i4>3276924</vt:i4>
      </vt:variant>
      <vt:variant>
        <vt:i4>30</vt:i4>
      </vt:variant>
      <vt:variant>
        <vt:i4>0</vt:i4>
      </vt:variant>
      <vt:variant>
        <vt:i4>5</vt:i4>
      </vt:variant>
      <vt:variant>
        <vt:lpwstr>https://www.cms.int/en/page/decisions-1396-1397-conservation-and-management-leopard-panthera-pardus-africa</vt:lpwstr>
      </vt:variant>
      <vt:variant>
        <vt:lpwstr/>
      </vt:variant>
      <vt:variant>
        <vt:i4>5111899</vt:i4>
      </vt:variant>
      <vt:variant>
        <vt:i4>27</vt:i4>
      </vt:variant>
      <vt:variant>
        <vt:i4>0</vt:i4>
      </vt:variant>
      <vt:variant>
        <vt:i4>5</vt:i4>
      </vt:variant>
      <vt:variant>
        <vt:lpwstr>https://www.cms.int/en/page/decisions-1392-1395-conservation-and-management-cheetah-acinonyx-jubatus-and-african-wild-dog</vt:lpwstr>
      </vt:variant>
      <vt:variant>
        <vt:lpwstr/>
      </vt:variant>
      <vt:variant>
        <vt:i4>5963807</vt:i4>
      </vt:variant>
      <vt:variant>
        <vt:i4>24</vt:i4>
      </vt:variant>
      <vt:variant>
        <vt:i4>0</vt:i4>
      </vt:variant>
      <vt:variant>
        <vt:i4>5</vt:i4>
      </vt:variant>
      <vt:variant>
        <vt:lpwstr>https://www.cms.int/en/page/decisions-1388-1391-conservation-and-management-african-lion-panthera-leo</vt:lpwstr>
      </vt:variant>
      <vt:variant>
        <vt:lpwstr/>
      </vt:variant>
      <vt:variant>
        <vt:i4>3801201</vt:i4>
      </vt:variant>
      <vt:variant>
        <vt:i4>21</vt:i4>
      </vt:variant>
      <vt:variant>
        <vt:i4>0</vt:i4>
      </vt:variant>
      <vt:variant>
        <vt:i4>5</vt:i4>
      </vt:variant>
      <vt:variant>
        <vt:lpwstr>https://www.cms.int/en/document/programme-work-joint-cites-cms-african-carnivores-initiative-0</vt:lpwstr>
      </vt:variant>
      <vt:variant>
        <vt:lpwstr/>
      </vt:variant>
      <vt:variant>
        <vt:i4>5111809</vt:i4>
      </vt:variant>
      <vt:variant>
        <vt:i4>18</vt:i4>
      </vt:variant>
      <vt:variant>
        <vt:i4>0</vt:i4>
      </vt:variant>
      <vt:variant>
        <vt:i4>5</vt:i4>
      </vt:variant>
      <vt:variant>
        <vt:lpwstr>https://www.cms.int/en/meeting/second-meeting-range-states-joint-cites-cms-african-carnivores-initiative</vt:lpwstr>
      </vt:variant>
      <vt:variant>
        <vt:lpwstr/>
      </vt:variant>
      <vt:variant>
        <vt:i4>2621479</vt:i4>
      </vt:variant>
      <vt:variant>
        <vt:i4>15</vt:i4>
      </vt:variant>
      <vt:variant>
        <vt:i4>0</vt:i4>
      </vt:variant>
      <vt:variant>
        <vt:i4>5</vt:i4>
      </vt:variant>
      <vt:variant>
        <vt:lpwstr>https://cites.org/sites/default/files/documents/COP/19/agenda/E-CoP19-17-04.pdf</vt:lpwstr>
      </vt:variant>
      <vt:variant>
        <vt:lpwstr/>
      </vt:variant>
      <vt:variant>
        <vt:i4>458822</vt:i4>
      </vt:variant>
      <vt:variant>
        <vt:i4>12</vt:i4>
      </vt:variant>
      <vt:variant>
        <vt:i4>0</vt:i4>
      </vt:variant>
      <vt:variant>
        <vt:i4>5</vt:i4>
      </vt:variant>
      <vt:variant>
        <vt:lpwstr>https://www.cms.int/en/document/cms-cites-joint-work-programmme-2021-2025</vt:lpwstr>
      </vt:variant>
      <vt:variant>
        <vt:lpwstr/>
      </vt:variant>
      <vt:variant>
        <vt:i4>393243</vt:i4>
      </vt:variant>
      <vt:variant>
        <vt:i4>9</vt:i4>
      </vt:variant>
      <vt:variant>
        <vt:i4>0</vt:i4>
      </vt:variant>
      <vt:variant>
        <vt:i4>5</vt:i4>
      </vt:variant>
      <vt:variant>
        <vt:lpwstr>https://www.cms.int/en/page/decisions-1386-1387-joint-cites-cms-african-carnivores-initiative</vt:lpwstr>
      </vt:variant>
      <vt:variant>
        <vt:lpwstr/>
      </vt:variant>
      <vt:variant>
        <vt:i4>4128825</vt:i4>
      </vt:variant>
      <vt:variant>
        <vt:i4>6</vt:i4>
      </vt:variant>
      <vt:variant>
        <vt:i4>0</vt:i4>
      </vt:variant>
      <vt:variant>
        <vt:i4>5</vt:i4>
      </vt:variant>
      <vt:variant>
        <vt:lpwstr>https://www.cms.int/en/document/joint-cites-cms-african-carnivores-initiative-0</vt:lpwstr>
      </vt:variant>
      <vt:variant>
        <vt:lpwstr/>
      </vt:variant>
      <vt:variant>
        <vt:i4>4522050</vt:i4>
      </vt:variant>
      <vt:variant>
        <vt:i4>3</vt:i4>
      </vt:variant>
      <vt:variant>
        <vt:i4>0</vt:i4>
      </vt:variant>
      <vt:variant>
        <vt:i4>5</vt:i4>
      </vt:variant>
      <vt:variant>
        <vt:lpwstr>https://www.cms.int/sites/default/files/document/cms-cites_aci1 _outcomes.1_communiqu%C3%A9_e.pdf</vt:lpwstr>
      </vt:variant>
      <vt:variant>
        <vt:lpwstr/>
      </vt:variant>
      <vt:variant>
        <vt:i4>1835084</vt:i4>
      </vt:variant>
      <vt:variant>
        <vt:i4>0</vt:i4>
      </vt:variant>
      <vt:variant>
        <vt:i4>0</vt:i4>
      </vt:variant>
      <vt:variant>
        <vt:i4>5</vt:i4>
      </vt:variant>
      <vt:variant>
        <vt:lpwstr>https://www.cms.int/sites/default/files/document/African_Lions_Meeting_Communique_E.pdf</vt:lpwstr>
      </vt:variant>
      <vt:variant>
        <vt:lpwstr/>
      </vt:variant>
      <vt:variant>
        <vt:i4>3276924</vt:i4>
      </vt:variant>
      <vt:variant>
        <vt:i4>9</vt:i4>
      </vt:variant>
      <vt:variant>
        <vt:i4>0</vt:i4>
      </vt:variant>
      <vt:variant>
        <vt:i4>5</vt:i4>
      </vt:variant>
      <vt:variant>
        <vt:lpwstr>https://www.cms.int/en/page/decisions-1396-1397-conservation-and-management-leopard-panthera-pardus-africa</vt:lpwstr>
      </vt:variant>
      <vt:variant>
        <vt:lpwstr/>
      </vt:variant>
      <vt:variant>
        <vt:i4>5111899</vt:i4>
      </vt:variant>
      <vt:variant>
        <vt:i4>6</vt:i4>
      </vt:variant>
      <vt:variant>
        <vt:i4>0</vt:i4>
      </vt:variant>
      <vt:variant>
        <vt:i4>5</vt:i4>
      </vt:variant>
      <vt:variant>
        <vt:lpwstr>https://www.cms.int/en/page/decisions-1392-1395-conservation-and-management-cheetah-acinonyx-jubatus-and-african-wild-dog</vt:lpwstr>
      </vt:variant>
      <vt:variant>
        <vt:lpwstr/>
      </vt:variant>
      <vt:variant>
        <vt:i4>5963807</vt:i4>
      </vt:variant>
      <vt:variant>
        <vt:i4>3</vt:i4>
      </vt:variant>
      <vt:variant>
        <vt:i4>0</vt:i4>
      </vt:variant>
      <vt:variant>
        <vt:i4>5</vt:i4>
      </vt:variant>
      <vt:variant>
        <vt:lpwstr>https://www.cms.int/en/page/decisions-1388-1391-conservation-and-management-african-lion-panthera-leo</vt:lpwstr>
      </vt:variant>
      <vt:variant>
        <vt:lpwstr/>
      </vt:variant>
      <vt:variant>
        <vt:i4>393243</vt:i4>
      </vt:variant>
      <vt:variant>
        <vt:i4>0</vt:i4>
      </vt:variant>
      <vt:variant>
        <vt:i4>0</vt:i4>
      </vt:variant>
      <vt:variant>
        <vt:i4>5</vt:i4>
      </vt:variant>
      <vt:variant>
        <vt:lpwstr>https://www.cms.int/en/page/decisions-1386-1387-joint-cites-cms-african-carnivores-initiative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4</cp:revision>
  <dcterms:created xsi:type="dcterms:W3CDTF">2023-09-13T10:34:00Z</dcterms:created>
  <dcterms:modified xsi:type="dcterms:W3CDTF">2023-09-14T06:43:00Z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