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EF7F50" w:rsidRPr="000F4BDA" w14:paraId="5480224C" w14:textId="77777777" w:rsidTr="00BD62F3">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9B8E6A2" w14:textId="77777777" w:rsidR="00EF7F50" w:rsidRPr="00002A97" w:rsidRDefault="00EF7F50" w:rsidP="00BD62F3">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52B0A2B0" wp14:editId="5D5E150D">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4574DAE6" w14:textId="77777777" w:rsidR="00EF7F50" w:rsidRPr="00002A97" w:rsidRDefault="00EF7F50" w:rsidP="00BD62F3">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2EFE81BF" w14:textId="77777777" w:rsidR="00EF7F50" w:rsidRPr="00002A97" w:rsidRDefault="00EF7F50" w:rsidP="00BD62F3">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74C44E35" w14:textId="77777777" w:rsidR="00EF7F50" w:rsidRPr="00002A97" w:rsidRDefault="00EF7F50" w:rsidP="00BD62F3">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29F92E95" w14:textId="77777777" w:rsidR="00EF7F50" w:rsidRPr="00002A97" w:rsidRDefault="00EF7F50" w:rsidP="00BD62F3">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577CD030" w14:textId="4BA0420E" w:rsidR="00EF7F50" w:rsidRPr="00457C8A" w:rsidRDefault="00EF7F50" w:rsidP="00BD62F3">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fr-FR"/>
              </w:rPr>
            </w:pPr>
            <w:r w:rsidRPr="00457C8A">
              <w:rPr>
                <w:rFonts w:eastAsia="Times New Roman" w:cs="Arial"/>
                <w:szCs w:val="24"/>
                <w:lang w:val="fr-FR" w:eastAsia="es-ES"/>
              </w:rPr>
              <w:t>UNEP/CMS/COP14/</w:t>
            </w:r>
            <w:r>
              <w:rPr>
                <w:rFonts w:eastAsia="Times New Roman" w:cs="Arial"/>
                <w:szCs w:val="24"/>
                <w:lang w:val="fr-FR" w:eastAsia="es-ES"/>
              </w:rPr>
              <w:t>Doc</w:t>
            </w:r>
            <w:r w:rsidRPr="00457C8A">
              <w:rPr>
                <w:rFonts w:eastAsia="Times New Roman" w:cs="Arial"/>
                <w:szCs w:val="24"/>
                <w:lang w:val="fr-FR" w:eastAsia="es-ES"/>
              </w:rPr>
              <w:t>.</w:t>
            </w:r>
            <w:r w:rsidR="00B50BEA">
              <w:rPr>
                <w:rFonts w:eastAsia="Times New Roman" w:cs="Arial"/>
                <w:szCs w:val="24"/>
                <w:lang w:val="fr-FR" w:eastAsia="es-ES"/>
              </w:rPr>
              <w:t>29.4.2</w:t>
            </w:r>
          </w:p>
          <w:p w14:paraId="6A4B94E8" w14:textId="21A1F75B" w:rsidR="00EF7F50" w:rsidRPr="00457C8A" w:rsidRDefault="00B50BEA" w:rsidP="00BD62F3">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fr-FR"/>
              </w:rPr>
            </w:pPr>
            <w:r>
              <w:rPr>
                <w:rFonts w:eastAsia="Times New Roman" w:cs="Arial"/>
                <w:szCs w:val="24"/>
                <w:lang w:val="fr-FR" w:eastAsia="es-ES"/>
              </w:rPr>
              <w:t>13 de junio</w:t>
            </w:r>
            <w:r w:rsidR="00EF7F50" w:rsidRPr="00457C8A">
              <w:rPr>
                <w:rFonts w:eastAsia="Times New Roman" w:cs="Arial"/>
                <w:szCs w:val="24"/>
                <w:lang w:val="fr-FR" w:eastAsia="es-ES"/>
              </w:rPr>
              <w:t xml:space="preserve"> 2023</w:t>
            </w:r>
          </w:p>
          <w:p w14:paraId="709C6F74" w14:textId="77777777" w:rsidR="00EF7F50" w:rsidRPr="00002A97" w:rsidRDefault="00EF7F50" w:rsidP="00BD62F3">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3C6CB9EA" w14:textId="77777777" w:rsidR="00EF7F50" w:rsidRPr="000F4BDA" w:rsidRDefault="00EF7F50" w:rsidP="00BD62F3">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32251AC1" w14:textId="77777777" w:rsidR="00EF7F50" w:rsidRPr="00002A97" w:rsidRDefault="00EF7F50" w:rsidP="00BD62F3">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7F1E74B7" w14:textId="77777777" w:rsidR="00610FD7" w:rsidRPr="00002A97" w:rsidRDefault="00610FD7" w:rsidP="00610FD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4E709687" w14:textId="77777777" w:rsidR="00610FD7" w:rsidRPr="00002A97" w:rsidRDefault="00610FD7" w:rsidP="00610FD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504B913C" w14:textId="77777777" w:rsidR="00610FD7" w:rsidRPr="00002A97" w:rsidRDefault="00610FD7" w:rsidP="00610FD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Pr>
          <w:rFonts w:eastAsia="Times New Roman" w:cs="Arial"/>
          <w:bCs/>
          <w:szCs w:val="24"/>
          <w:lang w:val="es-ES" w:eastAsia="es-ES"/>
        </w:rPr>
        <w:t>23 – 28 de octubre</w:t>
      </w:r>
      <w:r w:rsidRPr="00002A97">
        <w:rPr>
          <w:rFonts w:eastAsia="Times New Roman" w:cs="Arial"/>
          <w:bCs/>
          <w:szCs w:val="24"/>
          <w:lang w:val="es-ES" w:eastAsia="es-ES"/>
        </w:rPr>
        <w:t xml:space="preserve"> 202</w:t>
      </w:r>
      <w:r>
        <w:rPr>
          <w:rFonts w:eastAsia="Times New Roman" w:cs="Arial"/>
          <w:bCs/>
          <w:szCs w:val="24"/>
          <w:lang w:val="es-ES" w:eastAsia="es-ES"/>
        </w:rPr>
        <w:t>3</w:t>
      </w:r>
    </w:p>
    <w:p w14:paraId="7E0F7C9D" w14:textId="27F9EC2B" w:rsidR="00610FD7" w:rsidRPr="00002A97" w:rsidRDefault="00610FD7" w:rsidP="00610FD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B50BEA">
        <w:rPr>
          <w:rFonts w:eastAsia="Times New Roman" w:cs="Arial"/>
          <w:szCs w:val="24"/>
          <w:lang w:val="es-ES" w:eastAsia="es-ES"/>
        </w:rPr>
        <w:t>29.4</w:t>
      </w:r>
      <w:r w:rsidRPr="00002A97">
        <w:rPr>
          <w:rFonts w:eastAsia="Times New Roman" w:cs="Arial"/>
          <w:szCs w:val="24"/>
          <w:lang w:val="es-ES" w:eastAsia="es-ES"/>
        </w:rPr>
        <w:t xml:space="preserve"> del orden del día</w:t>
      </w:r>
    </w:p>
    <w:p w14:paraId="258B44F2"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lang w:val="es-ES"/>
        </w:rPr>
      </w:pPr>
    </w:p>
    <w:p w14:paraId="2DF7DC26" w14:textId="77777777" w:rsidR="003329CA" w:rsidRPr="00F74E5B" w:rsidRDefault="003329CA" w:rsidP="002E0DE9">
      <w:pPr>
        <w:widowControl w:val="0"/>
        <w:suppressAutoHyphens/>
        <w:autoSpaceDE w:val="0"/>
        <w:autoSpaceDN w:val="0"/>
        <w:spacing w:after="0" w:line="240" w:lineRule="auto"/>
        <w:textAlignment w:val="baseline"/>
        <w:rPr>
          <w:rFonts w:eastAsia="Times New Roman" w:cs="Arial"/>
          <w:lang w:val="es-ES"/>
        </w:rPr>
      </w:pPr>
    </w:p>
    <w:p w14:paraId="5FE17DCE" w14:textId="452966E3" w:rsidR="00FB5A28" w:rsidRPr="00F74E5B" w:rsidRDefault="00FB5A28" w:rsidP="00B50BEA">
      <w:pPr>
        <w:widowControl w:val="0"/>
        <w:suppressAutoHyphens/>
        <w:autoSpaceDE w:val="0"/>
        <w:autoSpaceDN w:val="0"/>
        <w:spacing w:after="120" w:line="240" w:lineRule="auto"/>
        <w:jc w:val="center"/>
        <w:textAlignment w:val="baseline"/>
        <w:rPr>
          <w:rFonts w:eastAsia="Times New Roman" w:cs="Arial"/>
          <w:b/>
          <w:bCs/>
          <w:lang w:val="es-ES"/>
        </w:rPr>
      </w:pPr>
      <w:r w:rsidRPr="00F74E5B">
        <w:rPr>
          <w:rFonts w:eastAsia="Times New Roman" w:cs="Arial"/>
          <w:b/>
          <w:bCs/>
          <w:lang w:val="es-ES"/>
        </w:rPr>
        <w:t>ELEFANTE AFRICANO</w:t>
      </w:r>
    </w:p>
    <w:p w14:paraId="38BB4BB4" w14:textId="028FC83B" w:rsidR="002E0DE9" w:rsidRPr="00F74E5B" w:rsidRDefault="008B0AC3" w:rsidP="002E0DE9">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F74E5B">
        <w:rPr>
          <w:rFonts w:eastAsia="Times New Roman" w:cs="Arial"/>
          <w:i/>
          <w:lang w:val="es-ES"/>
        </w:rPr>
        <w:t>(Preparado por la Secretaría)</w:t>
      </w:r>
    </w:p>
    <w:p w14:paraId="04541202" w14:textId="77777777" w:rsidR="002E0DE9" w:rsidRPr="00F74E5B" w:rsidRDefault="002E0DE9" w:rsidP="002E0DE9">
      <w:pPr>
        <w:widowControl w:val="0"/>
        <w:suppressAutoHyphens/>
        <w:autoSpaceDE w:val="0"/>
        <w:autoSpaceDN w:val="0"/>
        <w:spacing w:after="0" w:line="240" w:lineRule="auto"/>
        <w:jc w:val="both"/>
        <w:textAlignment w:val="baseline"/>
        <w:rPr>
          <w:rFonts w:eastAsia="Times New Roman" w:cs="Arial"/>
          <w:sz w:val="21"/>
          <w:szCs w:val="21"/>
          <w:lang w:val="es-ES"/>
        </w:rPr>
      </w:pPr>
    </w:p>
    <w:p w14:paraId="2843937F" w14:textId="77777777" w:rsidR="002E0DE9" w:rsidRPr="00F74E5B" w:rsidRDefault="002E0DE9" w:rsidP="002E0DE9">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437E2E87" w14:textId="36E67F7E" w:rsidR="002E0DE9" w:rsidRPr="00F74E5B" w:rsidRDefault="00B50BEA" w:rsidP="002E0DE9">
      <w:pPr>
        <w:widowControl w:val="0"/>
        <w:suppressAutoHyphens/>
        <w:autoSpaceDE w:val="0"/>
        <w:autoSpaceDN w:val="0"/>
        <w:spacing w:after="0" w:line="240" w:lineRule="auto"/>
        <w:textAlignment w:val="baseline"/>
        <w:rPr>
          <w:rFonts w:ascii="Calibri" w:eastAsia="Calibri" w:hAnsi="Calibri" w:cs="Times New Roman"/>
          <w:lang w:val="es-ES"/>
        </w:rPr>
      </w:pPr>
      <w:r w:rsidRPr="00F74E5B">
        <w:rPr>
          <w:rFonts w:eastAsia="Times New Roman" w:cs="Arial"/>
          <w:noProof/>
          <w:sz w:val="21"/>
          <w:szCs w:val="21"/>
          <w:lang w:val="es-ES"/>
        </w:rPr>
        <mc:AlternateContent>
          <mc:Choice Requires="wps">
            <w:drawing>
              <wp:anchor distT="0" distB="0" distL="114300" distR="114300" simplePos="0" relativeHeight="251658240" behindDoc="1" locked="0" layoutInCell="1" allowOverlap="1" wp14:anchorId="6AF39586" wp14:editId="30297828">
                <wp:simplePos x="0" y="0"/>
                <wp:positionH relativeFrom="margin">
                  <wp:posOffset>914400</wp:posOffset>
                </wp:positionH>
                <wp:positionV relativeFrom="margin">
                  <wp:posOffset>2818765</wp:posOffset>
                </wp:positionV>
                <wp:extent cx="4330700" cy="981075"/>
                <wp:effectExtent l="0" t="0" r="12700" b="28575"/>
                <wp:wrapSquare wrapText="bothSides"/>
                <wp:docPr id="5" name="Text Box 5"/>
                <wp:cNvGraphicFramePr/>
                <a:graphic xmlns:a="http://schemas.openxmlformats.org/drawingml/2006/main">
                  <a:graphicData uri="http://schemas.microsoft.com/office/word/2010/wordprocessingShape">
                    <wps:wsp>
                      <wps:cNvSpPr txBox="1"/>
                      <wps:spPr>
                        <a:xfrm>
                          <a:off x="0" y="0"/>
                          <a:ext cx="4330700" cy="981075"/>
                        </a:xfrm>
                        <a:prstGeom prst="rect">
                          <a:avLst/>
                        </a:prstGeom>
                        <a:solidFill>
                          <a:srgbClr val="FFFFFF"/>
                        </a:solidFill>
                        <a:ln w="3172">
                          <a:solidFill>
                            <a:srgbClr val="000000"/>
                          </a:solidFill>
                          <a:prstDash val="solid"/>
                        </a:ln>
                      </wps:spPr>
                      <wps:txbx>
                        <w:txbxContent>
                          <w:p w14:paraId="361301A9" w14:textId="1D3CA965" w:rsidR="002E0DE9" w:rsidRPr="003329CA" w:rsidRDefault="002E0DE9" w:rsidP="002E0DE9">
                            <w:pPr>
                              <w:spacing w:after="0"/>
                              <w:rPr>
                                <w:rFonts w:cs="Arial"/>
                                <w:lang w:val="es-ES"/>
                              </w:rPr>
                            </w:pPr>
                            <w:r w:rsidRPr="003329CA">
                              <w:rPr>
                                <w:rFonts w:cs="Arial"/>
                                <w:lang w:val="es-ES"/>
                              </w:rPr>
                              <w:t>Resumen:</w:t>
                            </w:r>
                          </w:p>
                          <w:p w14:paraId="3B3B48BB" w14:textId="77777777" w:rsidR="00E53A32" w:rsidRPr="003329CA" w:rsidRDefault="00E53A32" w:rsidP="002E0DE9">
                            <w:pPr>
                              <w:spacing w:after="0"/>
                              <w:rPr>
                                <w:rFonts w:cs="Arial"/>
                                <w:lang w:val="es-ES"/>
                              </w:rPr>
                            </w:pPr>
                          </w:p>
                          <w:p w14:paraId="12338272" w14:textId="24E101F6" w:rsidR="002E0DE9" w:rsidRPr="003329CA" w:rsidRDefault="00E53A32" w:rsidP="00B50BEA">
                            <w:pPr>
                              <w:spacing w:after="0" w:line="240" w:lineRule="auto"/>
                              <w:rPr>
                                <w:rFonts w:cs="Arial"/>
                                <w:lang w:val="es-ES"/>
                              </w:rPr>
                            </w:pPr>
                            <w:r w:rsidRPr="00E53A32">
                              <w:rPr>
                                <w:rFonts w:cs="Arial"/>
                                <w:lang w:val="es-ES"/>
                              </w:rPr>
                              <w:t>Este documento informa sobre la aplicación de las Decisiones 13.99 - 13.100 y recomienda su supresión.</w:t>
                            </w:r>
                          </w:p>
                          <w:p w14:paraId="6E3AFEF6" w14:textId="524845D6" w:rsidR="00E53A32" w:rsidRPr="003329CA" w:rsidRDefault="00E53A32" w:rsidP="002E0DE9">
                            <w:pPr>
                              <w:spacing w:after="0"/>
                              <w:rPr>
                                <w:rFonts w:cs="Arial"/>
                                <w:lang w:val="es-ES"/>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margin-left:1in;margin-top:221.95pt;width:341pt;height:7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" strokeweight=".08811mm">
                <v:textbox>
                  <w:txbxContent>
                    <w:p w14:paraId="361301A9" w14:textId="1D3CA965" w:rsidR="002E0DE9" w:rsidRPr="003329CA" w:rsidRDefault="002E0DE9" w:rsidP="002E0DE9">
                      <w:pPr>
                        <w:spacing w:after="0"/>
                        <w:rPr>
                          <w:rFonts w:cs="Arial"/>
                          <w:lang w:val="es-ES"/>
                        </w:rPr>
                      </w:pPr>
                      <w:r w:rsidRPr="003329CA">
                        <w:rPr>
                          <w:rFonts w:cs="Arial"/>
                          <w:lang w:val="es-ES"/>
                        </w:rPr>
                        <w:t>Resumen:</w:t>
                      </w:r>
                    </w:p>
                    <w:p w14:paraId="3B3B48BB" w14:textId="77777777" w:rsidR="00E53A32" w:rsidRPr="003329CA" w:rsidRDefault="00E53A32" w:rsidP="002E0DE9">
                      <w:pPr>
                        <w:spacing w:after="0"/>
                        <w:rPr>
                          <w:rFonts w:cs="Arial"/>
                          <w:lang w:val="es-ES"/>
                        </w:rPr>
                      </w:pPr>
                    </w:p>
                    <w:p w14:paraId="12338272" w14:textId="24E101F6" w:rsidR="002E0DE9" w:rsidRPr="003329CA" w:rsidRDefault="00E53A32" w:rsidP="00B50BEA">
                      <w:pPr>
                        <w:spacing w:after="0" w:line="240" w:lineRule="auto"/>
                        <w:rPr>
                          <w:rFonts w:cs="Arial"/>
                          <w:lang w:val="es-ES"/>
                        </w:rPr>
                      </w:pPr>
                      <w:r w:rsidRPr="00E53A32">
                        <w:rPr>
                          <w:rFonts w:cs="Arial"/>
                          <w:lang w:val="es-ES"/>
                        </w:rPr>
                        <w:t>Este documento informa sobre la aplicación de las Decisiones 13.99 - 13.100 y recomienda su supresión.</w:t>
                      </w:r>
                    </w:p>
                    <w:p w14:paraId="6E3AFEF6" w14:textId="524845D6" w:rsidR="00E53A32" w:rsidRPr="003329CA" w:rsidRDefault="00E53A32" w:rsidP="002E0DE9">
                      <w:pPr>
                        <w:spacing w:after="0"/>
                        <w:rPr>
                          <w:rFonts w:cs="Arial"/>
                          <w:lang w:val="es-ES"/>
                        </w:rPr>
                      </w:pPr>
                    </w:p>
                  </w:txbxContent>
                </v:textbox>
                <w10:wrap type="square" anchorx="margin" anchory="margin"/>
              </v:shape>
            </w:pict>
          </mc:Fallback>
        </mc:AlternateContent>
      </w:r>
    </w:p>
    <w:p w14:paraId="5ACBBE25" w14:textId="05D0D0CA"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54A67C2" w14:textId="3530679E"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227B60E9"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72417F8B"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5C6DA7A"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48B85236"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236BDED"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92124E8"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3791C321"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DF7A393"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04B2F65"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F660C3B"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38F02BC5"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70CBF39D"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B4DC013"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0CE846C"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1DBB162D"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2D4E8840" w14:textId="77777777" w:rsidR="002E0DE9" w:rsidRPr="00F74E5B" w:rsidRDefault="002E0DE9" w:rsidP="002E0DE9">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38CDD92A"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lang w:val="es-ES"/>
        </w:rPr>
      </w:pPr>
    </w:p>
    <w:p w14:paraId="4C10F8E6" w14:textId="77777777" w:rsidR="002E0DE9" w:rsidRPr="00F74E5B" w:rsidRDefault="002E0DE9" w:rsidP="002E0DE9">
      <w:pPr>
        <w:widowControl w:val="0"/>
        <w:suppressAutoHyphens/>
        <w:autoSpaceDE w:val="0"/>
        <w:autoSpaceDN w:val="0"/>
        <w:spacing w:after="0" w:line="240" w:lineRule="auto"/>
        <w:textAlignment w:val="baseline"/>
        <w:rPr>
          <w:rFonts w:eastAsia="Times New Roman" w:cs="Arial"/>
          <w:lang w:val="es-ES"/>
        </w:rPr>
      </w:pPr>
    </w:p>
    <w:p w14:paraId="422964D3" w14:textId="77777777" w:rsidR="005330F7" w:rsidRPr="00F74E5B" w:rsidRDefault="005330F7" w:rsidP="002E0DE9">
      <w:pPr>
        <w:spacing w:after="0" w:line="240" w:lineRule="auto"/>
        <w:rPr>
          <w:lang w:val="es-ES"/>
        </w:rPr>
      </w:pPr>
    </w:p>
    <w:p w14:paraId="490DC140" w14:textId="77777777" w:rsidR="002E0DE9" w:rsidRPr="00F74E5B" w:rsidRDefault="002E0DE9" w:rsidP="002E0DE9">
      <w:pPr>
        <w:spacing w:after="0" w:line="240" w:lineRule="auto"/>
        <w:rPr>
          <w:lang w:val="es-ES"/>
        </w:rPr>
      </w:pPr>
    </w:p>
    <w:p w14:paraId="2FBBA2D8" w14:textId="77777777" w:rsidR="002E0DE9" w:rsidRPr="00F74E5B" w:rsidRDefault="002E0DE9" w:rsidP="002E0DE9">
      <w:pPr>
        <w:spacing w:after="0" w:line="240" w:lineRule="auto"/>
        <w:rPr>
          <w:lang w:val="es-ES"/>
        </w:rPr>
      </w:pPr>
    </w:p>
    <w:p w14:paraId="4C631634" w14:textId="77777777" w:rsidR="002E0DE9" w:rsidRPr="00F74E5B" w:rsidRDefault="002E0DE9" w:rsidP="002E0DE9">
      <w:pPr>
        <w:spacing w:after="0" w:line="240" w:lineRule="auto"/>
        <w:rPr>
          <w:lang w:val="es-ES"/>
        </w:rPr>
      </w:pPr>
    </w:p>
    <w:p w14:paraId="1057ABA6" w14:textId="77777777" w:rsidR="002E0DE9" w:rsidRPr="00F74E5B" w:rsidRDefault="002E0DE9" w:rsidP="002E0DE9">
      <w:pPr>
        <w:spacing w:after="0" w:line="240" w:lineRule="auto"/>
        <w:rPr>
          <w:lang w:val="es-ES"/>
        </w:rPr>
      </w:pPr>
    </w:p>
    <w:p w14:paraId="0E60C238" w14:textId="77777777" w:rsidR="002E0DE9" w:rsidRPr="00F74E5B" w:rsidRDefault="002E0DE9" w:rsidP="002E0DE9">
      <w:pPr>
        <w:spacing w:after="0" w:line="240" w:lineRule="auto"/>
        <w:rPr>
          <w:lang w:val="es-ES"/>
        </w:rPr>
      </w:pPr>
    </w:p>
    <w:p w14:paraId="310799B0" w14:textId="77777777" w:rsidR="002E0DE9" w:rsidRPr="00F74E5B" w:rsidRDefault="002E0DE9" w:rsidP="002E0DE9">
      <w:pPr>
        <w:spacing w:after="0" w:line="240" w:lineRule="auto"/>
        <w:rPr>
          <w:lang w:val="es-ES"/>
        </w:rPr>
      </w:pPr>
    </w:p>
    <w:p w14:paraId="0B9FC963" w14:textId="77777777" w:rsidR="002E0DE9" w:rsidRPr="00F74E5B" w:rsidRDefault="002E0DE9" w:rsidP="002E0DE9">
      <w:pPr>
        <w:spacing w:after="0" w:line="240" w:lineRule="auto"/>
        <w:rPr>
          <w:lang w:val="es-ES"/>
        </w:rPr>
      </w:pPr>
    </w:p>
    <w:p w14:paraId="0BFD8348" w14:textId="77777777" w:rsidR="002E0DE9" w:rsidRPr="00F74E5B" w:rsidRDefault="002E0DE9" w:rsidP="002E0DE9">
      <w:pPr>
        <w:spacing w:after="0" w:line="240" w:lineRule="auto"/>
        <w:rPr>
          <w:lang w:val="es-ES"/>
        </w:rPr>
      </w:pPr>
    </w:p>
    <w:p w14:paraId="17A209FF" w14:textId="77777777" w:rsidR="002E0DE9" w:rsidRPr="00F74E5B" w:rsidRDefault="002E0DE9" w:rsidP="002E0DE9">
      <w:pPr>
        <w:spacing w:after="0" w:line="240" w:lineRule="auto"/>
        <w:rPr>
          <w:lang w:val="es-ES"/>
        </w:rPr>
      </w:pPr>
    </w:p>
    <w:p w14:paraId="3E662EE3" w14:textId="264A523E" w:rsidR="006A7DC4" w:rsidRPr="00F74E5B" w:rsidRDefault="006A7DC4">
      <w:pPr>
        <w:rPr>
          <w:lang w:val="es-ES"/>
        </w:rPr>
      </w:pPr>
      <w:r w:rsidRPr="00F74E5B">
        <w:rPr>
          <w:lang w:val="es-ES"/>
        </w:rPr>
        <w:br w:type="page"/>
      </w:r>
    </w:p>
    <w:p w14:paraId="4520AC73" w14:textId="65361CC9" w:rsidR="00286C1C" w:rsidRPr="00F74E5B" w:rsidRDefault="00286C1C" w:rsidP="00286C1C">
      <w:pPr>
        <w:widowControl w:val="0"/>
        <w:suppressAutoHyphens/>
        <w:autoSpaceDE w:val="0"/>
        <w:autoSpaceDN w:val="0"/>
        <w:spacing w:after="0" w:line="240" w:lineRule="auto"/>
        <w:jc w:val="center"/>
        <w:textAlignment w:val="baseline"/>
        <w:rPr>
          <w:rFonts w:eastAsia="Times New Roman" w:cs="Arial"/>
          <w:b/>
          <w:bCs/>
          <w:lang w:val="es-ES"/>
        </w:rPr>
      </w:pPr>
      <w:r w:rsidRPr="00F74E5B">
        <w:rPr>
          <w:rFonts w:eastAsia="Times New Roman" w:cs="Arial"/>
          <w:b/>
          <w:bCs/>
          <w:lang w:val="es-ES"/>
        </w:rPr>
        <w:lastRenderedPageBreak/>
        <w:t>ELEFANTE AFRICANO</w:t>
      </w:r>
    </w:p>
    <w:p w14:paraId="0C41E0E1" w14:textId="77777777" w:rsidR="002E0DE9" w:rsidRDefault="002E0DE9" w:rsidP="002E0DE9">
      <w:pPr>
        <w:spacing w:after="0" w:line="240" w:lineRule="auto"/>
        <w:rPr>
          <w:lang w:val="es-ES"/>
        </w:rPr>
      </w:pPr>
    </w:p>
    <w:p w14:paraId="0B7D9BF2" w14:textId="77777777" w:rsidR="003814DD" w:rsidRPr="00F74E5B" w:rsidRDefault="003814DD" w:rsidP="002E0DE9">
      <w:pPr>
        <w:spacing w:after="0" w:line="240" w:lineRule="auto"/>
        <w:rPr>
          <w:lang w:val="es-ES"/>
        </w:rPr>
      </w:pPr>
    </w:p>
    <w:p w14:paraId="31A7B5F9" w14:textId="6D9F230E" w:rsidR="002E0DE9" w:rsidRPr="00F74E5B" w:rsidRDefault="006A7DC4" w:rsidP="0EA2C357">
      <w:pPr>
        <w:spacing w:after="0" w:line="240" w:lineRule="auto"/>
        <w:jc w:val="both"/>
        <w:rPr>
          <w:u w:val="single"/>
          <w:lang w:val="es-ES"/>
        </w:rPr>
      </w:pPr>
      <w:r w:rsidRPr="00F74E5B">
        <w:rPr>
          <w:u w:val="single"/>
          <w:lang w:val="es-ES"/>
        </w:rPr>
        <w:t>Antecedentes</w:t>
      </w:r>
    </w:p>
    <w:p w14:paraId="0D10C3B4" w14:textId="57308E5B" w:rsidR="006A7DC4" w:rsidRPr="00F74E5B" w:rsidRDefault="006A7DC4" w:rsidP="0EA2C357">
      <w:pPr>
        <w:spacing w:after="0" w:line="240" w:lineRule="auto"/>
        <w:jc w:val="both"/>
        <w:rPr>
          <w:lang w:val="es-ES"/>
        </w:rPr>
      </w:pPr>
    </w:p>
    <w:p w14:paraId="4F718A26" w14:textId="594B0D6D" w:rsidR="00DB7FCC" w:rsidRPr="00F74E5B" w:rsidRDefault="005402BB" w:rsidP="00925611">
      <w:pPr>
        <w:pStyle w:val="ListParagraph"/>
        <w:numPr>
          <w:ilvl w:val="0"/>
          <w:numId w:val="3"/>
        </w:numPr>
        <w:spacing w:after="0" w:line="240" w:lineRule="auto"/>
        <w:ind w:left="450" w:hanging="450"/>
        <w:jc w:val="both"/>
        <w:rPr>
          <w:lang w:val="es-ES"/>
        </w:rPr>
      </w:pPr>
      <w:r w:rsidRPr="00F74E5B">
        <w:rPr>
          <w:lang w:val="es-ES"/>
        </w:rPr>
        <w:t>El Memorando de Entendimiento relativo a las medidas de conservación de las poblaciones de elefante africano de África occidental (MdE del elefante de África occidental) se concluyó en 2005, y ha sido firmado por los 13 países que entran dentro del ámbito regional acordado.</w:t>
      </w:r>
      <w:r w:rsidR="00B565D7" w:rsidRPr="00F74E5B">
        <w:rPr>
          <w:rStyle w:val="FootnoteReference"/>
          <w:lang w:val="es-ES"/>
        </w:rPr>
        <w:footnoteReference w:id="2"/>
      </w:r>
      <w:r w:rsidRPr="00F74E5B">
        <w:rPr>
          <w:lang w:val="es-ES"/>
        </w:rPr>
        <w:t xml:space="preserve"> El MdE tenía como objetivo abordar la grave situación de las poblaciones del elefante de África occidental: la subregión perdió más del 90 por ciento de su área de distribución durante el siglo XX y en 2005, la mayoría de las poblaciones de elefantes que quedaban en África occidental eran pequeñas y aisladas. El MdE buscaba abordar los desafíos de conservación comunes a todos los Estados del área de distribución en la región de África occidental.</w:t>
      </w:r>
    </w:p>
    <w:p w14:paraId="73800134" w14:textId="77777777" w:rsidR="00DB7FCC" w:rsidRPr="00F74E5B" w:rsidRDefault="00DB7FCC" w:rsidP="00910CB0">
      <w:pPr>
        <w:pStyle w:val="ListParagraph"/>
        <w:spacing w:after="0" w:line="240" w:lineRule="auto"/>
        <w:ind w:left="450"/>
        <w:jc w:val="both"/>
        <w:rPr>
          <w:lang w:val="es-ES"/>
        </w:rPr>
      </w:pPr>
    </w:p>
    <w:p w14:paraId="43EDEC3C" w14:textId="013AB255" w:rsidR="00005A55" w:rsidRPr="00F74E5B" w:rsidRDefault="00D906EF" w:rsidP="00925611">
      <w:pPr>
        <w:pStyle w:val="ListParagraph"/>
        <w:numPr>
          <w:ilvl w:val="0"/>
          <w:numId w:val="3"/>
        </w:numPr>
        <w:spacing w:after="0" w:line="240" w:lineRule="auto"/>
        <w:ind w:left="450" w:hanging="450"/>
        <w:jc w:val="both"/>
        <w:rPr>
          <w:lang w:val="es-ES"/>
        </w:rPr>
      </w:pPr>
      <w:r w:rsidRPr="00F74E5B">
        <w:rPr>
          <w:lang w:val="es-ES"/>
        </w:rPr>
        <w:t xml:space="preserve">Desde 2005, solo se ha dispuesto de recursos limitados para apoyar la aplicación del MdE según lo previsto. La descripción detallada sobre la evolución del MdE puede encontrarse en </w:t>
      </w:r>
      <w:hyperlink r:id="rId12" w:history="1">
        <w:r w:rsidR="00F86FBA" w:rsidRPr="00F74E5B">
          <w:rPr>
            <w:rStyle w:val="Hyperlink"/>
            <w:color w:val="auto"/>
            <w:lang w:val="es-ES"/>
          </w:rPr>
          <w:t>UNEP/CMS/WAE/MOS3/Doc.5</w:t>
        </w:r>
      </w:hyperlink>
      <w:r w:rsidR="00F86FBA" w:rsidRPr="00F74E5B">
        <w:rPr>
          <w:lang w:val="es-ES"/>
        </w:rPr>
        <w:t>.</w:t>
      </w:r>
    </w:p>
    <w:p w14:paraId="4286F4B0" w14:textId="77777777" w:rsidR="00005A55" w:rsidRPr="00F74E5B" w:rsidRDefault="00005A55" w:rsidP="00005A55">
      <w:pPr>
        <w:pStyle w:val="ListParagraph"/>
        <w:spacing w:after="0" w:line="240" w:lineRule="auto"/>
        <w:ind w:left="450"/>
        <w:jc w:val="both"/>
        <w:rPr>
          <w:lang w:val="es-ES"/>
        </w:rPr>
      </w:pPr>
    </w:p>
    <w:p w14:paraId="0E4F0886" w14:textId="551E315B" w:rsidR="00A669FF" w:rsidRPr="00F74E5B" w:rsidRDefault="00EE0F2E" w:rsidP="00910CB0">
      <w:pPr>
        <w:pStyle w:val="ListParagraph"/>
        <w:numPr>
          <w:ilvl w:val="0"/>
          <w:numId w:val="3"/>
        </w:numPr>
        <w:spacing w:line="240" w:lineRule="auto"/>
        <w:ind w:left="450" w:hanging="450"/>
        <w:jc w:val="both"/>
        <w:rPr>
          <w:b/>
          <w:bCs/>
          <w:lang w:val="es-ES"/>
        </w:rPr>
      </w:pPr>
      <w:r w:rsidRPr="00F74E5B">
        <w:rPr>
          <w:lang w:val="es-ES"/>
        </w:rPr>
        <w:t xml:space="preserve">Entre tanto, los Estados del área de distribución del elefante africano se reunieron para desarrollar el Plan de Acción para el Elefante Africano (AEAP 2010) que se acordó por consenso al margen de la COP15 de la CITES en 2010. Para apoyar su aplicación, se estableció el Fondo para el elefante africano (AEF) administrado por el PNUMA. En 2017, la COP12 de la CMS aprobó el AEAP mediante la </w:t>
      </w:r>
      <w:hyperlink r:id="rId13" w:history="1">
        <w:r w:rsidR="003D09BC" w:rsidRPr="00F74E5B">
          <w:rPr>
            <w:rStyle w:val="Hyperlink"/>
            <w:color w:val="auto"/>
            <w:lang w:val="es-ES"/>
          </w:rPr>
          <w:t xml:space="preserve">Resolución 12.19 </w:t>
        </w:r>
        <w:r w:rsidR="00DD1273" w:rsidRPr="00F74E5B">
          <w:rPr>
            <w:rStyle w:val="Hyperlink"/>
            <w:i/>
            <w:iCs/>
            <w:color w:val="auto"/>
            <w:lang w:val="es-ES"/>
          </w:rPr>
          <w:t>Aprobación del plan de acción para el elefante africano</w:t>
        </w:r>
      </w:hyperlink>
      <w:r w:rsidR="00E25736" w:rsidRPr="00F74E5B">
        <w:rPr>
          <w:lang w:val="es-ES"/>
        </w:rPr>
        <w:t xml:space="preserve"> como estrategia principal para la conservación del elefante en el marco de la CMS</w:t>
      </w:r>
      <w:r w:rsidR="00DD1273" w:rsidRPr="00F74E5B">
        <w:rPr>
          <w:i/>
          <w:iCs/>
          <w:lang w:val="es-ES"/>
        </w:rPr>
        <w:t>.</w:t>
      </w:r>
      <w:r w:rsidRPr="00F74E5B">
        <w:rPr>
          <w:lang w:val="es-ES"/>
        </w:rPr>
        <w:t xml:space="preserve"> La Secretaría de la CMS desempeña un papel </w:t>
      </w:r>
      <w:r w:rsidR="0027768B" w:rsidRPr="00F74E5B">
        <w:rPr>
          <w:i/>
          <w:iCs/>
          <w:lang w:val="es-ES"/>
        </w:rPr>
        <w:t>ex officio</w:t>
      </w:r>
      <w:r w:rsidR="0027768B" w:rsidRPr="00F74E5B">
        <w:rPr>
          <w:lang w:val="es-ES"/>
        </w:rPr>
        <w:t xml:space="preserve"> en el Comité Directivo del AEF.</w:t>
      </w:r>
    </w:p>
    <w:p w14:paraId="0906BB40" w14:textId="77777777" w:rsidR="00A669FF" w:rsidRPr="00F74E5B" w:rsidRDefault="00A669FF" w:rsidP="00910CB0">
      <w:pPr>
        <w:pStyle w:val="ListParagraph"/>
        <w:rPr>
          <w:lang w:val="es-ES"/>
        </w:rPr>
      </w:pPr>
    </w:p>
    <w:p w14:paraId="568781E7" w14:textId="10096EE0" w:rsidR="00E456A0" w:rsidRPr="00F74E5B" w:rsidRDefault="00FB5A28" w:rsidP="00925611">
      <w:pPr>
        <w:pStyle w:val="ListParagraph"/>
        <w:numPr>
          <w:ilvl w:val="0"/>
          <w:numId w:val="3"/>
        </w:numPr>
        <w:spacing w:after="0" w:line="240" w:lineRule="auto"/>
        <w:ind w:left="450" w:hanging="450"/>
        <w:jc w:val="both"/>
        <w:rPr>
          <w:lang w:val="es-ES"/>
        </w:rPr>
      </w:pPr>
      <w:r w:rsidRPr="00F74E5B">
        <w:rPr>
          <w:lang w:val="es-ES"/>
        </w:rPr>
        <w:t>En su 13.</w:t>
      </w:r>
      <w:r w:rsidRPr="00F74E5B">
        <w:rPr>
          <w:vertAlign w:val="superscript"/>
          <w:lang w:val="es-ES"/>
        </w:rPr>
        <w:t>ª</w:t>
      </w:r>
      <w:r w:rsidRPr="00F74E5B">
        <w:rPr>
          <w:lang w:val="es-ES"/>
        </w:rPr>
        <w:t xml:space="preserve"> reunión, la Conferencia de las Partes (COP13) adoptó las Decisiones 13.99 y 13.100:</w:t>
      </w:r>
    </w:p>
    <w:p w14:paraId="7EC8885B" w14:textId="77777777" w:rsidR="00E456A0" w:rsidRPr="00F74E5B" w:rsidRDefault="00E456A0" w:rsidP="0EA2C357">
      <w:pPr>
        <w:pStyle w:val="ListParagraph"/>
        <w:spacing w:after="0" w:line="240" w:lineRule="auto"/>
        <w:ind w:left="540"/>
        <w:jc w:val="both"/>
        <w:rPr>
          <w:lang w:val="es-ES"/>
        </w:rPr>
      </w:pPr>
    </w:p>
    <w:p w14:paraId="747D32E2" w14:textId="292306FC" w:rsidR="00E456A0" w:rsidRDefault="00387F63" w:rsidP="00D2460E">
      <w:pPr>
        <w:pStyle w:val="ListParagraph"/>
        <w:spacing w:after="0" w:line="240" w:lineRule="auto"/>
        <w:jc w:val="both"/>
        <w:rPr>
          <w:b/>
          <w:bCs/>
          <w:lang w:val="es-ES"/>
        </w:rPr>
      </w:pPr>
      <w:r>
        <w:rPr>
          <w:b/>
          <w:bCs/>
          <w:lang w:val="es-ES"/>
        </w:rPr>
        <w:t xml:space="preserve">Decisión </w:t>
      </w:r>
      <w:r w:rsidR="00E456A0" w:rsidRPr="005F66FA">
        <w:rPr>
          <w:b/>
          <w:bCs/>
          <w:lang w:val="es-ES"/>
        </w:rPr>
        <w:t xml:space="preserve">13.99 </w:t>
      </w:r>
      <w:r w:rsidR="007C6C04">
        <w:rPr>
          <w:b/>
          <w:bCs/>
          <w:lang w:val="es-ES"/>
        </w:rPr>
        <w:t>d</w:t>
      </w:r>
      <w:r w:rsidR="005F66FA" w:rsidRPr="005F66FA">
        <w:rPr>
          <w:b/>
          <w:bCs/>
          <w:lang w:val="es-ES"/>
        </w:rPr>
        <w:t>irigid</w:t>
      </w:r>
      <w:r w:rsidR="007C6C04">
        <w:rPr>
          <w:b/>
          <w:bCs/>
          <w:lang w:val="es-ES"/>
        </w:rPr>
        <w:t>a</w:t>
      </w:r>
      <w:r w:rsidR="005F66FA" w:rsidRPr="005F66FA">
        <w:rPr>
          <w:b/>
          <w:bCs/>
          <w:lang w:val="es-ES"/>
        </w:rPr>
        <w:t xml:space="preserve"> a los firmantes del Memorando de Entendimiento relativo a las medidas de conservación para las poblaciones de elefante africano de África Occidental (MdE sobre el elefante africano occidental)</w:t>
      </w:r>
    </w:p>
    <w:p w14:paraId="269E16CF" w14:textId="77777777" w:rsidR="005F66FA" w:rsidRPr="005F66FA" w:rsidRDefault="005F66FA" w:rsidP="00D2460E">
      <w:pPr>
        <w:pStyle w:val="ListParagraph"/>
        <w:spacing w:after="0" w:line="240" w:lineRule="auto"/>
        <w:jc w:val="both"/>
        <w:rPr>
          <w:highlight w:val="yellow"/>
          <w:lang w:val="es-ES"/>
        </w:rPr>
      </w:pPr>
    </w:p>
    <w:p w14:paraId="79949AA9" w14:textId="546396C1" w:rsidR="00E456A0" w:rsidRPr="00CF21EB" w:rsidRDefault="00CF21EB" w:rsidP="00D2460E">
      <w:pPr>
        <w:pStyle w:val="ListParagraph"/>
        <w:spacing w:after="0" w:line="240" w:lineRule="auto"/>
        <w:jc w:val="both"/>
        <w:rPr>
          <w:highlight w:val="yellow"/>
          <w:lang w:val="es-ES"/>
        </w:rPr>
      </w:pPr>
      <w:r w:rsidRPr="00CF21EB">
        <w:rPr>
          <w:i/>
          <w:iCs/>
          <w:sz w:val="20"/>
          <w:szCs w:val="20"/>
          <w:lang w:val="es-ES"/>
        </w:rPr>
        <w:t>Se alienta a los signatarios del memorando de entendimiento relativo a las medidas de conservación de las poblaciones de elefante africano de África occidental (MdE del elefante de África occidental) a considerar la sustitución de su programa de trabajo por el Plan de acción para el Elefante africano (AEAP) y a implementar el MdE a través del AEAP y de la estructura del Fondo para el elefante africano. Se alienta a los signatarios de este MdE a reunirse y decidir el futuro de este MdE</w:t>
      </w:r>
    </w:p>
    <w:p w14:paraId="6F479C5F" w14:textId="77777777" w:rsidR="005F66FA" w:rsidRDefault="005F66FA" w:rsidP="00D2460E">
      <w:pPr>
        <w:pStyle w:val="ListParagraph"/>
        <w:spacing w:after="0" w:line="240" w:lineRule="auto"/>
        <w:jc w:val="both"/>
        <w:rPr>
          <w:b/>
          <w:bCs/>
          <w:highlight w:val="yellow"/>
        </w:rPr>
      </w:pPr>
    </w:p>
    <w:p w14:paraId="045777A5" w14:textId="6BAAF940" w:rsidR="001F2074" w:rsidRPr="001F2074" w:rsidRDefault="001F2074" w:rsidP="001F2074">
      <w:pPr>
        <w:pStyle w:val="ListParagraph"/>
        <w:spacing w:after="0" w:line="240" w:lineRule="auto"/>
        <w:jc w:val="both"/>
        <w:rPr>
          <w:b/>
          <w:bCs/>
          <w:lang w:val="es-ES"/>
        </w:rPr>
      </w:pPr>
      <w:r w:rsidRPr="001F2074">
        <w:rPr>
          <w:b/>
          <w:bCs/>
          <w:lang w:val="es-ES"/>
        </w:rPr>
        <w:t>Decisi</w:t>
      </w:r>
      <w:r w:rsidR="00387F63">
        <w:rPr>
          <w:b/>
          <w:bCs/>
          <w:lang w:val="es-ES"/>
        </w:rPr>
        <w:t>ó</w:t>
      </w:r>
      <w:r w:rsidRPr="001F2074">
        <w:rPr>
          <w:b/>
          <w:bCs/>
          <w:lang w:val="es-ES"/>
        </w:rPr>
        <w:t xml:space="preserve">n </w:t>
      </w:r>
      <w:r w:rsidR="00387F63">
        <w:rPr>
          <w:b/>
          <w:bCs/>
          <w:lang w:val="es-ES"/>
        </w:rPr>
        <w:t xml:space="preserve">13.100 </w:t>
      </w:r>
      <w:r w:rsidRPr="001F2074">
        <w:rPr>
          <w:b/>
          <w:bCs/>
          <w:lang w:val="es-ES"/>
        </w:rPr>
        <w:t>dirigid</w:t>
      </w:r>
      <w:r w:rsidR="00387F63">
        <w:rPr>
          <w:b/>
          <w:bCs/>
          <w:lang w:val="es-ES"/>
        </w:rPr>
        <w:t>a</w:t>
      </w:r>
      <w:r w:rsidRPr="001F2074">
        <w:rPr>
          <w:b/>
          <w:bCs/>
          <w:lang w:val="es-ES"/>
        </w:rPr>
        <w:t xml:space="preserve"> a: Secretaría</w:t>
      </w:r>
    </w:p>
    <w:p w14:paraId="2A959E9A" w14:textId="77777777" w:rsidR="001F2074" w:rsidRDefault="001F2074" w:rsidP="001F2074">
      <w:pPr>
        <w:pStyle w:val="ListParagraph"/>
        <w:spacing w:after="0" w:line="240" w:lineRule="auto"/>
        <w:jc w:val="both"/>
        <w:rPr>
          <w:b/>
          <w:bCs/>
          <w:lang w:val="es-ES"/>
        </w:rPr>
      </w:pPr>
    </w:p>
    <w:p w14:paraId="33B4437F" w14:textId="1403F88E" w:rsidR="00387F63" w:rsidRDefault="001F2074" w:rsidP="001F2074">
      <w:pPr>
        <w:pStyle w:val="ListParagraph"/>
        <w:spacing w:after="0" w:line="240" w:lineRule="auto"/>
        <w:jc w:val="both"/>
        <w:rPr>
          <w:sz w:val="20"/>
          <w:szCs w:val="20"/>
          <w:lang w:val="es-ES"/>
        </w:rPr>
      </w:pPr>
      <w:r w:rsidRPr="0077723F">
        <w:rPr>
          <w:i/>
          <w:iCs/>
          <w:sz w:val="20"/>
          <w:szCs w:val="20"/>
          <w:lang w:val="es-ES"/>
        </w:rPr>
        <w:t>En función de recursos externos, la secretaría deberá facilitar la comunicación entre los signatarios del MdE del elefante de África occidental, para apoyar sus debates y catalizar las conclusiones</w:t>
      </w:r>
      <w:r w:rsidR="0077723F">
        <w:rPr>
          <w:i/>
          <w:iCs/>
          <w:sz w:val="20"/>
          <w:szCs w:val="20"/>
          <w:lang w:val="es-ES"/>
        </w:rPr>
        <w:t>.</w:t>
      </w:r>
    </w:p>
    <w:p w14:paraId="3192B388" w14:textId="63FE33DB" w:rsidR="00E456A0" w:rsidRPr="001F2074" w:rsidRDefault="00E456A0" w:rsidP="00D2460E">
      <w:pPr>
        <w:pStyle w:val="ListParagraph"/>
        <w:spacing w:after="0" w:line="240" w:lineRule="auto"/>
        <w:jc w:val="both"/>
        <w:rPr>
          <w:i/>
          <w:iCs/>
          <w:highlight w:val="yellow"/>
          <w:lang w:val="es-ES"/>
        </w:rPr>
      </w:pPr>
    </w:p>
    <w:p w14:paraId="183DF7F7" w14:textId="3936877F" w:rsidR="00E456A0" w:rsidRPr="00F74E5B" w:rsidRDefault="00E456A0" w:rsidP="0EA2C357">
      <w:pPr>
        <w:spacing w:after="0" w:line="240" w:lineRule="auto"/>
        <w:jc w:val="both"/>
        <w:rPr>
          <w:u w:val="single"/>
          <w:lang w:val="es-ES"/>
        </w:rPr>
      </w:pPr>
      <w:r w:rsidRPr="00F74E5B">
        <w:rPr>
          <w:u w:val="single"/>
          <w:lang w:val="es-ES"/>
        </w:rPr>
        <w:t>Aplicación de las</w:t>
      </w:r>
      <w:r w:rsidRPr="00F74E5B">
        <w:rPr>
          <w:lang w:val="es-ES"/>
        </w:rPr>
        <w:t xml:space="preserve"> </w:t>
      </w:r>
      <w:r w:rsidRPr="00F74E5B">
        <w:rPr>
          <w:u w:val="single"/>
          <w:lang w:val="es-ES"/>
        </w:rPr>
        <w:t>Decisiones 13.99 y 13.100</w:t>
      </w:r>
    </w:p>
    <w:p w14:paraId="1C5E8551" w14:textId="77777777" w:rsidR="00E456A0" w:rsidRPr="00F74E5B" w:rsidRDefault="00E456A0" w:rsidP="0EA2C357">
      <w:pPr>
        <w:spacing w:after="0" w:line="240" w:lineRule="auto"/>
        <w:jc w:val="both"/>
        <w:rPr>
          <w:lang w:val="es-ES"/>
        </w:rPr>
      </w:pPr>
    </w:p>
    <w:p w14:paraId="3A6A5FF1" w14:textId="7BF8F16E" w:rsidR="00E456A0" w:rsidRPr="00F74E5B" w:rsidRDefault="00061C36" w:rsidP="00D2460E">
      <w:pPr>
        <w:pStyle w:val="ListParagraph"/>
        <w:numPr>
          <w:ilvl w:val="0"/>
          <w:numId w:val="3"/>
        </w:numPr>
        <w:spacing w:after="0" w:line="240" w:lineRule="auto"/>
        <w:ind w:left="450" w:hanging="450"/>
        <w:jc w:val="both"/>
        <w:rPr>
          <w:lang w:val="es-ES"/>
        </w:rPr>
      </w:pPr>
      <w:r w:rsidRPr="00F74E5B">
        <w:rPr>
          <w:lang w:val="es-ES"/>
        </w:rPr>
        <w:t>La Secretaría, con financiación del gobierno de Alemania, organizó la 3.</w:t>
      </w:r>
      <w:r w:rsidR="008000F9" w:rsidRPr="00F74E5B">
        <w:rPr>
          <w:vertAlign w:val="superscript"/>
          <w:lang w:val="es-ES"/>
        </w:rPr>
        <w:t>ª</w:t>
      </w:r>
      <w:r w:rsidRPr="00F74E5B">
        <w:rPr>
          <w:lang w:val="es-ES"/>
        </w:rPr>
        <w:t>Reunión de Signatarios (MOS3) del Memorando de Entendimiento sobre el Elefante Africano a través de una plataforma en línea los días 30 de noviembre y 1 de diciembre de 2021.</w:t>
      </w:r>
    </w:p>
    <w:p w14:paraId="0DC91827" w14:textId="77777777" w:rsidR="00FD7A4A" w:rsidRPr="00F74E5B" w:rsidRDefault="00FD7A4A" w:rsidP="00D2460E">
      <w:pPr>
        <w:pStyle w:val="ListParagraph"/>
        <w:spacing w:after="0" w:line="240" w:lineRule="auto"/>
        <w:ind w:left="450"/>
        <w:jc w:val="both"/>
        <w:rPr>
          <w:lang w:val="es-ES"/>
        </w:rPr>
      </w:pPr>
    </w:p>
    <w:p w14:paraId="27DF5831" w14:textId="3F95BC06" w:rsidR="00FD7A4A" w:rsidRPr="00F74E5B" w:rsidRDefault="00FD7A4A" w:rsidP="00D2460E">
      <w:pPr>
        <w:pStyle w:val="ListParagraph"/>
        <w:numPr>
          <w:ilvl w:val="0"/>
          <w:numId w:val="3"/>
        </w:numPr>
        <w:spacing w:after="0" w:line="240" w:lineRule="auto"/>
        <w:ind w:left="450" w:hanging="540"/>
        <w:jc w:val="both"/>
        <w:rPr>
          <w:lang w:val="es-ES"/>
        </w:rPr>
      </w:pPr>
      <w:r w:rsidRPr="00F74E5B">
        <w:rPr>
          <w:lang w:val="es-ES"/>
        </w:rPr>
        <w:t>A la reunión asistieron delegados de Benín, Costa de Marfil, Ghana, Liberia, Níger, Nigeria, Senegal, Sierra Leona y Togo, así como representantes de la Unión Internacional para la Conservación de la Naturaleza (UICN), la Secretaría de la Convención sobre el Comercio Internacional de Especies Amenazadas de Fauna y Flora Silvestres (CITES), la Iniciativa para la Protección del Elefante (EPI) y Fauna &amp; Flora International. También asistió el embajador de la CMS para las Especies Migratorias, Sr. Ian Redmond.</w:t>
      </w:r>
    </w:p>
    <w:p w14:paraId="3406F351" w14:textId="24963F3B" w:rsidR="0EA2C357" w:rsidRPr="00F74E5B" w:rsidRDefault="0EA2C357" w:rsidP="00D2460E">
      <w:pPr>
        <w:spacing w:after="0" w:line="240" w:lineRule="auto"/>
        <w:ind w:left="450"/>
        <w:jc w:val="both"/>
        <w:rPr>
          <w:lang w:val="es-ES"/>
        </w:rPr>
      </w:pPr>
    </w:p>
    <w:p w14:paraId="6900591C" w14:textId="1B6D4D58" w:rsidR="00EB027A" w:rsidRPr="00F74E5B" w:rsidRDefault="11E3A06D" w:rsidP="00D2460E">
      <w:pPr>
        <w:pStyle w:val="ListParagraph"/>
        <w:numPr>
          <w:ilvl w:val="0"/>
          <w:numId w:val="3"/>
        </w:numPr>
        <w:spacing w:after="0" w:line="240" w:lineRule="auto"/>
        <w:ind w:left="450" w:hanging="540"/>
        <w:jc w:val="both"/>
        <w:rPr>
          <w:lang w:val="es-ES"/>
        </w:rPr>
      </w:pPr>
      <w:r w:rsidRPr="00F74E5B">
        <w:rPr>
          <w:lang w:val="es-ES"/>
        </w:rPr>
        <w:t xml:space="preserve">La UICN ofreció una visión general del estado de conservación de las poblaciones de elefantes de África occidental. También presentó los datos genéticos, ecológicos, conductuales, reproductivos y de otro tipo que respaldaban la conclusión de que los elefantes africanos debían dividirse en dos especies distintas. A principios de ese año, el 25 de marzo 2021, la UICN anunció que se reconocía al </w:t>
      </w:r>
      <w:r w:rsidRPr="00F74E5B">
        <w:rPr>
          <w:i/>
          <w:iCs/>
          <w:lang w:val="es-ES"/>
        </w:rPr>
        <w:t>L. africana</w:t>
      </w:r>
      <w:r w:rsidRPr="00F74E5B">
        <w:rPr>
          <w:lang w:val="es-ES"/>
        </w:rPr>
        <w:t xml:space="preserve"> (elefante de sabana) y al </w:t>
      </w:r>
      <w:r w:rsidRPr="00F74E5B">
        <w:rPr>
          <w:i/>
          <w:iCs/>
          <w:lang w:val="es-ES"/>
        </w:rPr>
        <w:t>L.</w:t>
      </w:r>
      <w:r w:rsidRPr="00F74E5B">
        <w:rPr>
          <w:i/>
          <w:lang w:val="es-ES"/>
        </w:rPr>
        <w:t xml:space="preserve"> cyclotis</w:t>
      </w:r>
      <w:r w:rsidRPr="00F74E5B">
        <w:rPr>
          <w:lang w:val="es-ES"/>
        </w:rPr>
        <w:t xml:space="preserve"> (elefante de bosque) como dos especies distintas del género </w:t>
      </w:r>
      <w:r w:rsidRPr="00F74E5B">
        <w:rPr>
          <w:i/>
          <w:lang w:val="es-ES"/>
        </w:rPr>
        <w:t>Loxodonta</w:t>
      </w:r>
      <w:r w:rsidRPr="00F74E5B">
        <w:rPr>
          <w:lang w:val="es-ES"/>
        </w:rPr>
        <w:t xml:space="preserve">. La UICN compartió la evaluación revisada del estado de conservación de los elefantes africanos, que concluyeron que el </w:t>
      </w:r>
      <w:r w:rsidRPr="00F74E5B">
        <w:rPr>
          <w:i/>
          <w:iCs/>
          <w:lang w:val="es-ES"/>
        </w:rPr>
        <w:t>L.</w:t>
      </w:r>
      <w:r w:rsidRPr="00F74E5B">
        <w:rPr>
          <w:i/>
          <w:lang w:val="es-ES"/>
        </w:rPr>
        <w:t xml:space="preserve"> cyclotis</w:t>
      </w:r>
      <w:r w:rsidRPr="00F74E5B">
        <w:rPr>
          <w:lang w:val="es-ES"/>
        </w:rPr>
        <w:t xml:space="preserve"> se encontraba en «En Peligro Crítico» y el </w:t>
      </w:r>
      <w:r w:rsidRPr="00F74E5B">
        <w:rPr>
          <w:i/>
          <w:iCs/>
          <w:lang w:val="es-ES"/>
        </w:rPr>
        <w:t>L. africana</w:t>
      </w:r>
      <w:r w:rsidRPr="00F74E5B">
        <w:rPr>
          <w:lang w:val="es-ES"/>
        </w:rPr>
        <w:t xml:space="preserve"> «En Peligro».</w:t>
      </w:r>
    </w:p>
    <w:p w14:paraId="4D67820E" w14:textId="77777777" w:rsidR="00EB027A" w:rsidRPr="00F74E5B" w:rsidRDefault="00EB027A" w:rsidP="00EB027A">
      <w:pPr>
        <w:pStyle w:val="ListParagraph"/>
        <w:rPr>
          <w:lang w:val="es-ES"/>
        </w:rPr>
      </w:pPr>
    </w:p>
    <w:p w14:paraId="0DC18459" w14:textId="09610D3C" w:rsidR="003B16D3" w:rsidRPr="00F74E5B" w:rsidRDefault="11E3A06D" w:rsidP="00D2460E">
      <w:pPr>
        <w:pStyle w:val="ListParagraph"/>
        <w:numPr>
          <w:ilvl w:val="0"/>
          <w:numId w:val="3"/>
        </w:numPr>
        <w:spacing w:after="0" w:line="240" w:lineRule="auto"/>
        <w:ind w:left="450" w:hanging="540"/>
        <w:jc w:val="both"/>
        <w:rPr>
          <w:lang w:val="es-ES"/>
        </w:rPr>
      </w:pPr>
      <w:r w:rsidRPr="00F74E5B">
        <w:rPr>
          <w:lang w:val="es-ES"/>
        </w:rPr>
        <w:t xml:space="preserve">Los Signatarios consideraron el </w:t>
      </w:r>
      <w:bookmarkStart w:id="0" w:name="_Hlk128053501"/>
      <w:r w:rsidRPr="00F74E5B">
        <w:rPr>
          <w:lang w:val="es-ES"/>
        </w:rPr>
        <w:t xml:space="preserve">documento </w:t>
      </w:r>
      <w:hyperlink r:id="rId14" w:history="1">
        <w:r w:rsidR="00FD7A4A" w:rsidRPr="00F74E5B">
          <w:rPr>
            <w:rStyle w:val="Hyperlink"/>
            <w:lang w:val="es-ES"/>
          </w:rPr>
          <w:t>UNEP/CMS/WAE/MOS3/Doc.5</w:t>
        </w:r>
      </w:hyperlink>
      <w:r w:rsidRPr="00F74E5B">
        <w:rPr>
          <w:lang w:val="es-ES"/>
        </w:rPr>
        <w:t xml:space="preserve"> </w:t>
      </w:r>
      <w:bookmarkEnd w:id="0"/>
      <w:r w:rsidRPr="00F74E5B">
        <w:rPr>
          <w:lang w:val="es-ES"/>
        </w:rPr>
        <w:t>«Futuro del Memorando de Entendimiento relativo a las medidas de conservación de las poblaciones de elefante africano de África occidental (</w:t>
      </w:r>
      <w:r w:rsidR="00FD7A4A" w:rsidRPr="00F74E5B">
        <w:rPr>
          <w:i/>
          <w:iCs/>
          <w:lang w:val="es-ES"/>
        </w:rPr>
        <w:t>Loxodonta africana</w:t>
      </w:r>
      <w:r w:rsidRPr="00F74E5B">
        <w:rPr>
          <w:lang w:val="es-ES"/>
        </w:rPr>
        <w:t>)». El documento proporcionó un resumen de los avances políticos y propuso tres opciones alternativas para el futuro del MdE:</w:t>
      </w:r>
    </w:p>
    <w:p w14:paraId="53FEF591" w14:textId="77777777" w:rsidR="003B16D3" w:rsidRPr="00F74E5B" w:rsidRDefault="003B16D3" w:rsidP="003B16D3">
      <w:pPr>
        <w:pStyle w:val="ListParagraph"/>
        <w:rPr>
          <w:lang w:val="es-ES"/>
        </w:rPr>
      </w:pPr>
    </w:p>
    <w:p w14:paraId="08675ED1" w14:textId="6B456EC4" w:rsidR="003B16D3" w:rsidRPr="00F74E5B" w:rsidRDefault="00286C1C" w:rsidP="005A5918">
      <w:pPr>
        <w:pStyle w:val="ListParagraph"/>
        <w:spacing w:after="0" w:line="240" w:lineRule="auto"/>
        <w:ind w:left="1440" w:hanging="1080"/>
        <w:jc w:val="both"/>
        <w:rPr>
          <w:lang w:val="es-ES"/>
        </w:rPr>
      </w:pPr>
      <w:r w:rsidRPr="00F74E5B">
        <w:rPr>
          <w:lang w:val="es-ES"/>
        </w:rPr>
        <w:t xml:space="preserve">Opción A. </w:t>
      </w:r>
      <w:r w:rsidRPr="00F74E5B">
        <w:rPr>
          <w:lang w:val="es-ES"/>
        </w:rPr>
        <w:tab/>
        <w:t>Conclusión del MdE – el MdE dejaría de estar en vigor.</w:t>
      </w:r>
    </w:p>
    <w:p w14:paraId="4F45269C" w14:textId="77777777" w:rsidR="004E0D9E" w:rsidRPr="00F74E5B" w:rsidRDefault="004E0D9E" w:rsidP="005A5918">
      <w:pPr>
        <w:pStyle w:val="ListParagraph"/>
        <w:spacing w:after="0" w:line="240" w:lineRule="auto"/>
        <w:ind w:left="1440" w:hanging="1080"/>
        <w:jc w:val="both"/>
        <w:rPr>
          <w:lang w:val="es-ES"/>
        </w:rPr>
      </w:pPr>
    </w:p>
    <w:p w14:paraId="01B13959" w14:textId="4F298AE0" w:rsidR="003B16D3" w:rsidRPr="00F74E5B" w:rsidRDefault="00286C1C" w:rsidP="005A5918">
      <w:pPr>
        <w:pStyle w:val="ListParagraph"/>
        <w:spacing w:after="0" w:line="240" w:lineRule="auto"/>
        <w:ind w:left="1440" w:hanging="1080"/>
        <w:jc w:val="both"/>
        <w:rPr>
          <w:lang w:val="es-ES"/>
        </w:rPr>
      </w:pPr>
      <w:r w:rsidRPr="00F74E5B">
        <w:rPr>
          <w:lang w:val="es-ES"/>
        </w:rPr>
        <w:t xml:space="preserve">Opción B. </w:t>
      </w:r>
      <w:r w:rsidRPr="00F74E5B">
        <w:rPr>
          <w:lang w:val="es-ES"/>
        </w:rPr>
        <w:tab/>
        <w:t>Enmienda del MdE– Los Signatarios podrían adoptar el AEAP como la estrategia central para la conservación del elefante africano conforme al MdE, sustituyendo el Programa internacional de trabajo a medio plazo relativo a las medidas de conservación de las poblaciones de elefante africano de África occidental (</w:t>
      </w:r>
      <w:r w:rsidR="004E0D9E" w:rsidRPr="00F74E5B">
        <w:rPr>
          <w:i/>
          <w:iCs/>
          <w:lang w:val="es-ES"/>
        </w:rPr>
        <w:t>Loxodonta africana</w:t>
      </w:r>
      <w:r w:rsidRPr="00F74E5B">
        <w:rPr>
          <w:lang w:val="es-ES"/>
        </w:rPr>
        <w:t>), 2012-2014, y aplicar el AEAP y la estructura del Fondo para el elefante africano.</w:t>
      </w:r>
    </w:p>
    <w:p w14:paraId="65066049" w14:textId="77777777" w:rsidR="00EB5636" w:rsidRPr="00F74E5B" w:rsidRDefault="00EB5636" w:rsidP="005A5918">
      <w:pPr>
        <w:pStyle w:val="ListParagraph"/>
        <w:spacing w:after="0" w:line="240" w:lineRule="auto"/>
        <w:ind w:left="1440" w:hanging="1080"/>
        <w:jc w:val="both"/>
        <w:rPr>
          <w:lang w:val="es-ES"/>
        </w:rPr>
      </w:pPr>
    </w:p>
    <w:p w14:paraId="72E898A9" w14:textId="70700116" w:rsidR="00286C1C" w:rsidRPr="00F74E5B" w:rsidRDefault="00286C1C" w:rsidP="005A5918">
      <w:pPr>
        <w:pStyle w:val="ListParagraph"/>
        <w:spacing w:after="0" w:line="240" w:lineRule="auto"/>
        <w:ind w:left="1440" w:hanging="1080"/>
        <w:jc w:val="both"/>
        <w:rPr>
          <w:lang w:val="es-ES"/>
        </w:rPr>
      </w:pPr>
      <w:r w:rsidRPr="00F74E5B">
        <w:rPr>
          <w:lang w:val="es-ES"/>
        </w:rPr>
        <w:t xml:space="preserve">Opción C. </w:t>
      </w:r>
      <w:r w:rsidRPr="00F74E5B">
        <w:rPr>
          <w:lang w:val="es-ES"/>
        </w:rPr>
        <w:tab/>
        <w:t>Mantener el status quo - El MdE seguiría en vigor sin cambios.</w:t>
      </w:r>
    </w:p>
    <w:p w14:paraId="79C26151" w14:textId="77777777" w:rsidR="00286C1C" w:rsidRPr="00F74E5B" w:rsidRDefault="00286C1C" w:rsidP="00D2460E">
      <w:pPr>
        <w:pStyle w:val="ListParagraph"/>
        <w:ind w:left="450"/>
        <w:jc w:val="both"/>
        <w:rPr>
          <w:lang w:val="es-ES"/>
        </w:rPr>
      </w:pPr>
    </w:p>
    <w:p w14:paraId="4F7D5207" w14:textId="0EA306C8" w:rsidR="00E53A32" w:rsidRPr="00F74E5B" w:rsidRDefault="000F009E" w:rsidP="00D2460E">
      <w:pPr>
        <w:pStyle w:val="ListParagraph"/>
        <w:numPr>
          <w:ilvl w:val="0"/>
          <w:numId w:val="3"/>
        </w:numPr>
        <w:spacing w:after="0" w:line="240" w:lineRule="auto"/>
        <w:ind w:left="450" w:hanging="540"/>
        <w:jc w:val="both"/>
        <w:rPr>
          <w:lang w:val="es-ES"/>
        </w:rPr>
      </w:pPr>
      <w:r w:rsidRPr="00F74E5B">
        <w:rPr>
          <w:lang w:val="es-ES"/>
        </w:rPr>
        <w:t xml:space="preserve">Los Signatarios debatieron las tres opciones y llegaron a una decisión consensuada en apoyo de la Opción B. El informe de la reunión, que figura en el documento </w:t>
      </w:r>
      <w:hyperlink r:id="rId15" w:history="1">
        <w:r w:rsidR="00A62277" w:rsidRPr="00F74E5B">
          <w:rPr>
            <w:rStyle w:val="Hyperlink"/>
            <w:rFonts w:cs="Arial"/>
            <w:lang w:val="es-ES"/>
          </w:rPr>
          <w:t>UNEP/CMS/WAE/MOS3/Informe</w:t>
        </w:r>
      </w:hyperlink>
      <w:r w:rsidRPr="00F74E5B">
        <w:rPr>
          <w:lang w:val="es-ES"/>
        </w:rPr>
        <w:t>, fue aprobado por unanimidad.</w:t>
      </w:r>
    </w:p>
    <w:p w14:paraId="56AF4EDA" w14:textId="77777777" w:rsidR="000F009E" w:rsidRPr="00F74E5B" w:rsidRDefault="000F009E" w:rsidP="00D2460E">
      <w:pPr>
        <w:pStyle w:val="ListParagraph"/>
        <w:ind w:left="450"/>
        <w:jc w:val="both"/>
        <w:rPr>
          <w:lang w:val="es-ES"/>
        </w:rPr>
      </w:pPr>
    </w:p>
    <w:p w14:paraId="11A5C321" w14:textId="3AA4B364" w:rsidR="00230D5B" w:rsidRPr="00F74E5B" w:rsidRDefault="00300F3C" w:rsidP="00230D5B">
      <w:pPr>
        <w:pStyle w:val="ListParagraph"/>
        <w:numPr>
          <w:ilvl w:val="0"/>
          <w:numId w:val="3"/>
        </w:numPr>
        <w:spacing w:after="0" w:line="240" w:lineRule="auto"/>
        <w:ind w:left="450" w:hanging="540"/>
        <w:jc w:val="both"/>
        <w:rPr>
          <w:lang w:val="es-ES"/>
        </w:rPr>
      </w:pPr>
      <w:r w:rsidRPr="00F74E5B">
        <w:rPr>
          <w:lang w:val="es-ES"/>
        </w:rPr>
        <w:t>Además, el MdE fue enmendado para confirmar que, sujetos a la disponibilidad de recursos, los Signatarios aplicarán las disposiciones del AEAP como base para la conservación de las poblaciones de la especie en África occidental, centrándose en la conservación de las poblaciones transfronterizas y priorizando la aplicación de las actividades de conservación transfronterizas</w:t>
      </w:r>
      <w:r w:rsidR="17921E24" w:rsidRPr="00F74E5B">
        <w:rPr>
          <w:color w:val="FF0000"/>
          <w:lang w:val="es-ES"/>
        </w:rPr>
        <w:t xml:space="preserve"> </w:t>
      </w:r>
      <w:r w:rsidRPr="00F74E5B">
        <w:rPr>
          <w:lang w:val="es-ES"/>
        </w:rPr>
        <w:t>a través del desarrollo de proyectos y propuestas de recaudación de fondos. También acordaron que el MdE reconocería dos especies distintas de elefante africano, tal como las identifica la UICN.</w:t>
      </w:r>
    </w:p>
    <w:p w14:paraId="565FCFBC" w14:textId="77777777" w:rsidR="00230D5B" w:rsidRPr="00F74E5B" w:rsidRDefault="00230D5B" w:rsidP="00230D5B">
      <w:pPr>
        <w:spacing w:after="0" w:line="240" w:lineRule="auto"/>
        <w:jc w:val="both"/>
        <w:rPr>
          <w:lang w:val="es-ES"/>
        </w:rPr>
      </w:pPr>
    </w:p>
    <w:p w14:paraId="0A04E76F" w14:textId="44D35EA8" w:rsidR="00230D5B" w:rsidRPr="00F74E5B" w:rsidRDefault="00230D5B" w:rsidP="00230D5B">
      <w:pPr>
        <w:pStyle w:val="ListParagraph"/>
        <w:numPr>
          <w:ilvl w:val="0"/>
          <w:numId w:val="3"/>
        </w:numPr>
        <w:spacing w:after="0" w:line="240" w:lineRule="auto"/>
        <w:ind w:left="450" w:hanging="540"/>
        <w:jc w:val="both"/>
        <w:rPr>
          <w:lang w:val="es-ES"/>
        </w:rPr>
      </w:pPr>
      <w:r w:rsidRPr="00F74E5B">
        <w:rPr>
          <w:lang w:val="es-ES"/>
        </w:rPr>
        <w:t xml:space="preserve">Las enmiendas fueron apoyadas y aceptadas por todos los Signatarios a través de un proceso de aprobación electrónico y el </w:t>
      </w:r>
      <w:hyperlink r:id="rId16" w:history="1">
        <w:r w:rsidRPr="00F74E5B">
          <w:rPr>
            <w:rStyle w:val="Hyperlink"/>
            <w:lang w:val="es-ES"/>
          </w:rPr>
          <w:t>MdE enmendado</w:t>
        </w:r>
      </w:hyperlink>
      <w:r w:rsidRPr="00F74E5B">
        <w:rPr>
          <w:lang w:val="es-ES"/>
        </w:rPr>
        <w:t xml:space="preserve"> ya está en vigor.</w:t>
      </w:r>
    </w:p>
    <w:p w14:paraId="6BE9CF05" w14:textId="08A5630D" w:rsidR="003814DD" w:rsidRDefault="003814DD">
      <w:pPr>
        <w:rPr>
          <w:lang w:val="es-ES"/>
        </w:rPr>
      </w:pPr>
      <w:r>
        <w:rPr>
          <w:lang w:val="es-ES"/>
        </w:rPr>
        <w:br w:type="page"/>
      </w:r>
    </w:p>
    <w:p w14:paraId="7A1902B6" w14:textId="3EE2FEA7" w:rsidR="000F009E" w:rsidRPr="00F74E5B" w:rsidRDefault="00314266" w:rsidP="00D2460E">
      <w:pPr>
        <w:pStyle w:val="ListParagraph"/>
        <w:numPr>
          <w:ilvl w:val="0"/>
          <w:numId w:val="3"/>
        </w:numPr>
        <w:spacing w:after="0" w:line="240" w:lineRule="auto"/>
        <w:ind w:left="450" w:hanging="540"/>
        <w:jc w:val="both"/>
        <w:rPr>
          <w:lang w:val="es-ES"/>
        </w:rPr>
      </w:pPr>
      <w:r w:rsidRPr="00F74E5B">
        <w:rPr>
          <w:lang w:val="es-ES"/>
        </w:rPr>
        <w:lastRenderedPageBreak/>
        <w:t>La Secretaría continuará apoyando la aplicación del MdE, así como del AEAP, según lo dispuesto en la Resolución 12.9, incluso mediante una recaudación de fondos. Con este fin, la Secretaría recibió financiación del gobierno de Reino Unido de Gran Bretaña e Irlanda del Norte para desarrollar una propuesta de proyecto para la conservación de los elefantes de bosque de África occidental.</w:t>
      </w:r>
    </w:p>
    <w:p w14:paraId="422C2133" w14:textId="77777777" w:rsidR="000E4F9F" w:rsidRPr="00F74E5B" w:rsidRDefault="000E4F9F" w:rsidP="0EA2C357">
      <w:pPr>
        <w:spacing w:after="0" w:line="240" w:lineRule="auto"/>
        <w:jc w:val="both"/>
        <w:rPr>
          <w:u w:val="single"/>
          <w:lang w:val="es-ES"/>
        </w:rPr>
      </w:pPr>
    </w:p>
    <w:p w14:paraId="153670D2" w14:textId="6C4F8848" w:rsidR="000F009E" w:rsidRPr="00F74E5B" w:rsidRDefault="000F009E" w:rsidP="0EA2C357">
      <w:pPr>
        <w:spacing w:after="0" w:line="240" w:lineRule="auto"/>
        <w:jc w:val="both"/>
        <w:rPr>
          <w:lang w:val="es-ES"/>
        </w:rPr>
      </w:pPr>
      <w:r w:rsidRPr="00F74E5B">
        <w:rPr>
          <w:u w:val="single"/>
          <w:lang w:val="es-ES"/>
        </w:rPr>
        <w:t>Acciones recomendadas:</w:t>
      </w:r>
    </w:p>
    <w:p w14:paraId="6492F025" w14:textId="77777777" w:rsidR="000F009E" w:rsidRPr="00F74E5B" w:rsidRDefault="000F009E" w:rsidP="0EA2C357">
      <w:pPr>
        <w:spacing w:after="0" w:line="240" w:lineRule="auto"/>
        <w:jc w:val="both"/>
        <w:rPr>
          <w:lang w:val="es-ES"/>
        </w:rPr>
      </w:pPr>
    </w:p>
    <w:p w14:paraId="74139CB2" w14:textId="116BB7A2" w:rsidR="000F009E" w:rsidRPr="00F74E5B" w:rsidRDefault="000F009E" w:rsidP="00014D74">
      <w:pPr>
        <w:pStyle w:val="ListParagraph"/>
        <w:numPr>
          <w:ilvl w:val="0"/>
          <w:numId w:val="3"/>
        </w:numPr>
        <w:spacing w:after="0" w:line="240" w:lineRule="auto"/>
        <w:ind w:left="450" w:hanging="540"/>
        <w:jc w:val="both"/>
        <w:rPr>
          <w:lang w:val="es-ES"/>
        </w:rPr>
      </w:pPr>
      <w:r w:rsidRPr="00F74E5B">
        <w:rPr>
          <w:lang w:val="es-ES"/>
        </w:rPr>
        <w:t>Se recomienda a la Conferencia de las Partes que:</w:t>
      </w:r>
    </w:p>
    <w:p w14:paraId="30C624D5" w14:textId="3C7FCA9C" w:rsidR="000F009E" w:rsidRPr="00F74E5B" w:rsidRDefault="000F009E" w:rsidP="00014D74">
      <w:pPr>
        <w:spacing w:after="0" w:line="240" w:lineRule="auto"/>
        <w:ind w:left="450" w:hanging="450"/>
        <w:jc w:val="both"/>
        <w:rPr>
          <w:lang w:val="es-ES"/>
        </w:rPr>
      </w:pPr>
    </w:p>
    <w:p w14:paraId="34035B84" w14:textId="62DD8C8D" w:rsidR="000F009E" w:rsidRPr="00F74E5B" w:rsidRDefault="000F009E" w:rsidP="00D20AAE">
      <w:pPr>
        <w:pStyle w:val="ListParagraph"/>
        <w:numPr>
          <w:ilvl w:val="0"/>
          <w:numId w:val="4"/>
        </w:numPr>
        <w:spacing w:after="0" w:line="240" w:lineRule="auto"/>
        <w:ind w:left="900" w:hanging="450"/>
        <w:jc w:val="both"/>
        <w:rPr>
          <w:lang w:val="es-ES"/>
        </w:rPr>
      </w:pPr>
      <w:r w:rsidRPr="00F74E5B">
        <w:rPr>
          <w:lang w:val="es-ES"/>
        </w:rPr>
        <w:t>Supriman las Decisiones 13.99 y 13.100.</w:t>
      </w:r>
    </w:p>
    <w:sectPr w:rsidR="000F009E" w:rsidRPr="00F74E5B" w:rsidSect="003814DD">
      <w:headerReference w:type="even" r:id="rId17"/>
      <w:headerReference w:type="default" r:id="rId18"/>
      <w:footerReference w:type="even" r:id="rId19"/>
      <w:footerReference w:type="default" r:id="rId20"/>
      <w:headerReference w:type="first" r:id="rId2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ACCE" w14:textId="77777777" w:rsidR="002E773A" w:rsidRDefault="002E773A" w:rsidP="002E0DE9">
      <w:pPr>
        <w:spacing w:after="0" w:line="240" w:lineRule="auto"/>
      </w:pPr>
      <w:r>
        <w:separator/>
      </w:r>
    </w:p>
  </w:endnote>
  <w:endnote w:type="continuationSeparator" w:id="0">
    <w:p w14:paraId="79FB5E10" w14:textId="77777777" w:rsidR="002E773A" w:rsidRDefault="002E773A" w:rsidP="002E0DE9">
      <w:pPr>
        <w:spacing w:after="0" w:line="240" w:lineRule="auto"/>
      </w:pPr>
      <w:r>
        <w:continuationSeparator/>
      </w:r>
    </w:p>
  </w:endnote>
  <w:endnote w:type="continuationNotice" w:id="1">
    <w:p w14:paraId="34CBAFCA" w14:textId="77777777" w:rsidR="002E773A" w:rsidRDefault="002E7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8187" w14:textId="77777777" w:rsidR="002E773A" w:rsidRDefault="002E773A" w:rsidP="002E0DE9">
      <w:pPr>
        <w:spacing w:after="0" w:line="240" w:lineRule="auto"/>
      </w:pPr>
      <w:r>
        <w:separator/>
      </w:r>
    </w:p>
  </w:footnote>
  <w:footnote w:type="continuationSeparator" w:id="0">
    <w:p w14:paraId="513D3ED8" w14:textId="77777777" w:rsidR="002E773A" w:rsidRDefault="002E773A" w:rsidP="002E0DE9">
      <w:pPr>
        <w:spacing w:after="0" w:line="240" w:lineRule="auto"/>
      </w:pPr>
      <w:r>
        <w:continuationSeparator/>
      </w:r>
    </w:p>
  </w:footnote>
  <w:footnote w:type="continuationNotice" w:id="1">
    <w:p w14:paraId="710281C4" w14:textId="77777777" w:rsidR="002E773A" w:rsidRDefault="002E773A">
      <w:pPr>
        <w:spacing w:after="0" w:line="240" w:lineRule="auto"/>
      </w:pPr>
    </w:p>
  </w:footnote>
  <w:footnote w:id="2">
    <w:p w14:paraId="7CA64FC4" w14:textId="187C4B82" w:rsidR="00B565D7" w:rsidRPr="0077723F" w:rsidRDefault="00B565D7">
      <w:pPr>
        <w:pStyle w:val="FootnoteText"/>
        <w:rPr>
          <w:sz w:val="16"/>
          <w:szCs w:val="16"/>
          <w:lang w:val="es-ES"/>
        </w:rPr>
      </w:pPr>
      <w:r w:rsidRPr="0077723F">
        <w:rPr>
          <w:rStyle w:val="FootnoteReference"/>
          <w:sz w:val="16"/>
          <w:szCs w:val="16"/>
        </w:rPr>
        <w:footnoteRef/>
      </w:r>
      <w:r w:rsidRPr="0077723F">
        <w:rPr>
          <w:sz w:val="16"/>
          <w:szCs w:val="16"/>
          <w:lang w:val="es-ES"/>
        </w:rPr>
        <w:t xml:space="preserve"> Benín, Burkina Faso, Costa de Marfil, Ghana, Guinea, Guinea-Bisáu, Liberia, Malí, Níger, Nigeria, Senegal, Sierra Leona y Togo.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21822BEA"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s-ES"/>
      </w:rPr>
      <w:t>UNEP/CMS/COP14/Doc.</w:t>
    </w:r>
    <w:r w:rsidR="00B50BEA">
      <w:rPr>
        <w:rFonts w:eastAsia="Times New Roman" w:cs="Arial"/>
        <w:i/>
        <w:sz w:val="18"/>
        <w:szCs w:val="18"/>
        <w:lang w:val="es-ES"/>
      </w:rPr>
      <w:t>29.4.2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4AFB9F23"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s-ES"/>
      </w:rPr>
      <w:t>UNEP/CMS/COP14/Doc.</w:t>
    </w:r>
    <w:r w:rsidR="00B50BEA">
      <w:rPr>
        <w:rFonts w:eastAsia="Times New Roman" w:cs="Arial"/>
        <w:i/>
        <w:sz w:val="18"/>
        <w:szCs w:val="18"/>
        <w:lang w:val="es-ES"/>
      </w:rPr>
      <w:t>29.4.2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99A5" w14:textId="77777777" w:rsidR="003329CA" w:rsidRPr="00002A97" w:rsidRDefault="003329CA" w:rsidP="003329CA">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52521633" wp14:editId="322A7267">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2173A506" wp14:editId="6C8E9538">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34FF6E78" wp14:editId="463DC570">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E8074BE" w14:textId="77777777" w:rsidR="003329CA" w:rsidRPr="003329CA" w:rsidRDefault="003329CA" w:rsidP="00332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FFFFFFF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376A91"/>
    <w:multiLevelType w:val="hybridMultilevel"/>
    <w:tmpl w:val="C682F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838545421">
    <w:abstractNumId w:val="1"/>
  </w:num>
  <w:num w:numId="2" w16cid:durableId="1909727182">
    <w:abstractNumId w:val="3"/>
  </w:num>
  <w:num w:numId="3" w16cid:durableId="1853378115">
    <w:abstractNumId w:val="0"/>
  </w:num>
  <w:num w:numId="4" w16cid:durableId="687100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5A55"/>
    <w:rsid w:val="00014D74"/>
    <w:rsid w:val="00041831"/>
    <w:rsid w:val="00061C36"/>
    <w:rsid w:val="000643E6"/>
    <w:rsid w:val="000661B2"/>
    <w:rsid w:val="000A2A00"/>
    <w:rsid w:val="000B680C"/>
    <w:rsid w:val="000C31F2"/>
    <w:rsid w:val="000C4867"/>
    <w:rsid w:val="000D4537"/>
    <w:rsid w:val="000E1BF3"/>
    <w:rsid w:val="000E4F9F"/>
    <w:rsid w:val="000E5D8E"/>
    <w:rsid w:val="000F009E"/>
    <w:rsid w:val="000F36BE"/>
    <w:rsid w:val="000F63B8"/>
    <w:rsid w:val="00116AEB"/>
    <w:rsid w:val="00123709"/>
    <w:rsid w:val="0013268B"/>
    <w:rsid w:val="00133072"/>
    <w:rsid w:val="00152A02"/>
    <w:rsid w:val="00152B99"/>
    <w:rsid w:val="00154FA2"/>
    <w:rsid w:val="0016158D"/>
    <w:rsid w:val="00184D5D"/>
    <w:rsid w:val="001A0CB9"/>
    <w:rsid w:val="001B1650"/>
    <w:rsid w:val="001B3DA0"/>
    <w:rsid w:val="001C3D43"/>
    <w:rsid w:val="001C44FB"/>
    <w:rsid w:val="001D4FB1"/>
    <w:rsid w:val="001E284A"/>
    <w:rsid w:val="001F2074"/>
    <w:rsid w:val="002065E4"/>
    <w:rsid w:val="00230D5B"/>
    <w:rsid w:val="002376DD"/>
    <w:rsid w:val="00260EA1"/>
    <w:rsid w:val="0027375C"/>
    <w:rsid w:val="002768FE"/>
    <w:rsid w:val="0027768B"/>
    <w:rsid w:val="00286C1C"/>
    <w:rsid w:val="002B2806"/>
    <w:rsid w:val="002B34D1"/>
    <w:rsid w:val="002B6F0F"/>
    <w:rsid w:val="002E0DE9"/>
    <w:rsid w:val="002E773A"/>
    <w:rsid w:val="00300F3C"/>
    <w:rsid w:val="00302EE1"/>
    <w:rsid w:val="00311CDE"/>
    <w:rsid w:val="00314266"/>
    <w:rsid w:val="00316691"/>
    <w:rsid w:val="00323E2A"/>
    <w:rsid w:val="003259A7"/>
    <w:rsid w:val="00331D38"/>
    <w:rsid w:val="003329CA"/>
    <w:rsid w:val="00341708"/>
    <w:rsid w:val="0035024E"/>
    <w:rsid w:val="003814DD"/>
    <w:rsid w:val="00387F63"/>
    <w:rsid w:val="003A2E0A"/>
    <w:rsid w:val="003B16D3"/>
    <w:rsid w:val="003B1B45"/>
    <w:rsid w:val="003C1C5E"/>
    <w:rsid w:val="003C569E"/>
    <w:rsid w:val="003D09BC"/>
    <w:rsid w:val="003D5E6E"/>
    <w:rsid w:val="00401EF5"/>
    <w:rsid w:val="00410D23"/>
    <w:rsid w:val="00427D58"/>
    <w:rsid w:val="0043014E"/>
    <w:rsid w:val="0044166F"/>
    <w:rsid w:val="00454C7E"/>
    <w:rsid w:val="00461368"/>
    <w:rsid w:val="004714F5"/>
    <w:rsid w:val="004E0D9E"/>
    <w:rsid w:val="004E2A9C"/>
    <w:rsid w:val="004E4E8A"/>
    <w:rsid w:val="004F0C6C"/>
    <w:rsid w:val="005023D1"/>
    <w:rsid w:val="00513726"/>
    <w:rsid w:val="00517663"/>
    <w:rsid w:val="0052595A"/>
    <w:rsid w:val="00527501"/>
    <w:rsid w:val="00530A43"/>
    <w:rsid w:val="005330F7"/>
    <w:rsid w:val="00533571"/>
    <w:rsid w:val="00537D0F"/>
    <w:rsid w:val="005402BB"/>
    <w:rsid w:val="0054715E"/>
    <w:rsid w:val="0054767C"/>
    <w:rsid w:val="00561DC0"/>
    <w:rsid w:val="00563598"/>
    <w:rsid w:val="005650F8"/>
    <w:rsid w:val="005715BD"/>
    <w:rsid w:val="005719A0"/>
    <w:rsid w:val="00576F0C"/>
    <w:rsid w:val="00587E0E"/>
    <w:rsid w:val="00590AE5"/>
    <w:rsid w:val="005A5918"/>
    <w:rsid w:val="005B3A05"/>
    <w:rsid w:val="005C28E8"/>
    <w:rsid w:val="005E6D3C"/>
    <w:rsid w:val="005F52BF"/>
    <w:rsid w:val="005F562D"/>
    <w:rsid w:val="005F66FA"/>
    <w:rsid w:val="005F738C"/>
    <w:rsid w:val="00610FD7"/>
    <w:rsid w:val="00611D6A"/>
    <w:rsid w:val="006A7DC4"/>
    <w:rsid w:val="006C606F"/>
    <w:rsid w:val="006E611A"/>
    <w:rsid w:val="006E6C93"/>
    <w:rsid w:val="00745DAF"/>
    <w:rsid w:val="007465F9"/>
    <w:rsid w:val="00756AFC"/>
    <w:rsid w:val="007578C1"/>
    <w:rsid w:val="00774D0D"/>
    <w:rsid w:val="0077723F"/>
    <w:rsid w:val="007A54FC"/>
    <w:rsid w:val="007C0ECE"/>
    <w:rsid w:val="007C6C04"/>
    <w:rsid w:val="007F5145"/>
    <w:rsid w:val="008000F9"/>
    <w:rsid w:val="00800F54"/>
    <w:rsid w:val="00800FAE"/>
    <w:rsid w:val="00806666"/>
    <w:rsid w:val="00842B75"/>
    <w:rsid w:val="00872FF8"/>
    <w:rsid w:val="008735E5"/>
    <w:rsid w:val="00876573"/>
    <w:rsid w:val="00893307"/>
    <w:rsid w:val="00893980"/>
    <w:rsid w:val="008B0AC3"/>
    <w:rsid w:val="008C1F87"/>
    <w:rsid w:val="00910CB0"/>
    <w:rsid w:val="00925611"/>
    <w:rsid w:val="009300AB"/>
    <w:rsid w:val="00933B90"/>
    <w:rsid w:val="00936BA7"/>
    <w:rsid w:val="009521E5"/>
    <w:rsid w:val="00980CBA"/>
    <w:rsid w:val="00983170"/>
    <w:rsid w:val="00986FEA"/>
    <w:rsid w:val="009901B2"/>
    <w:rsid w:val="0099217F"/>
    <w:rsid w:val="009C690B"/>
    <w:rsid w:val="009E030E"/>
    <w:rsid w:val="009E6CCA"/>
    <w:rsid w:val="00A23956"/>
    <w:rsid w:val="00A25648"/>
    <w:rsid w:val="00A26A98"/>
    <w:rsid w:val="00A44ED2"/>
    <w:rsid w:val="00A5218C"/>
    <w:rsid w:val="00A61533"/>
    <w:rsid w:val="00A62277"/>
    <w:rsid w:val="00A669FF"/>
    <w:rsid w:val="00A83D1B"/>
    <w:rsid w:val="00A85261"/>
    <w:rsid w:val="00AA64C5"/>
    <w:rsid w:val="00AA693B"/>
    <w:rsid w:val="00AB1400"/>
    <w:rsid w:val="00AE1A92"/>
    <w:rsid w:val="00AF199D"/>
    <w:rsid w:val="00B370F9"/>
    <w:rsid w:val="00B37DB1"/>
    <w:rsid w:val="00B44187"/>
    <w:rsid w:val="00B50BEA"/>
    <w:rsid w:val="00B51A11"/>
    <w:rsid w:val="00B52DDE"/>
    <w:rsid w:val="00B565D7"/>
    <w:rsid w:val="00B56D32"/>
    <w:rsid w:val="00B76D5F"/>
    <w:rsid w:val="00B82B1B"/>
    <w:rsid w:val="00B843D7"/>
    <w:rsid w:val="00BA16C2"/>
    <w:rsid w:val="00BB7FAE"/>
    <w:rsid w:val="00BC6114"/>
    <w:rsid w:val="00BF034F"/>
    <w:rsid w:val="00C04BB4"/>
    <w:rsid w:val="00C416B0"/>
    <w:rsid w:val="00C523D2"/>
    <w:rsid w:val="00C7409D"/>
    <w:rsid w:val="00C810DA"/>
    <w:rsid w:val="00C84E65"/>
    <w:rsid w:val="00C9073E"/>
    <w:rsid w:val="00C93435"/>
    <w:rsid w:val="00CA4E68"/>
    <w:rsid w:val="00CB2489"/>
    <w:rsid w:val="00CC4692"/>
    <w:rsid w:val="00CD7CAC"/>
    <w:rsid w:val="00CE2F8E"/>
    <w:rsid w:val="00CF21EB"/>
    <w:rsid w:val="00CF5D3B"/>
    <w:rsid w:val="00CF6721"/>
    <w:rsid w:val="00D00958"/>
    <w:rsid w:val="00D2460E"/>
    <w:rsid w:val="00D26102"/>
    <w:rsid w:val="00D34886"/>
    <w:rsid w:val="00D40BA6"/>
    <w:rsid w:val="00D56D56"/>
    <w:rsid w:val="00D61443"/>
    <w:rsid w:val="00D906EF"/>
    <w:rsid w:val="00D93628"/>
    <w:rsid w:val="00D94639"/>
    <w:rsid w:val="00DA1F72"/>
    <w:rsid w:val="00DB3CF7"/>
    <w:rsid w:val="00DB70DC"/>
    <w:rsid w:val="00DB7FCC"/>
    <w:rsid w:val="00DC1FBE"/>
    <w:rsid w:val="00DD1273"/>
    <w:rsid w:val="00DD3045"/>
    <w:rsid w:val="00DD69C1"/>
    <w:rsid w:val="00DE7B15"/>
    <w:rsid w:val="00E25736"/>
    <w:rsid w:val="00E317A4"/>
    <w:rsid w:val="00E34BFF"/>
    <w:rsid w:val="00E456A0"/>
    <w:rsid w:val="00E45E4F"/>
    <w:rsid w:val="00E53A32"/>
    <w:rsid w:val="00E72718"/>
    <w:rsid w:val="00E76038"/>
    <w:rsid w:val="00E76F25"/>
    <w:rsid w:val="00EA6831"/>
    <w:rsid w:val="00EB027A"/>
    <w:rsid w:val="00EB5636"/>
    <w:rsid w:val="00EC3607"/>
    <w:rsid w:val="00EE0F2E"/>
    <w:rsid w:val="00EE3D65"/>
    <w:rsid w:val="00EE6E13"/>
    <w:rsid w:val="00EF24BB"/>
    <w:rsid w:val="00EF2C23"/>
    <w:rsid w:val="00EF2D0C"/>
    <w:rsid w:val="00EF3A5E"/>
    <w:rsid w:val="00EF7F50"/>
    <w:rsid w:val="00F1003D"/>
    <w:rsid w:val="00F23C67"/>
    <w:rsid w:val="00F55C40"/>
    <w:rsid w:val="00F6312C"/>
    <w:rsid w:val="00F6326D"/>
    <w:rsid w:val="00F74E5B"/>
    <w:rsid w:val="00F80DE1"/>
    <w:rsid w:val="00F86FBA"/>
    <w:rsid w:val="00FB5A28"/>
    <w:rsid w:val="00FD3F9C"/>
    <w:rsid w:val="00FD5AEC"/>
    <w:rsid w:val="00FD7A4A"/>
    <w:rsid w:val="00FF0379"/>
    <w:rsid w:val="00FF7D48"/>
    <w:rsid w:val="01F60929"/>
    <w:rsid w:val="0647A6CA"/>
    <w:rsid w:val="07627463"/>
    <w:rsid w:val="0CB84914"/>
    <w:rsid w:val="0D06F2F6"/>
    <w:rsid w:val="0EA2C357"/>
    <w:rsid w:val="11A4E294"/>
    <w:rsid w:val="11E3A06D"/>
    <w:rsid w:val="14E5BC4B"/>
    <w:rsid w:val="1580E2A5"/>
    <w:rsid w:val="15B5BD26"/>
    <w:rsid w:val="165F2B5A"/>
    <w:rsid w:val="174902EB"/>
    <w:rsid w:val="17921E24"/>
    <w:rsid w:val="1996CC1C"/>
    <w:rsid w:val="1B19E75B"/>
    <w:rsid w:val="26EA2FE0"/>
    <w:rsid w:val="280224B1"/>
    <w:rsid w:val="2CEC7E2E"/>
    <w:rsid w:val="2DEB5D50"/>
    <w:rsid w:val="2E2C9E1A"/>
    <w:rsid w:val="30241EF0"/>
    <w:rsid w:val="30CCA756"/>
    <w:rsid w:val="3485042A"/>
    <w:rsid w:val="36FD70BC"/>
    <w:rsid w:val="37BCA4EC"/>
    <w:rsid w:val="4114DD50"/>
    <w:rsid w:val="435123F7"/>
    <w:rsid w:val="443F8AF8"/>
    <w:rsid w:val="44BC7A45"/>
    <w:rsid w:val="44C3BD1A"/>
    <w:rsid w:val="44C40229"/>
    <w:rsid w:val="48AF5617"/>
    <w:rsid w:val="48C1A90E"/>
    <w:rsid w:val="4906C6D8"/>
    <w:rsid w:val="4D4B52EA"/>
    <w:rsid w:val="4F1CA4D0"/>
    <w:rsid w:val="5A6BEC55"/>
    <w:rsid w:val="5BAC7DF6"/>
    <w:rsid w:val="5D7DCFDC"/>
    <w:rsid w:val="60D282B9"/>
    <w:rsid w:val="64E0D453"/>
    <w:rsid w:val="6CB6000C"/>
    <w:rsid w:val="6F247D7D"/>
    <w:rsid w:val="6F46781E"/>
    <w:rsid w:val="7558492F"/>
    <w:rsid w:val="7D02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2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paragraph" w:styleId="Revision">
    <w:name w:val="Revision"/>
    <w:hidden/>
    <w:uiPriority w:val="99"/>
    <w:semiHidden/>
    <w:rsid w:val="00527501"/>
    <w:pPr>
      <w:spacing w:after="0" w:line="240" w:lineRule="auto"/>
    </w:pPr>
  </w:style>
  <w:style w:type="character" w:styleId="CommentReference">
    <w:name w:val="annotation reference"/>
    <w:basedOn w:val="DefaultParagraphFont"/>
    <w:uiPriority w:val="99"/>
    <w:semiHidden/>
    <w:unhideWhenUsed/>
    <w:rsid w:val="00576F0C"/>
    <w:rPr>
      <w:sz w:val="16"/>
      <w:szCs w:val="16"/>
    </w:rPr>
  </w:style>
  <w:style w:type="paragraph" w:styleId="CommentText">
    <w:name w:val="annotation text"/>
    <w:basedOn w:val="Normal"/>
    <w:link w:val="CommentTextChar"/>
    <w:uiPriority w:val="99"/>
    <w:unhideWhenUsed/>
    <w:rsid w:val="00576F0C"/>
    <w:pPr>
      <w:spacing w:line="240" w:lineRule="auto"/>
    </w:pPr>
    <w:rPr>
      <w:sz w:val="20"/>
      <w:szCs w:val="20"/>
    </w:rPr>
  </w:style>
  <w:style w:type="character" w:customStyle="1" w:styleId="CommentTextChar">
    <w:name w:val="Comment Text Char"/>
    <w:basedOn w:val="DefaultParagraphFont"/>
    <w:link w:val="CommentText"/>
    <w:uiPriority w:val="99"/>
    <w:rsid w:val="00576F0C"/>
    <w:rPr>
      <w:sz w:val="20"/>
      <w:szCs w:val="20"/>
    </w:rPr>
  </w:style>
  <w:style w:type="paragraph" w:styleId="CommentSubject">
    <w:name w:val="annotation subject"/>
    <w:basedOn w:val="CommentText"/>
    <w:next w:val="CommentText"/>
    <w:link w:val="CommentSubjectChar"/>
    <w:uiPriority w:val="99"/>
    <w:semiHidden/>
    <w:unhideWhenUsed/>
    <w:rsid w:val="00576F0C"/>
    <w:rPr>
      <w:b/>
      <w:bCs/>
    </w:rPr>
  </w:style>
  <w:style w:type="character" w:customStyle="1" w:styleId="CommentSubjectChar">
    <w:name w:val="Comment Subject Char"/>
    <w:basedOn w:val="CommentTextChar"/>
    <w:link w:val="CommentSubject"/>
    <w:uiPriority w:val="99"/>
    <w:semiHidden/>
    <w:rsid w:val="00576F0C"/>
    <w:rPr>
      <w:b/>
      <w:bCs/>
      <w:sz w:val="20"/>
      <w:szCs w:val="20"/>
    </w:rPr>
  </w:style>
  <w:style w:type="character" w:styleId="Hyperlink">
    <w:name w:val="Hyperlink"/>
    <w:basedOn w:val="DefaultParagraphFont"/>
    <w:uiPriority w:val="99"/>
    <w:unhideWhenUsed/>
    <w:rsid w:val="00CF6721"/>
    <w:rPr>
      <w:color w:val="0563C1" w:themeColor="hyperlink"/>
      <w:u w:val="single"/>
    </w:rPr>
  </w:style>
  <w:style w:type="character" w:styleId="UnresolvedMention">
    <w:name w:val="Unresolved Mention"/>
    <w:basedOn w:val="DefaultParagraphFont"/>
    <w:uiPriority w:val="99"/>
    <w:semiHidden/>
    <w:unhideWhenUsed/>
    <w:rsid w:val="00CF6721"/>
    <w:rPr>
      <w:color w:val="605E5C"/>
      <w:shd w:val="clear" w:color="auto" w:fill="E1DFDD"/>
    </w:rPr>
  </w:style>
  <w:style w:type="character" w:customStyle="1" w:styleId="markedcontent">
    <w:name w:val="markedcontent"/>
    <w:basedOn w:val="DefaultParagraphFont"/>
    <w:rsid w:val="00A62277"/>
  </w:style>
  <w:style w:type="character" w:styleId="FollowedHyperlink">
    <w:name w:val="FollowedHyperlink"/>
    <w:basedOn w:val="DefaultParagraphFont"/>
    <w:uiPriority w:val="99"/>
    <w:semiHidden/>
    <w:unhideWhenUsed/>
    <w:rsid w:val="00C04BB4"/>
    <w:rPr>
      <w:color w:val="954F72" w:themeColor="followedHyperlink"/>
      <w:u w:val="single"/>
    </w:rPr>
  </w:style>
  <w:style w:type="paragraph" w:styleId="FootnoteText">
    <w:name w:val="footnote text"/>
    <w:basedOn w:val="Normal"/>
    <w:link w:val="FootnoteTextChar"/>
    <w:uiPriority w:val="99"/>
    <w:semiHidden/>
    <w:unhideWhenUsed/>
    <w:rsid w:val="00B56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5D7"/>
    <w:rPr>
      <w:sz w:val="20"/>
      <w:szCs w:val="20"/>
    </w:rPr>
  </w:style>
  <w:style w:type="character" w:styleId="FootnoteReference">
    <w:name w:val="footnote reference"/>
    <w:basedOn w:val="DefaultParagraphFont"/>
    <w:uiPriority w:val="99"/>
    <w:semiHidden/>
    <w:unhideWhenUsed/>
    <w:rsid w:val="00B565D7"/>
    <w:rPr>
      <w:vertAlign w:val="superscript"/>
    </w:rPr>
  </w:style>
  <w:style w:type="paragraph" w:styleId="NormalWeb">
    <w:name w:val="Normal (Web)"/>
    <w:basedOn w:val="Normal"/>
    <w:uiPriority w:val="99"/>
    <w:semiHidden/>
    <w:unhideWhenUsed/>
    <w:rsid w:val="00401EF5"/>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127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0556">
      <w:bodyDiv w:val="1"/>
      <w:marLeft w:val="0"/>
      <w:marRight w:val="0"/>
      <w:marTop w:val="0"/>
      <w:marBottom w:val="0"/>
      <w:divBdr>
        <w:top w:val="none" w:sz="0" w:space="0" w:color="auto"/>
        <w:left w:val="none" w:sz="0" w:space="0" w:color="auto"/>
        <w:bottom w:val="none" w:sz="0" w:space="0" w:color="auto"/>
        <w:right w:val="none" w:sz="0" w:space="0" w:color="auto"/>
      </w:divBdr>
    </w:div>
    <w:div w:id="9094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int/en/document/endorsement-african-elephant-action-pla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ms.int/west-african-elephants/sites/default/files/document/unep-cms_wae_mos3_doc5_%20future-of-the-mou_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ms.int/west-african-elephants/en/node/443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cms.int/west-african-elephants/sites/default/files/document/unep-cms_wae_mos3_report_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west-african-elephants/sites/default/files/document/unep-cms_wae_mos3_doc5_%20future-of-the-mou_e.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Clara Nobbe</DisplayName>
        <AccountId>21</AccountId>
        <AccountType/>
      </UserInfo>
      <UserInfo>
        <DisplayName>Aydin Bahramlouian</DisplayName>
        <AccountId>29</AccountId>
        <AccountType/>
      </UserInfo>
    </SharedWithUsers>
    <MediaLengthInSeconds xmlns="a7b50396-0b06-45c1-b28e-46f86d566a10" xsi:nil="true"/>
    <MariaJoseOrtiz xmlns="a7b50396-0b06-45c1-b28e-46f86d566a10" xsi:nil="true"/>
  </documentManagement>
</p:properties>
</file>

<file path=customXml/itemProps1.xml><?xml version="1.0" encoding="utf-8"?>
<ds:datastoreItem xmlns:ds="http://schemas.openxmlformats.org/officeDocument/2006/customXml" ds:itemID="{3FF37B11-E60C-4C5A-AAC0-27B439972DEA}">
  <ds:schemaRefs>
    <ds:schemaRef ds:uri="http://schemas.openxmlformats.org/officeDocument/2006/bibliography"/>
  </ds:schemaRefs>
</ds:datastoreItem>
</file>

<file path=customXml/itemProps2.xml><?xml version="1.0" encoding="utf-8"?>
<ds:datastoreItem xmlns:ds="http://schemas.openxmlformats.org/officeDocument/2006/customXml" ds:itemID="{A32E4B6F-BDA5-42D2-A557-388BDAE9C834}">
  <ds:schemaRefs>
    <ds:schemaRef ds:uri="http://schemas.microsoft.com/sharepoint/v3/contenttype/forms"/>
  </ds:schemaRefs>
</ds:datastoreItem>
</file>

<file path=customXml/itemProps3.xml><?xml version="1.0" encoding="utf-8"?>
<ds:datastoreItem xmlns:ds="http://schemas.openxmlformats.org/officeDocument/2006/customXml" ds:itemID="{C4D3AF88-1E85-410F-8F35-3E05C2FDF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BEE4B-F79A-4A7D-A963-27D3D74AB9EE}">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32</cp:revision>
  <dcterms:created xsi:type="dcterms:W3CDTF">2023-06-01T08:12:00Z</dcterms:created>
  <dcterms:modified xsi:type="dcterms:W3CDTF">2023-06-30T13:53:00Z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MediaServiceImageTags">
    <vt:lpwstr/>
  </property>
  <property fmtid="{D5CDD505-2E9C-101B-9397-08002B2CF9AE}" pid="4" name="Order">
    <vt:r8>180500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y fmtid="{D5CDD505-2E9C-101B-9397-08002B2CF9AE}" pid="14" name="TaxKeyword">
    <vt:lpwstr/>
  </property>
</Properties>
</file>