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tblLayout w:type="fixed"/>
        <w:tblCellMar>
          <w:left w:w="10" w:type="dxa"/>
          <w:right w:w="10" w:type="dxa"/>
        </w:tblCellMar>
        <w:tblLook w:val="0000" w:firstRow="0" w:lastRow="0" w:firstColumn="0" w:lastColumn="0" w:noHBand="0" w:noVBand="0"/>
      </w:tblPr>
      <w:tblGrid>
        <w:gridCol w:w="1526"/>
        <w:gridCol w:w="4144"/>
        <w:gridCol w:w="3978"/>
      </w:tblGrid>
      <w:tr w:rsidR="00C224A5" w:rsidRPr="000F4BDA" w14:paraId="23D2E4C3" w14:textId="77777777" w:rsidTr="00C25B67">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6EE1D138" w14:textId="77777777" w:rsidR="00C224A5" w:rsidRPr="00002A97" w:rsidRDefault="00C224A5" w:rsidP="00C25B67">
            <w:pPr>
              <w:widowControl w:val="0"/>
              <w:suppressAutoHyphens/>
              <w:autoSpaceDE w:val="0"/>
              <w:autoSpaceDN w:val="0"/>
              <w:spacing w:after="0" w:line="240" w:lineRule="auto"/>
              <w:textAlignment w:val="baseline"/>
              <w:rPr>
                <w:rFonts w:ascii="Calibri" w:eastAsia="Calibri" w:hAnsi="Calibri" w:cs="Times New Roman"/>
              </w:rPr>
            </w:pPr>
            <w:r w:rsidRPr="00002A97">
              <w:rPr>
                <w:rFonts w:eastAsia="Times New Roman" w:cs="Arial"/>
                <w:noProof/>
                <w:szCs w:val="24"/>
              </w:rPr>
              <w:drawing>
                <wp:inline distT="0" distB="0" distL="0" distR="0" wp14:anchorId="6C9EC76E" wp14:editId="2255C8D0">
                  <wp:extent cx="742950" cy="771525"/>
                  <wp:effectExtent l="0" t="0" r="0" b="9525"/>
                  <wp:docPr id="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531" t="-740" r="-2531" b="-740"/>
                          <a:stretch>
                            <a:fillRect/>
                          </a:stretch>
                        </pic:blipFill>
                        <pic:spPr>
                          <a:xfrm>
                            <a:off x="0" y="0"/>
                            <a:ext cx="742950" cy="771525"/>
                          </a:xfrm>
                          <a:prstGeom prst="rect">
                            <a:avLst/>
                          </a:prstGeom>
                          <a:noFill/>
                          <a:ln>
                            <a:noFill/>
                            <a:prstDash/>
                          </a:ln>
                        </pic:spPr>
                      </pic:pic>
                    </a:graphicData>
                  </a:graphic>
                </wp:inline>
              </w:drawing>
            </w:r>
          </w:p>
        </w:tc>
        <w:tc>
          <w:tcPr>
            <w:tcW w:w="4144" w:type="dxa"/>
            <w:tcBorders>
              <w:top w:val="single" w:sz="12" w:space="0" w:color="000000"/>
              <w:bottom w:val="single" w:sz="12" w:space="0" w:color="000000"/>
            </w:tcBorders>
            <w:shd w:val="clear" w:color="auto" w:fill="auto"/>
            <w:tcMar>
              <w:top w:w="85" w:type="dxa"/>
              <w:left w:w="108" w:type="dxa"/>
              <w:bottom w:w="0" w:type="dxa"/>
              <w:right w:w="108" w:type="dxa"/>
            </w:tcMar>
          </w:tcPr>
          <w:p w14:paraId="68243A17" w14:textId="77777777" w:rsidR="00C224A5" w:rsidRPr="00002A97" w:rsidRDefault="00C224A5" w:rsidP="00C25B67">
            <w:pPr>
              <w:keepNext/>
              <w:widowControl w:val="0"/>
              <w:suppressAutoHyphens/>
              <w:autoSpaceDE w:val="0"/>
              <w:autoSpaceDN w:val="0"/>
              <w:spacing w:after="0" w:line="240" w:lineRule="auto"/>
              <w:ind w:left="-108"/>
              <w:textAlignment w:val="baseline"/>
              <w:outlineLvl w:val="1"/>
              <w:rPr>
                <w:rFonts w:eastAsia="Times New Roman" w:cs="Arial"/>
                <w:sz w:val="12"/>
                <w:szCs w:val="12"/>
                <w:lang w:val="es-ES" w:eastAsia="es-ES"/>
              </w:rPr>
            </w:pPr>
          </w:p>
          <w:p w14:paraId="50D58229" w14:textId="77777777" w:rsidR="00C224A5" w:rsidRPr="00002A97" w:rsidRDefault="00C224A5" w:rsidP="00C25B67">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CONVENCIÓN SOBRE</w:t>
            </w:r>
          </w:p>
          <w:p w14:paraId="29EF37C3" w14:textId="77777777" w:rsidR="00C224A5" w:rsidRPr="00002A97" w:rsidRDefault="00C224A5" w:rsidP="00C25B67">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LAS ESPECIES</w:t>
            </w:r>
          </w:p>
          <w:p w14:paraId="593AF7A6" w14:textId="77777777" w:rsidR="00C224A5" w:rsidRPr="00002A97" w:rsidRDefault="00C224A5" w:rsidP="00C25B67">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MIGRATORIAS</w:t>
            </w:r>
          </w:p>
        </w:tc>
        <w:tc>
          <w:tcPr>
            <w:tcW w:w="3978" w:type="dxa"/>
            <w:tcBorders>
              <w:top w:val="single" w:sz="12" w:space="0" w:color="000000"/>
              <w:bottom w:val="single" w:sz="12" w:space="0" w:color="000000"/>
            </w:tcBorders>
            <w:shd w:val="clear" w:color="auto" w:fill="auto"/>
            <w:tcMar>
              <w:top w:w="85" w:type="dxa"/>
              <w:left w:w="108" w:type="dxa"/>
              <w:bottom w:w="0" w:type="dxa"/>
              <w:right w:w="108" w:type="dxa"/>
            </w:tcMar>
          </w:tcPr>
          <w:p w14:paraId="463B83E8" w14:textId="1B1B9D42" w:rsidR="00C224A5" w:rsidRPr="00457C8A" w:rsidRDefault="00C224A5" w:rsidP="00C25B67">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textAlignment w:val="baseline"/>
              <w:rPr>
                <w:rFonts w:ascii="Calibri" w:eastAsia="Calibri" w:hAnsi="Calibri" w:cs="Times New Roman"/>
                <w:lang w:val="fr-FR"/>
              </w:rPr>
            </w:pPr>
            <w:r w:rsidRPr="00457C8A">
              <w:rPr>
                <w:rFonts w:eastAsia="Times New Roman" w:cs="Arial"/>
                <w:szCs w:val="24"/>
                <w:lang w:val="fr-FR" w:eastAsia="es-ES"/>
              </w:rPr>
              <w:t>UNEP/CMS/COP14/</w:t>
            </w:r>
            <w:r>
              <w:rPr>
                <w:rFonts w:eastAsia="Times New Roman" w:cs="Arial"/>
                <w:szCs w:val="24"/>
                <w:lang w:val="fr-FR" w:eastAsia="es-ES"/>
              </w:rPr>
              <w:t>Doc</w:t>
            </w:r>
            <w:r w:rsidRPr="00457C8A">
              <w:rPr>
                <w:rFonts w:eastAsia="Times New Roman" w:cs="Arial"/>
                <w:szCs w:val="24"/>
                <w:lang w:val="fr-FR" w:eastAsia="es-ES"/>
              </w:rPr>
              <w:t>.</w:t>
            </w:r>
            <w:r w:rsidR="00351E59">
              <w:rPr>
                <w:rFonts w:eastAsia="Times New Roman" w:cs="Arial"/>
                <w:szCs w:val="24"/>
                <w:lang w:val="fr-FR" w:eastAsia="es-ES"/>
              </w:rPr>
              <w:t>29.5</w:t>
            </w:r>
          </w:p>
          <w:p w14:paraId="744024A2" w14:textId="1731CBE9" w:rsidR="00C224A5" w:rsidRPr="00457C8A" w:rsidRDefault="00936FB2" w:rsidP="00C25B67">
            <w:pPr>
              <w:widowControl w:val="0"/>
              <w:tabs>
                <w:tab w:val="left" w:pos="5040"/>
                <w:tab w:val="left" w:pos="5760"/>
                <w:tab w:val="left" w:pos="6008"/>
                <w:tab w:val="left" w:pos="6480"/>
                <w:tab w:val="left" w:pos="7200"/>
                <w:tab w:val="left" w:pos="7920"/>
                <w:tab w:val="left" w:pos="8640"/>
              </w:tabs>
              <w:suppressAutoHyphens/>
              <w:autoSpaceDE w:val="0"/>
              <w:autoSpaceDN w:val="0"/>
              <w:spacing w:after="120" w:line="240" w:lineRule="auto"/>
              <w:textAlignment w:val="baseline"/>
              <w:rPr>
                <w:rFonts w:ascii="Calibri" w:eastAsia="Calibri" w:hAnsi="Calibri" w:cs="Times New Roman"/>
                <w:lang w:val="fr-FR"/>
              </w:rPr>
            </w:pPr>
            <w:r>
              <w:rPr>
                <w:rFonts w:eastAsia="Times New Roman" w:cs="Arial"/>
                <w:szCs w:val="24"/>
                <w:lang w:val="fr-FR" w:eastAsia="es-ES"/>
              </w:rPr>
              <w:t xml:space="preserve">14 de </w:t>
            </w:r>
            <w:proofErr w:type="spellStart"/>
            <w:r>
              <w:rPr>
                <w:rFonts w:eastAsia="Times New Roman" w:cs="Arial"/>
                <w:szCs w:val="24"/>
                <w:lang w:val="fr-FR" w:eastAsia="es-ES"/>
              </w:rPr>
              <w:t>junio</w:t>
            </w:r>
            <w:proofErr w:type="spellEnd"/>
            <w:r w:rsidR="00C224A5" w:rsidRPr="00457C8A">
              <w:rPr>
                <w:rFonts w:eastAsia="Times New Roman" w:cs="Arial"/>
                <w:szCs w:val="24"/>
                <w:lang w:val="fr-FR" w:eastAsia="es-ES"/>
              </w:rPr>
              <w:t xml:space="preserve"> 2023</w:t>
            </w:r>
          </w:p>
          <w:p w14:paraId="5BCA5462" w14:textId="77777777" w:rsidR="00C224A5" w:rsidRPr="00002A97" w:rsidRDefault="00C224A5" w:rsidP="00C25B67">
            <w:pPr>
              <w:widowControl w:val="0"/>
              <w:suppressAutoHyphens/>
              <w:autoSpaceDE w:val="0"/>
              <w:autoSpaceDN w:val="0"/>
              <w:spacing w:after="0" w:line="240" w:lineRule="auto"/>
              <w:textAlignment w:val="baseline"/>
              <w:rPr>
                <w:rFonts w:eastAsia="Times New Roman" w:cs="Arial"/>
                <w:szCs w:val="24"/>
                <w:lang w:val="es-ES_tradnl" w:eastAsia="es-ES"/>
              </w:rPr>
            </w:pPr>
            <w:r w:rsidRPr="00002A97">
              <w:rPr>
                <w:rFonts w:eastAsia="Times New Roman" w:cs="Arial"/>
                <w:szCs w:val="24"/>
                <w:lang w:val="es-ES_tradnl" w:eastAsia="es-ES"/>
              </w:rPr>
              <w:t>Español</w:t>
            </w:r>
          </w:p>
          <w:p w14:paraId="7C14256A" w14:textId="77777777" w:rsidR="00C224A5" w:rsidRPr="000F4BDA" w:rsidRDefault="00C224A5" w:rsidP="00C25B67">
            <w:pPr>
              <w:widowControl w:val="0"/>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 xml:space="preserve">Original: </w:t>
            </w:r>
            <w:proofErr w:type="gramStart"/>
            <w:r w:rsidRPr="00002A97">
              <w:rPr>
                <w:rFonts w:eastAsia="Times New Roman" w:cs="Arial"/>
                <w:szCs w:val="24"/>
                <w:lang w:val="es-ES" w:eastAsia="es-ES"/>
              </w:rPr>
              <w:t>Inglés</w:t>
            </w:r>
            <w:proofErr w:type="gramEnd"/>
          </w:p>
          <w:p w14:paraId="2BEC5057" w14:textId="77777777" w:rsidR="00C224A5" w:rsidRPr="00002A97" w:rsidRDefault="00C224A5" w:rsidP="00C25B67">
            <w:pPr>
              <w:widowControl w:val="0"/>
              <w:suppressAutoHyphens/>
              <w:autoSpaceDE w:val="0"/>
              <w:autoSpaceDN w:val="0"/>
              <w:spacing w:after="0" w:line="240" w:lineRule="auto"/>
              <w:textAlignment w:val="baseline"/>
              <w:rPr>
                <w:rFonts w:eastAsia="Times New Roman" w:cs="Arial"/>
                <w:sz w:val="12"/>
                <w:szCs w:val="12"/>
                <w:lang w:val="es-ES" w:eastAsia="es-ES"/>
              </w:rPr>
            </w:pPr>
          </w:p>
        </w:tc>
      </w:tr>
    </w:tbl>
    <w:p w14:paraId="4BE68C2D" w14:textId="77777777" w:rsidR="002F1290" w:rsidRPr="00002A97" w:rsidRDefault="002F1290" w:rsidP="002F1290">
      <w:pPr>
        <w:widowControl w:val="0"/>
        <w:tabs>
          <w:tab w:val="left" w:pos="-1057"/>
          <w:tab w:val="left" w:pos="-720"/>
        </w:tabs>
        <w:suppressAutoHyphens/>
        <w:autoSpaceDE w:val="0"/>
        <w:autoSpaceDN w:val="0"/>
        <w:spacing w:after="0" w:line="240" w:lineRule="auto"/>
        <w:textAlignment w:val="baseline"/>
        <w:rPr>
          <w:rFonts w:eastAsia="Times New Roman" w:cs="Arial"/>
          <w:sz w:val="8"/>
          <w:szCs w:val="8"/>
          <w:lang w:val="es-ES" w:eastAsia="es-ES"/>
        </w:rPr>
      </w:pPr>
    </w:p>
    <w:p w14:paraId="669C74A2" w14:textId="77777777" w:rsidR="002F1290" w:rsidRPr="00002A97" w:rsidRDefault="002F1290" w:rsidP="002F1290">
      <w:pPr>
        <w:widowControl w:val="0"/>
        <w:tabs>
          <w:tab w:val="left" w:pos="-1057"/>
          <w:tab w:val="left" w:pos="-720"/>
        </w:tabs>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1</w:t>
      </w:r>
      <w:r>
        <w:rPr>
          <w:rFonts w:eastAsia="Times New Roman" w:cs="Arial"/>
          <w:szCs w:val="24"/>
          <w:lang w:val="es-ES" w:eastAsia="es-ES"/>
        </w:rPr>
        <w:t>4</w:t>
      </w:r>
      <w:r w:rsidRPr="00002A97">
        <w:rPr>
          <w:rFonts w:eastAsia="Times New Roman" w:cs="Arial"/>
          <w:szCs w:val="24"/>
          <w:lang w:val="es-ES" w:eastAsia="es-ES"/>
        </w:rPr>
        <w:t>ª REUNIÓN DE LA CONFERENCIA DE LAS PARTES</w:t>
      </w:r>
    </w:p>
    <w:p w14:paraId="1B336656" w14:textId="77777777" w:rsidR="002F1290" w:rsidRPr="00002A97" w:rsidRDefault="002F1290" w:rsidP="002F1290">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28" w:lineRule="auto"/>
        <w:textAlignment w:val="baseline"/>
        <w:outlineLvl w:val="1"/>
        <w:rPr>
          <w:rFonts w:ascii="Calibri" w:eastAsia="Calibri" w:hAnsi="Calibri" w:cs="Times New Roman"/>
          <w:lang w:val="es-ES"/>
        </w:rPr>
      </w:pPr>
      <w:r w:rsidRPr="000F4BDA">
        <w:rPr>
          <w:rFonts w:eastAsia="Times New Roman" w:cs="Arial"/>
          <w:bCs/>
          <w:szCs w:val="24"/>
          <w:lang w:val="es-ES" w:eastAsia="es-ES"/>
        </w:rPr>
        <w:t>Samarcanda</w:t>
      </w:r>
      <w:r w:rsidRPr="00002A97">
        <w:rPr>
          <w:rFonts w:eastAsia="Times New Roman" w:cs="Arial"/>
          <w:bCs/>
          <w:szCs w:val="24"/>
          <w:lang w:val="es-ES" w:eastAsia="es-ES"/>
        </w:rPr>
        <w:t xml:space="preserve">. </w:t>
      </w:r>
      <w:r>
        <w:rPr>
          <w:rFonts w:eastAsia="Times New Roman" w:cs="Arial"/>
          <w:bCs/>
          <w:szCs w:val="24"/>
          <w:lang w:val="es-ES" w:eastAsia="es-ES"/>
        </w:rPr>
        <w:t>Uzbekistán</w:t>
      </w:r>
      <w:r w:rsidRPr="00002A97">
        <w:rPr>
          <w:rFonts w:eastAsia="Times New Roman" w:cs="Arial"/>
          <w:bCs/>
          <w:szCs w:val="24"/>
          <w:lang w:val="es-ES" w:eastAsia="es-ES"/>
        </w:rPr>
        <w:t xml:space="preserve">, </w:t>
      </w:r>
      <w:r>
        <w:rPr>
          <w:rFonts w:eastAsia="Times New Roman" w:cs="Arial"/>
          <w:bCs/>
          <w:szCs w:val="24"/>
          <w:lang w:val="es-ES" w:eastAsia="es-ES"/>
        </w:rPr>
        <w:t>23 – 28 de octubre</w:t>
      </w:r>
      <w:r w:rsidRPr="00002A97">
        <w:rPr>
          <w:rFonts w:eastAsia="Times New Roman" w:cs="Arial"/>
          <w:bCs/>
          <w:szCs w:val="24"/>
          <w:lang w:val="es-ES" w:eastAsia="es-ES"/>
        </w:rPr>
        <w:t xml:space="preserve"> 202</w:t>
      </w:r>
      <w:r>
        <w:rPr>
          <w:rFonts w:eastAsia="Times New Roman" w:cs="Arial"/>
          <w:bCs/>
          <w:szCs w:val="24"/>
          <w:lang w:val="es-ES" w:eastAsia="es-ES"/>
        </w:rPr>
        <w:t>3</w:t>
      </w:r>
    </w:p>
    <w:p w14:paraId="1DE9B1E8" w14:textId="225675C2" w:rsidR="002F1290" w:rsidRPr="00002A97" w:rsidRDefault="002F1290" w:rsidP="002F1290">
      <w:pPr>
        <w:widowControl w:val="0"/>
        <w:tabs>
          <w:tab w:val="left" w:pos="7020"/>
        </w:tabs>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 xml:space="preserve">Punto </w:t>
      </w:r>
      <w:r w:rsidR="00351E59">
        <w:rPr>
          <w:rFonts w:eastAsia="Times New Roman" w:cs="Arial"/>
          <w:szCs w:val="24"/>
          <w:lang w:val="es-ES" w:eastAsia="es-ES"/>
        </w:rPr>
        <w:t>29</w:t>
      </w:r>
      <w:r w:rsidRPr="00002A97">
        <w:rPr>
          <w:rFonts w:eastAsia="Times New Roman" w:cs="Arial"/>
          <w:szCs w:val="24"/>
          <w:lang w:val="es-ES" w:eastAsia="es-ES"/>
        </w:rPr>
        <w:t xml:space="preserve"> del orden del día</w:t>
      </w:r>
    </w:p>
    <w:p w14:paraId="6AE0B701" w14:textId="77777777" w:rsidR="002E0DE9" w:rsidRDefault="002E0DE9" w:rsidP="002E0DE9">
      <w:pPr>
        <w:widowControl w:val="0"/>
        <w:suppressAutoHyphens/>
        <w:autoSpaceDE w:val="0"/>
        <w:autoSpaceDN w:val="0"/>
        <w:spacing w:after="0" w:line="240" w:lineRule="auto"/>
        <w:textAlignment w:val="baseline"/>
        <w:rPr>
          <w:rFonts w:eastAsia="Times New Roman" w:cs="Arial"/>
          <w:lang w:val="es-ES"/>
        </w:rPr>
      </w:pPr>
    </w:p>
    <w:p w14:paraId="49C52961" w14:textId="77777777" w:rsidR="00950C38" w:rsidRDefault="00950C38" w:rsidP="002E0DE9">
      <w:pPr>
        <w:widowControl w:val="0"/>
        <w:suppressAutoHyphens/>
        <w:autoSpaceDE w:val="0"/>
        <w:autoSpaceDN w:val="0"/>
        <w:spacing w:after="0" w:line="240" w:lineRule="auto"/>
        <w:textAlignment w:val="baseline"/>
        <w:rPr>
          <w:rFonts w:eastAsia="Times New Roman" w:cs="Arial"/>
          <w:lang w:val="es-ES"/>
        </w:rPr>
      </w:pPr>
    </w:p>
    <w:p w14:paraId="176DB170" w14:textId="77777777" w:rsidR="00950C38" w:rsidRPr="006D06BA" w:rsidRDefault="00950C38" w:rsidP="002E0DE9">
      <w:pPr>
        <w:widowControl w:val="0"/>
        <w:suppressAutoHyphens/>
        <w:autoSpaceDE w:val="0"/>
        <w:autoSpaceDN w:val="0"/>
        <w:spacing w:after="0" w:line="240" w:lineRule="auto"/>
        <w:textAlignment w:val="baseline"/>
        <w:rPr>
          <w:rFonts w:eastAsia="Times New Roman" w:cs="Arial"/>
          <w:lang w:val="es-ES"/>
        </w:rPr>
      </w:pPr>
    </w:p>
    <w:p w14:paraId="49D98475" w14:textId="20F73670" w:rsidR="002E0DE9" w:rsidRPr="006D06BA" w:rsidRDefault="00B234E0" w:rsidP="00B234E0">
      <w:pPr>
        <w:pBdr>
          <w:top w:val="single" w:sz="6" w:space="0" w:color="FFFFFF"/>
          <w:left w:val="single" w:sz="6" w:space="0" w:color="FFFFFF"/>
          <w:bottom w:val="single" w:sz="6" w:space="0" w:color="FFFFFF"/>
          <w:right w:val="single" w:sz="6" w:space="0" w:color="FFFFFF"/>
        </w:pBdr>
        <w:spacing w:after="120" w:line="240" w:lineRule="auto"/>
        <w:jc w:val="center"/>
        <w:outlineLvl w:val="1"/>
        <w:rPr>
          <w:rFonts w:eastAsia="Times New Roman" w:cs="Arial"/>
          <w:b/>
          <w:bCs/>
          <w:lang w:val="es-ES"/>
        </w:rPr>
      </w:pPr>
      <w:r w:rsidRPr="006D06BA">
        <w:rPr>
          <w:rFonts w:eastAsia="Times New Roman" w:cs="Arial"/>
          <w:b/>
          <w:bCs/>
          <w:lang w:val="es-ES"/>
        </w:rPr>
        <w:t>CONSERVACIÓN DEL ASNO SALVAJE AFRICANO (</w:t>
      </w:r>
      <w:r w:rsidRPr="006D06BA">
        <w:rPr>
          <w:rFonts w:eastAsia="Times New Roman" w:cs="Arial"/>
          <w:b/>
          <w:bCs/>
          <w:i/>
          <w:iCs/>
          <w:lang w:val="es-ES"/>
        </w:rPr>
        <w:t xml:space="preserve">Equus </w:t>
      </w:r>
      <w:proofErr w:type="spellStart"/>
      <w:r w:rsidRPr="006D06BA">
        <w:rPr>
          <w:rFonts w:eastAsia="Times New Roman" w:cs="Arial"/>
          <w:b/>
          <w:bCs/>
          <w:i/>
          <w:iCs/>
          <w:lang w:val="es-ES"/>
        </w:rPr>
        <w:t>africanus</w:t>
      </w:r>
      <w:proofErr w:type="spellEnd"/>
      <w:r w:rsidRPr="006D06BA">
        <w:rPr>
          <w:rFonts w:eastAsia="Times New Roman" w:cs="Arial"/>
          <w:b/>
          <w:bCs/>
          <w:lang w:val="es-ES"/>
        </w:rPr>
        <w:t>)</w:t>
      </w:r>
    </w:p>
    <w:p w14:paraId="38BB4BB4" w14:textId="61EE4DD5" w:rsidR="002E0DE9" w:rsidRPr="006D06BA" w:rsidRDefault="008B0AC3" w:rsidP="002E0DE9">
      <w:pPr>
        <w:widowControl w:val="0"/>
        <w:suppressAutoHyphens/>
        <w:autoSpaceDE w:val="0"/>
        <w:autoSpaceDN w:val="0"/>
        <w:spacing w:after="0" w:line="240" w:lineRule="auto"/>
        <w:jc w:val="center"/>
        <w:textAlignment w:val="baseline"/>
        <w:rPr>
          <w:rFonts w:ascii="Calibri" w:eastAsia="Calibri" w:hAnsi="Calibri" w:cs="Times New Roman"/>
          <w:lang w:val="es-ES"/>
        </w:rPr>
      </w:pPr>
      <w:r w:rsidRPr="006D06BA">
        <w:rPr>
          <w:rFonts w:eastAsia="Times New Roman" w:cs="Arial"/>
          <w:i/>
          <w:lang w:val="es-ES"/>
        </w:rPr>
        <w:t>(Preparado por la Secretaría)</w:t>
      </w:r>
      <w:r w:rsidRPr="006D06BA">
        <w:rPr>
          <w:rFonts w:eastAsia="Times New Roman" w:cs="Arial"/>
          <w:i/>
          <w:lang w:val="es-ES"/>
        </w:rPr>
        <w:br/>
      </w:r>
    </w:p>
    <w:p w14:paraId="04541202" w14:textId="79BCFACC" w:rsidR="002E0DE9" w:rsidRPr="006D06BA" w:rsidRDefault="00936FB2" w:rsidP="002E0DE9">
      <w:pPr>
        <w:widowControl w:val="0"/>
        <w:suppressAutoHyphens/>
        <w:autoSpaceDE w:val="0"/>
        <w:autoSpaceDN w:val="0"/>
        <w:spacing w:after="0" w:line="240" w:lineRule="auto"/>
        <w:jc w:val="both"/>
        <w:textAlignment w:val="baseline"/>
        <w:rPr>
          <w:rFonts w:eastAsia="Times New Roman" w:cs="Arial"/>
          <w:sz w:val="21"/>
          <w:szCs w:val="21"/>
          <w:lang w:val="es-ES"/>
        </w:rPr>
      </w:pPr>
      <w:r w:rsidRPr="006D06BA">
        <w:rPr>
          <w:rFonts w:eastAsia="Times New Roman" w:cs="Arial"/>
          <w:noProof/>
          <w:sz w:val="21"/>
          <w:szCs w:val="21"/>
          <w:lang w:val="es-ES"/>
        </w:rPr>
        <mc:AlternateContent>
          <mc:Choice Requires="wps">
            <w:drawing>
              <wp:anchor distT="0" distB="0" distL="114300" distR="114300" simplePos="0" relativeHeight="251658240" behindDoc="1" locked="0" layoutInCell="1" allowOverlap="1" wp14:anchorId="6AF39586" wp14:editId="7079EB6A">
                <wp:simplePos x="0" y="0"/>
                <wp:positionH relativeFrom="margin">
                  <wp:posOffset>914400</wp:posOffset>
                </wp:positionH>
                <wp:positionV relativeFrom="margin">
                  <wp:posOffset>2901315</wp:posOffset>
                </wp:positionV>
                <wp:extent cx="4304665" cy="1623060"/>
                <wp:effectExtent l="0" t="0" r="19685" b="15240"/>
                <wp:wrapSquare wrapText="bothSides"/>
                <wp:docPr id="5" name="Text Box 5"/>
                <wp:cNvGraphicFramePr/>
                <a:graphic xmlns:a="http://schemas.openxmlformats.org/drawingml/2006/main">
                  <a:graphicData uri="http://schemas.microsoft.com/office/word/2010/wordprocessingShape">
                    <wps:wsp>
                      <wps:cNvSpPr txBox="1"/>
                      <wps:spPr>
                        <a:xfrm>
                          <a:off x="0" y="0"/>
                          <a:ext cx="4304665" cy="1623060"/>
                        </a:xfrm>
                        <a:prstGeom prst="rect">
                          <a:avLst/>
                        </a:prstGeom>
                        <a:solidFill>
                          <a:srgbClr val="FFFFFF"/>
                        </a:solidFill>
                        <a:ln w="3172">
                          <a:solidFill>
                            <a:srgbClr val="000000"/>
                          </a:solidFill>
                          <a:prstDash val="solid"/>
                        </a:ln>
                      </wps:spPr>
                      <wps:txbx>
                        <w:txbxContent>
                          <w:p w14:paraId="12BA7DFD" w14:textId="77777777" w:rsidR="002E0DE9" w:rsidRPr="00950C38" w:rsidRDefault="002E0DE9" w:rsidP="002E0DE9">
                            <w:pPr>
                              <w:spacing w:after="0"/>
                              <w:rPr>
                                <w:rFonts w:cs="Arial"/>
                                <w:lang w:val="es-ES"/>
                              </w:rPr>
                            </w:pPr>
                            <w:r w:rsidRPr="00950C38">
                              <w:rPr>
                                <w:rFonts w:cs="Arial"/>
                                <w:lang w:val="es-ES"/>
                              </w:rPr>
                              <w:t>Resumen:</w:t>
                            </w:r>
                          </w:p>
                          <w:p w14:paraId="5406336A" w14:textId="77777777" w:rsidR="002E01C2" w:rsidRPr="00950C38" w:rsidRDefault="002E01C2" w:rsidP="002E0DE9">
                            <w:pPr>
                              <w:spacing w:after="0"/>
                              <w:rPr>
                                <w:rFonts w:cs="Arial"/>
                                <w:lang w:val="es-ES"/>
                              </w:rPr>
                            </w:pPr>
                          </w:p>
                          <w:p w14:paraId="178008F0" w14:textId="7E66F8CA" w:rsidR="002E0DE9" w:rsidRPr="00D30396" w:rsidRDefault="00720720" w:rsidP="00F57C5C">
                            <w:pPr>
                              <w:spacing w:after="0" w:line="240" w:lineRule="auto"/>
                              <w:jc w:val="both"/>
                              <w:rPr>
                                <w:lang w:eastAsia="en-ZA"/>
                              </w:rPr>
                            </w:pPr>
                            <w:r w:rsidRPr="00950C38">
                              <w:rPr>
                                <w:lang w:val="es-ES" w:eastAsia="es-ES"/>
                              </w:rPr>
                              <w:t xml:space="preserve">Este documento recoge información sobre los avances en la implementación de la Resolución 12.18 (Rev. COP13) </w:t>
                            </w:r>
                            <w:r w:rsidRPr="00950C38">
                              <w:rPr>
                                <w:i/>
                                <w:lang w:val="es-ES" w:eastAsia="es-ES"/>
                              </w:rPr>
                              <w:t>Conservación del asno salvaje africano</w:t>
                            </w:r>
                            <w:r w:rsidRPr="00950C38">
                              <w:rPr>
                                <w:lang w:val="es-ES" w:eastAsia="es-ES"/>
                              </w:rPr>
                              <w:t xml:space="preserve"> (Equus </w:t>
                            </w:r>
                            <w:proofErr w:type="spellStart"/>
                            <w:r w:rsidRPr="00950C38">
                              <w:rPr>
                                <w:lang w:val="es-ES" w:eastAsia="es-ES"/>
                              </w:rPr>
                              <w:t>africanus</w:t>
                            </w:r>
                            <w:proofErr w:type="spellEnd"/>
                            <w:r w:rsidRPr="00950C38">
                              <w:rPr>
                                <w:lang w:val="es-ES" w:eastAsia="es-ES"/>
                              </w:rPr>
                              <w:t xml:space="preserve">), su correspondiente </w:t>
                            </w:r>
                            <w:r w:rsidRPr="00950C38">
                              <w:rPr>
                                <w:i/>
                                <w:lang w:val="es-ES" w:eastAsia="es-ES"/>
                              </w:rPr>
                              <w:t>Hoja de ruta para la Conservación del asno salvaje africano</w:t>
                            </w:r>
                            <w:r w:rsidRPr="00950C38">
                              <w:rPr>
                                <w:lang w:val="es-ES" w:eastAsia="es-ES"/>
                              </w:rPr>
                              <w:t xml:space="preserve"> Equus </w:t>
                            </w:r>
                            <w:proofErr w:type="spellStart"/>
                            <w:r w:rsidRPr="00950C38">
                              <w:rPr>
                                <w:lang w:val="es-ES" w:eastAsia="es-ES"/>
                              </w:rPr>
                              <w:t>Africanus</w:t>
                            </w:r>
                            <w:proofErr w:type="spellEnd"/>
                            <w:r w:rsidRPr="00950C38">
                              <w:rPr>
                                <w:i/>
                                <w:lang w:val="es-ES" w:eastAsia="es-ES"/>
                              </w:rPr>
                              <w:t xml:space="preserve"> </w:t>
                            </w:r>
                            <w:r w:rsidRPr="00950C38">
                              <w:rPr>
                                <w:lang w:val="es-ES" w:eastAsia="es-ES"/>
                              </w:rPr>
                              <w:t xml:space="preserve">2017-2027, y la Decisión 13.98 </w:t>
                            </w:r>
                            <w:r w:rsidRPr="00950C38">
                              <w:rPr>
                                <w:i/>
                                <w:iCs/>
                                <w:lang w:val="es-ES" w:eastAsia="es-ES"/>
                              </w:rPr>
                              <w:t>Conservación del asno salvaje africano (</w:t>
                            </w:r>
                            <w:r w:rsidRPr="00950C38">
                              <w:rPr>
                                <w:lang w:val="es-ES" w:eastAsia="es-ES"/>
                              </w:rPr>
                              <w:t xml:space="preserve">Equus </w:t>
                            </w:r>
                            <w:proofErr w:type="spellStart"/>
                            <w:r w:rsidRPr="00950C38">
                              <w:rPr>
                                <w:lang w:val="es-ES" w:eastAsia="es-ES"/>
                              </w:rPr>
                              <w:t>africanus</w:t>
                            </w:r>
                            <w:proofErr w:type="spellEnd"/>
                            <w:r w:rsidRPr="00950C38">
                              <w:rPr>
                                <w:i/>
                                <w:iCs/>
                                <w:lang w:val="es-ES" w:eastAsia="es-ES"/>
                              </w:rPr>
                              <w:t>)</w:t>
                            </w:r>
                            <w:r w:rsidRPr="00950C38">
                              <w:rPr>
                                <w:lang w:val="es-ES" w:eastAsia="es-ES"/>
                              </w:rPr>
                              <w:t xml:space="preserve">. </w:t>
                            </w:r>
                            <w:proofErr w:type="spellStart"/>
                            <w:r>
                              <w:rPr>
                                <w:lang w:eastAsia="es-ES"/>
                              </w:rPr>
                              <w:t>También</w:t>
                            </w:r>
                            <w:proofErr w:type="spellEnd"/>
                            <w:r>
                              <w:rPr>
                                <w:lang w:eastAsia="es-ES"/>
                              </w:rPr>
                              <w:t xml:space="preserve"> propone </w:t>
                            </w:r>
                            <w:proofErr w:type="spellStart"/>
                            <w:r>
                              <w:rPr>
                                <w:lang w:eastAsia="es-ES"/>
                              </w:rPr>
                              <w:t>adoptar</w:t>
                            </w:r>
                            <w:proofErr w:type="spellEnd"/>
                            <w:r>
                              <w:rPr>
                                <w:lang w:eastAsia="es-ES"/>
                              </w:rPr>
                              <w:t xml:space="preserve"> </w:t>
                            </w:r>
                            <w:proofErr w:type="spellStart"/>
                            <w:r>
                              <w:rPr>
                                <w:lang w:eastAsia="es-ES"/>
                              </w:rPr>
                              <w:t>Decisiones</w:t>
                            </w:r>
                            <w:proofErr w:type="spellEnd"/>
                            <w:r>
                              <w:rPr>
                                <w:lang w:eastAsia="es-ES"/>
                              </w:rPr>
                              <w:t>.</w:t>
                            </w:r>
                          </w:p>
                          <w:p w14:paraId="3E79D2EA" w14:textId="77777777" w:rsidR="002E01C2" w:rsidRPr="00F57C5C" w:rsidRDefault="002E01C2" w:rsidP="00F57C5C">
                            <w:pPr>
                              <w:spacing w:after="0" w:line="240" w:lineRule="auto"/>
                              <w:jc w:val="both"/>
                              <w:rPr>
                                <w:lang w:eastAsia="en-ZA"/>
                              </w:rPr>
                            </w:pP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type w14:anchorId="6AF39586" id="_x0000_t202" coordsize="21600,21600" o:spt="202" path="m,l,21600r21600,l21600,xe">
                <v:stroke joinstyle="miter"/>
                <v:path gradientshapeok="t" o:connecttype="rect"/>
              </v:shapetype>
              <v:shape id="Text Box 5" o:spid="_x0000_s1026" type="#_x0000_t202" style="position:absolute;left:0;text-align:left;margin-left:1in;margin-top:228.45pt;width:338.95pt;height:127.8pt;z-index:-251658240;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" strokeweight=".08811mm">
                <v:textbox>
                  <w:txbxContent>
                    <w:p w14:paraId="12BA7DFD" w14:textId="77777777" w:rsidR="002E0DE9" w:rsidRPr="00950C38" w:rsidRDefault="002E0DE9" w:rsidP="002E0DE9">
                      <w:pPr>
                        <w:spacing w:after="0"/>
                        <w:rPr>
                          <w:rFonts w:cs="Arial"/>
                          <w:lang w:val="es-ES"/>
                        </w:rPr>
                      </w:pPr>
                      <w:r w:rsidRPr="00950C38">
                        <w:rPr>
                          <w:rFonts w:cs="Arial"/>
                          <w:lang w:val="es-ES"/>
                        </w:rPr>
                        <w:t>Resumen:</w:t>
                      </w:r>
                    </w:p>
                    <w:p w14:paraId="5406336A" w14:textId="77777777" w:rsidR="002E01C2" w:rsidRPr="00950C38" w:rsidRDefault="002E01C2" w:rsidP="002E0DE9">
                      <w:pPr>
                        <w:spacing w:after="0"/>
                        <w:rPr>
                          <w:rFonts w:cs="Arial"/>
                          <w:lang w:val="es-ES"/>
                        </w:rPr>
                      </w:pPr>
                    </w:p>
                    <w:p w14:paraId="178008F0" w14:textId="7E66F8CA" w:rsidR="002E0DE9" w:rsidRPr="00D30396" w:rsidRDefault="00720720" w:rsidP="00F57C5C">
                      <w:pPr>
                        <w:spacing w:after="0" w:line="240" w:lineRule="auto"/>
                        <w:jc w:val="both"/>
                        <w:rPr>
                          <w:lang w:eastAsia="en-ZA"/>
                        </w:rPr>
                      </w:pPr>
                      <w:r w:rsidRPr="00950C38">
                        <w:rPr>
                          <w:lang w:val="es-ES" w:eastAsia="es-ES"/>
                        </w:rPr>
                        <w:t xml:space="preserve">Este documento recoge información sobre los avances en la implementación de la Resolución 12.18 (Rev. COP13) </w:t>
                      </w:r>
                      <w:r w:rsidRPr="00950C38">
                        <w:rPr>
                          <w:i/>
                          <w:lang w:val="es-ES" w:eastAsia="es-ES"/>
                        </w:rPr>
                        <w:t>Conservación del asno salvaje africano</w:t>
                      </w:r>
                      <w:r w:rsidRPr="00950C38">
                        <w:rPr>
                          <w:lang w:val="es-ES" w:eastAsia="es-ES"/>
                        </w:rPr>
                        <w:t xml:space="preserve"> (Equus </w:t>
                      </w:r>
                      <w:proofErr w:type="spellStart"/>
                      <w:r w:rsidRPr="00950C38">
                        <w:rPr>
                          <w:lang w:val="es-ES" w:eastAsia="es-ES"/>
                        </w:rPr>
                        <w:t>africanus</w:t>
                      </w:r>
                      <w:proofErr w:type="spellEnd"/>
                      <w:r w:rsidRPr="00950C38">
                        <w:rPr>
                          <w:lang w:val="es-ES" w:eastAsia="es-ES"/>
                        </w:rPr>
                        <w:t xml:space="preserve">), su correspondiente </w:t>
                      </w:r>
                      <w:r w:rsidRPr="00950C38">
                        <w:rPr>
                          <w:i/>
                          <w:lang w:val="es-ES" w:eastAsia="es-ES"/>
                        </w:rPr>
                        <w:t>Hoja de ruta para la Conservación del asno salvaje africano</w:t>
                      </w:r>
                      <w:r w:rsidRPr="00950C38">
                        <w:rPr>
                          <w:lang w:val="es-ES" w:eastAsia="es-ES"/>
                        </w:rPr>
                        <w:t xml:space="preserve"> Equus </w:t>
                      </w:r>
                      <w:proofErr w:type="spellStart"/>
                      <w:r w:rsidRPr="00950C38">
                        <w:rPr>
                          <w:lang w:val="es-ES" w:eastAsia="es-ES"/>
                        </w:rPr>
                        <w:t>Africanus</w:t>
                      </w:r>
                      <w:proofErr w:type="spellEnd"/>
                      <w:r w:rsidRPr="00950C38">
                        <w:rPr>
                          <w:i/>
                          <w:lang w:val="es-ES" w:eastAsia="es-ES"/>
                        </w:rPr>
                        <w:t xml:space="preserve"> </w:t>
                      </w:r>
                      <w:r w:rsidRPr="00950C38">
                        <w:rPr>
                          <w:lang w:val="es-ES" w:eastAsia="es-ES"/>
                        </w:rPr>
                        <w:t xml:space="preserve">2017-2027, y la Decisión 13.98 </w:t>
                      </w:r>
                      <w:r w:rsidRPr="00950C38">
                        <w:rPr>
                          <w:i/>
                          <w:iCs/>
                          <w:lang w:val="es-ES" w:eastAsia="es-ES"/>
                        </w:rPr>
                        <w:t>Conservación del asno salvaje africano (</w:t>
                      </w:r>
                      <w:r w:rsidRPr="00950C38">
                        <w:rPr>
                          <w:lang w:val="es-ES" w:eastAsia="es-ES"/>
                        </w:rPr>
                        <w:t xml:space="preserve">Equus </w:t>
                      </w:r>
                      <w:proofErr w:type="spellStart"/>
                      <w:r w:rsidRPr="00950C38">
                        <w:rPr>
                          <w:lang w:val="es-ES" w:eastAsia="es-ES"/>
                        </w:rPr>
                        <w:t>africanus</w:t>
                      </w:r>
                      <w:proofErr w:type="spellEnd"/>
                      <w:r w:rsidRPr="00950C38">
                        <w:rPr>
                          <w:i/>
                          <w:iCs/>
                          <w:lang w:val="es-ES" w:eastAsia="es-ES"/>
                        </w:rPr>
                        <w:t>)</w:t>
                      </w:r>
                      <w:r w:rsidRPr="00950C38">
                        <w:rPr>
                          <w:lang w:val="es-ES" w:eastAsia="es-ES"/>
                        </w:rPr>
                        <w:t xml:space="preserve">. </w:t>
                      </w:r>
                      <w:proofErr w:type="spellStart"/>
                      <w:r>
                        <w:rPr>
                          <w:lang w:eastAsia="es-ES"/>
                        </w:rPr>
                        <w:t>También</w:t>
                      </w:r>
                      <w:proofErr w:type="spellEnd"/>
                      <w:r>
                        <w:rPr>
                          <w:lang w:eastAsia="es-ES"/>
                        </w:rPr>
                        <w:t xml:space="preserve"> propone </w:t>
                      </w:r>
                      <w:proofErr w:type="spellStart"/>
                      <w:r>
                        <w:rPr>
                          <w:lang w:eastAsia="es-ES"/>
                        </w:rPr>
                        <w:t>adoptar</w:t>
                      </w:r>
                      <w:proofErr w:type="spellEnd"/>
                      <w:r>
                        <w:rPr>
                          <w:lang w:eastAsia="es-ES"/>
                        </w:rPr>
                        <w:t xml:space="preserve"> </w:t>
                      </w:r>
                      <w:proofErr w:type="spellStart"/>
                      <w:r>
                        <w:rPr>
                          <w:lang w:eastAsia="es-ES"/>
                        </w:rPr>
                        <w:t>Decisiones</w:t>
                      </w:r>
                      <w:proofErr w:type="spellEnd"/>
                      <w:r>
                        <w:rPr>
                          <w:lang w:eastAsia="es-ES"/>
                        </w:rPr>
                        <w:t>.</w:t>
                      </w:r>
                    </w:p>
                    <w:p w14:paraId="3E79D2EA" w14:textId="77777777" w:rsidR="002E01C2" w:rsidRPr="00F57C5C" w:rsidRDefault="002E01C2" w:rsidP="00F57C5C">
                      <w:pPr>
                        <w:spacing w:after="0" w:line="240" w:lineRule="auto"/>
                        <w:jc w:val="both"/>
                        <w:rPr>
                          <w:lang w:eastAsia="en-ZA"/>
                        </w:rPr>
                      </w:pPr>
                    </w:p>
                  </w:txbxContent>
                </v:textbox>
                <w10:wrap type="square" anchorx="margin" anchory="margin"/>
              </v:shape>
            </w:pict>
          </mc:Fallback>
        </mc:AlternateContent>
      </w:r>
    </w:p>
    <w:p w14:paraId="2843937F" w14:textId="28EF2722" w:rsidR="002E0DE9" w:rsidRPr="006D06BA" w:rsidRDefault="002E0DE9" w:rsidP="002E0DE9">
      <w:pPr>
        <w:widowControl w:val="0"/>
        <w:tabs>
          <w:tab w:val="left" w:pos="8295"/>
        </w:tabs>
        <w:suppressAutoHyphens/>
        <w:autoSpaceDE w:val="0"/>
        <w:autoSpaceDN w:val="0"/>
        <w:spacing w:after="0" w:line="240" w:lineRule="auto"/>
        <w:jc w:val="both"/>
        <w:textAlignment w:val="baseline"/>
        <w:rPr>
          <w:rFonts w:eastAsia="Times New Roman" w:cs="Arial"/>
          <w:sz w:val="21"/>
          <w:szCs w:val="21"/>
          <w:lang w:val="es-ES"/>
        </w:rPr>
      </w:pPr>
    </w:p>
    <w:p w14:paraId="437E2E87" w14:textId="165769C4" w:rsidR="002E0DE9" w:rsidRPr="006D06BA" w:rsidRDefault="002E0DE9" w:rsidP="002E0DE9">
      <w:pPr>
        <w:widowControl w:val="0"/>
        <w:suppressAutoHyphens/>
        <w:autoSpaceDE w:val="0"/>
        <w:autoSpaceDN w:val="0"/>
        <w:spacing w:after="0" w:line="240" w:lineRule="auto"/>
        <w:textAlignment w:val="baseline"/>
        <w:rPr>
          <w:rFonts w:ascii="Calibri" w:eastAsia="Calibri" w:hAnsi="Calibri" w:cs="Times New Roman"/>
          <w:lang w:val="es-ES"/>
        </w:rPr>
      </w:pPr>
    </w:p>
    <w:p w14:paraId="5ACBBE25" w14:textId="10070A8B" w:rsidR="002E0DE9" w:rsidRPr="006D06BA" w:rsidRDefault="002E0DE9" w:rsidP="002E0DE9">
      <w:pPr>
        <w:widowControl w:val="0"/>
        <w:suppressAutoHyphens/>
        <w:autoSpaceDE w:val="0"/>
        <w:autoSpaceDN w:val="0"/>
        <w:spacing w:after="0" w:line="240" w:lineRule="auto"/>
        <w:textAlignment w:val="baseline"/>
        <w:rPr>
          <w:rFonts w:eastAsia="Times New Roman" w:cs="Arial"/>
          <w:sz w:val="21"/>
          <w:szCs w:val="21"/>
          <w:lang w:val="es-ES"/>
        </w:rPr>
      </w:pPr>
    </w:p>
    <w:p w14:paraId="554A67C2" w14:textId="77777777" w:rsidR="002E0DE9" w:rsidRPr="006D06BA" w:rsidRDefault="002E0DE9" w:rsidP="002E0DE9">
      <w:pPr>
        <w:widowControl w:val="0"/>
        <w:suppressAutoHyphens/>
        <w:autoSpaceDE w:val="0"/>
        <w:autoSpaceDN w:val="0"/>
        <w:spacing w:after="0" w:line="240" w:lineRule="auto"/>
        <w:textAlignment w:val="baseline"/>
        <w:rPr>
          <w:rFonts w:eastAsia="Times New Roman" w:cs="Arial"/>
          <w:sz w:val="21"/>
          <w:szCs w:val="21"/>
          <w:lang w:val="es-ES"/>
        </w:rPr>
      </w:pPr>
    </w:p>
    <w:p w14:paraId="227B60E9" w14:textId="77777777" w:rsidR="002E0DE9" w:rsidRPr="006D06BA" w:rsidRDefault="002E0DE9" w:rsidP="002E0DE9">
      <w:pPr>
        <w:widowControl w:val="0"/>
        <w:suppressAutoHyphens/>
        <w:autoSpaceDE w:val="0"/>
        <w:autoSpaceDN w:val="0"/>
        <w:spacing w:after="0" w:line="240" w:lineRule="auto"/>
        <w:textAlignment w:val="baseline"/>
        <w:rPr>
          <w:rFonts w:eastAsia="Times New Roman" w:cs="Arial"/>
          <w:sz w:val="21"/>
          <w:szCs w:val="21"/>
          <w:lang w:val="es-ES"/>
        </w:rPr>
      </w:pPr>
    </w:p>
    <w:p w14:paraId="72417F8B" w14:textId="77777777" w:rsidR="002E0DE9" w:rsidRPr="006D06BA" w:rsidRDefault="002E0DE9" w:rsidP="002E0DE9">
      <w:pPr>
        <w:widowControl w:val="0"/>
        <w:suppressAutoHyphens/>
        <w:autoSpaceDE w:val="0"/>
        <w:autoSpaceDN w:val="0"/>
        <w:spacing w:after="0" w:line="240" w:lineRule="auto"/>
        <w:textAlignment w:val="baseline"/>
        <w:rPr>
          <w:rFonts w:eastAsia="Times New Roman" w:cs="Arial"/>
          <w:sz w:val="21"/>
          <w:szCs w:val="21"/>
          <w:lang w:val="es-ES"/>
        </w:rPr>
      </w:pPr>
    </w:p>
    <w:p w14:paraId="55C6DA7A" w14:textId="77777777" w:rsidR="002E0DE9" w:rsidRPr="006D06BA" w:rsidRDefault="002E0DE9" w:rsidP="002E0DE9">
      <w:pPr>
        <w:widowControl w:val="0"/>
        <w:suppressAutoHyphens/>
        <w:autoSpaceDE w:val="0"/>
        <w:autoSpaceDN w:val="0"/>
        <w:spacing w:after="0" w:line="240" w:lineRule="auto"/>
        <w:textAlignment w:val="baseline"/>
        <w:rPr>
          <w:rFonts w:eastAsia="Times New Roman" w:cs="Arial"/>
          <w:sz w:val="21"/>
          <w:szCs w:val="21"/>
          <w:lang w:val="es-ES"/>
        </w:rPr>
      </w:pPr>
    </w:p>
    <w:p w14:paraId="48B85236" w14:textId="77777777" w:rsidR="002E0DE9" w:rsidRPr="006D06BA" w:rsidRDefault="002E0DE9" w:rsidP="002E0DE9">
      <w:pPr>
        <w:widowControl w:val="0"/>
        <w:suppressAutoHyphens/>
        <w:autoSpaceDE w:val="0"/>
        <w:autoSpaceDN w:val="0"/>
        <w:spacing w:after="0" w:line="240" w:lineRule="auto"/>
        <w:textAlignment w:val="baseline"/>
        <w:rPr>
          <w:rFonts w:eastAsia="Times New Roman" w:cs="Arial"/>
          <w:sz w:val="21"/>
          <w:szCs w:val="21"/>
          <w:lang w:val="es-ES"/>
        </w:rPr>
      </w:pPr>
    </w:p>
    <w:p w14:paraId="6236BDED" w14:textId="77777777" w:rsidR="002E0DE9" w:rsidRPr="006D06BA" w:rsidRDefault="002E0DE9" w:rsidP="002E0DE9">
      <w:pPr>
        <w:widowControl w:val="0"/>
        <w:suppressAutoHyphens/>
        <w:autoSpaceDE w:val="0"/>
        <w:autoSpaceDN w:val="0"/>
        <w:spacing w:after="0" w:line="240" w:lineRule="auto"/>
        <w:textAlignment w:val="baseline"/>
        <w:rPr>
          <w:rFonts w:eastAsia="Times New Roman" w:cs="Arial"/>
          <w:sz w:val="21"/>
          <w:szCs w:val="21"/>
          <w:lang w:val="es-ES"/>
        </w:rPr>
      </w:pPr>
    </w:p>
    <w:p w14:paraId="692124E8" w14:textId="77777777" w:rsidR="002E0DE9" w:rsidRPr="006D06BA" w:rsidRDefault="002E0DE9" w:rsidP="002E0DE9">
      <w:pPr>
        <w:widowControl w:val="0"/>
        <w:suppressAutoHyphens/>
        <w:autoSpaceDE w:val="0"/>
        <w:autoSpaceDN w:val="0"/>
        <w:spacing w:after="0" w:line="240" w:lineRule="auto"/>
        <w:textAlignment w:val="baseline"/>
        <w:rPr>
          <w:rFonts w:eastAsia="Times New Roman" w:cs="Arial"/>
          <w:sz w:val="21"/>
          <w:szCs w:val="21"/>
          <w:lang w:val="es-ES"/>
        </w:rPr>
      </w:pPr>
    </w:p>
    <w:p w14:paraId="3791C321" w14:textId="77777777" w:rsidR="002E0DE9" w:rsidRPr="006D06BA" w:rsidRDefault="002E0DE9" w:rsidP="002E0DE9">
      <w:pPr>
        <w:widowControl w:val="0"/>
        <w:suppressAutoHyphens/>
        <w:autoSpaceDE w:val="0"/>
        <w:autoSpaceDN w:val="0"/>
        <w:spacing w:after="0" w:line="240" w:lineRule="auto"/>
        <w:textAlignment w:val="baseline"/>
        <w:rPr>
          <w:rFonts w:eastAsia="Times New Roman" w:cs="Arial"/>
          <w:sz w:val="21"/>
          <w:szCs w:val="21"/>
          <w:lang w:val="es-ES"/>
        </w:rPr>
      </w:pPr>
    </w:p>
    <w:p w14:paraId="6DF7A393" w14:textId="77777777" w:rsidR="002E0DE9" w:rsidRPr="006D06BA" w:rsidRDefault="002E0DE9" w:rsidP="002E0DE9">
      <w:pPr>
        <w:widowControl w:val="0"/>
        <w:suppressAutoHyphens/>
        <w:autoSpaceDE w:val="0"/>
        <w:autoSpaceDN w:val="0"/>
        <w:spacing w:after="0" w:line="240" w:lineRule="auto"/>
        <w:textAlignment w:val="baseline"/>
        <w:rPr>
          <w:rFonts w:eastAsia="Times New Roman" w:cs="Arial"/>
          <w:sz w:val="21"/>
          <w:szCs w:val="21"/>
          <w:lang w:val="es-ES"/>
        </w:rPr>
      </w:pPr>
    </w:p>
    <w:p w14:paraId="504B2F65" w14:textId="77777777" w:rsidR="002E0DE9" w:rsidRPr="006D06BA" w:rsidRDefault="002E0DE9" w:rsidP="002E0DE9">
      <w:pPr>
        <w:widowControl w:val="0"/>
        <w:suppressAutoHyphens/>
        <w:autoSpaceDE w:val="0"/>
        <w:autoSpaceDN w:val="0"/>
        <w:spacing w:after="0" w:line="240" w:lineRule="auto"/>
        <w:textAlignment w:val="baseline"/>
        <w:rPr>
          <w:rFonts w:eastAsia="Times New Roman" w:cs="Arial"/>
          <w:sz w:val="21"/>
          <w:szCs w:val="21"/>
          <w:lang w:val="es-ES"/>
        </w:rPr>
      </w:pPr>
    </w:p>
    <w:p w14:paraId="6F660C3B" w14:textId="77777777" w:rsidR="002E0DE9" w:rsidRPr="006D06BA" w:rsidRDefault="002E0DE9" w:rsidP="002E0DE9">
      <w:pPr>
        <w:widowControl w:val="0"/>
        <w:suppressAutoHyphens/>
        <w:autoSpaceDE w:val="0"/>
        <w:autoSpaceDN w:val="0"/>
        <w:spacing w:after="0" w:line="240" w:lineRule="auto"/>
        <w:textAlignment w:val="baseline"/>
        <w:rPr>
          <w:rFonts w:eastAsia="Times New Roman" w:cs="Arial"/>
          <w:sz w:val="21"/>
          <w:szCs w:val="21"/>
          <w:lang w:val="es-ES"/>
        </w:rPr>
      </w:pPr>
    </w:p>
    <w:p w14:paraId="38F02BC5" w14:textId="77777777" w:rsidR="002E0DE9" w:rsidRPr="006D06BA" w:rsidRDefault="002E0DE9" w:rsidP="002E0DE9">
      <w:pPr>
        <w:widowControl w:val="0"/>
        <w:suppressAutoHyphens/>
        <w:autoSpaceDE w:val="0"/>
        <w:autoSpaceDN w:val="0"/>
        <w:spacing w:after="0" w:line="240" w:lineRule="auto"/>
        <w:textAlignment w:val="baseline"/>
        <w:rPr>
          <w:rFonts w:eastAsia="Times New Roman" w:cs="Arial"/>
          <w:sz w:val="21"/>
          <w:szCs w:val="21"/>
          <w:lang w:val="es-ES"/>
        </w:rPr>
      </w:pPr>
    </w:p>
    <w:p w14:paraId="70CBF39D" w14:textId="77777777" w:rsidR="002E0DE9" w:rsidRPr="006D06BA" w:rsidRDefault="002E0DE9" w:rsidP="002E0DE9">
      <w:pPr>
        <w:widowControl w:val="0"/>
        <w:suppressAutoHyphens/>
        <w:autoSpaceDE w:val="0"/>
        <w:autoSpaceDN w:val="0"/>
        <w:spacing w:after="0" w:line="240" w:lineRule="auto"/>
        <w:textAlignment w:val="baseline"/>
        <w:rPr>
          <w:rFonts w:eastAsia="Times New Roman" w:cs="Arial"/>
          <w:sz w:val="21"/>
          <w:szCs w:val="21"/>
          <w:lang w:val="es-ES"/>
        </w:rPr>
      </w:pPr>
    </w:p>
    <w:p w14:paraId="5B4DC013" w14:textId="77777777" w:rsidR="002E0DE9" w:rsidRPr="006D06BA" w:rsidRDefault="002E0DE9" w:rsidP="002E0DE9">
      <w:pPr>
        <w:widowControl w:val="0"/>
        <w:suppressAutoHyphens/>
        <w:autoSpaceDE w:val="0"/>
        <w:autoSpaceDN w:val="0"/>
        <w:spacing w:after="0" w:line="240" w:lineRule="auto"/>
        <w:textAlignment w:val="baseline"/>
        <w:rPr>
          <w:rFonts w:eastAsia="Times New Roman" w:cs="Arial"/>
          <w:sz w:val="21"/>
          <w:szCs w:val="21"/>
          <w:lang w:val="es-ES"/>
        </w:rPr>
      </w:pPr>
    </w:p>
    <w:p w14:paraId="50CE846C" w14:textId="77777777" w:rsidR="002E0DE9" w:rsidRPr="006D06BA" w:rsidRDefault="002E0DE9" w:rsidP="002E0DE9">
      <w:pPr>
        <w:widowControl w:val="0"/>
        <w:suppressAutoHyphens/>
        <w:autoSpaceDE w:val="0"/>
        <w:autoSpaceDN w:val="0"/>
        <w:spacing w:after="0" w:line="240" w:lineRule="auto"/>
        <w:textAlignment w:val="baseline"/>
        <w:rPr>
          <w:rFonts w:eastAsia="Times New Roman" w:cs="Arial"/>
          <w:sz w:val="21"/>
          <w:szCs w:val="21"/>
          <w:lang w:val="es-ES"/>
        </w:rPr>
      </w:pPr>
    </w:p>
    <w:p w14:paraId="1DBB162D" w14:textId="77777777" w:rsidR="002E0DE9" w:rsidRPr="006D06BA" w:rsidRDefault="002E0DE9" w:rsidP="002E0DE9">
      <w:pPr>
        <w:widowControl w:val="0"/>
        <w:suppressAutoHyphens/>
        <w:autoSpaceDE w:val="0"/>
        <w:autoSpaceDN w:val="0"/>
        <w:spacing w:after="0" w:line="240" w:lineRule="auto"/>
        <w:textAlignment w:val="baseline"/>
        <w:rPr>
          <w:rFonts w:eastAsia="Times New Roman" w:cs="Arial"/>
          <w:sz w:val="21"/>
          <w:szCs w:val="21"/>
          <w:lang w:val="es-ES"/>
        </w:rPr>
      </w:pPr>
    </w:p>
    <w:p w14:paraId="2D4E8840" w14:textId="77777777" w:rsidR="002E0DE9" w:rsidRPr="006D06BA" w:rsidRDefault="002E0DE9" w:rsidP="002E0DE9">
      <w:pPr>
        <w:widowControl w:val="0"/>
        <w:tabs>
          <w:tab w:val="left" w:pos="7245"/>
        </w:tabs>
        <w:suppressAutoHyphens/>
        <w:autoSpaceDE w:val="0"/>
        <w:autoSpaceDN w:val="0"/>
        <w:spacing w:after="0" w:line="240" w:lineRule="auto"/>
        <w:textAlignment w:val="baseline"/>
        <w:rPr>
          <w:rFonts w:eastAsia="Times New Roman" w:cs="Arial"/>
          <w:sz w:val="21"/>
          <w:szCs w:val="21"/>
          <w:lang w:val="es-ES"/>
        </w:rPr>
      </w:pPr>
    </w:p>
    <w:p w14:paraId="38CDD92A" w14:textId="77777777" w:rsidR="002E0DE9" w:rsidRPr="006D06BA" w:rsidRDefault="002E0DE9" w:rsidP="002E0DE9">
      <w:pPr>
        <w:widowControl w:val="0"/>
        <w:suppressAutoHyphens/>
        <w:autoSpaceDE w:val="0"/>
        <w:autoSpaceDN w:val="0"/>
        <w:spacing w:after="0" w:line="240" w:lineRule="auto"/>
        <w:textAlignment w:val="baseline"/>
        <w:rPr>
          <w:rFonts w:eastAsia="Times New Roman" w:cs="Arial"/>
          <w:lang w:val="es-ES"/>
        </w:rPr>
      </w:pPr>
    </w:p>
    <w:p w14:paraId="4C10F8E6" w14:textId="77777777" w:rsidR="002E0DE9" w:rsidRPr="006D06BA" w:rsidRDefault="002E0DE9" w:rsidP="002E0DE9">
      <w:pPr>
        <w:widowControl w:val="0"/>
        <w:suppressAutoHyphens/>
        <w:autoSpaceDE w:val="0"/>
        <w:autoSpaceDN w:val="0"/>
        <w:spacing w:after="0" w:line="240" w:lineRule="auto"/>
        <w:textAlignment w:val="baseline"/>
        <w:rPr>
          <w:rFonts w:eastAsia="Times New Roman" w:cs="Arial"/>
          <w:lang w:val="es-ES"/>
        </w:rPr>
      </w:pPr>
    </w:p>
    <w:p w14:paraId="422964D3" w14:textId="77777777" w:rsidR="005330F7" w:rsidRPr="006D06BA" w:rsidRDefault="005330F7" w:rsidP="002E0DE9">
      <w:pPr>
        <w:spacing w:after="0" w:line="240" w:lineRule="auto"/>
        <w:rPr>
          <w:lang w:val="es-ES"/>
        </w:rPr>
      </w:pPr>
    </w:p>
    <w:p w14:paraId="490DC140" w14:textId="77777777" w:rsidR="002E0DE9" w:rsidRPr="006D06BA" w:rsidRDefault="002E0DE9" w:rsidP="002E0DE9">
      <w:pPr>
        <w:spacing w:after="0" w:line="240" w:lineRule="auto"/>
        <w:rPr>
          <w:lang w:val="es-ES"/>
        </w:rPr>
      </w:pPr>
    </w:p>
    <w:p w14:paraId="2FBBA2D8" w14:textId="77777777" w:rsidR="002E0DE9" w:rsidRPr="006D06BA" w:rsidRDefault="002E0DE9" w:rsidP="002E0DE9">
      <w:pPr>
        <w:spacing w:after="0" w:line="240" w:lineRule="auto"/>
        <w:rPr>
          <w:lang w:val="es-ES"/>
        </w:rPr>
      </w:pPr>
    </w:p>
    <w:p w14:paraId="4C631634" w14:textId="77777777" w:rsidR="002E0DE9" w:rsidRPr="006D06BA" w:rsidRDefault="002E0DE9" w:rsidP="002E0DE9">
      <w:pPr>
        <w:spacing w:after="0" w:line="240" w:lineRule="auto"/>
        <w:rPr>
          <w:lang w:val="es-ES"/>
        </w:rPr>
      </w:pPr>
    </w:p>
    <w:p w14:paraId="310799B0" w14:textId="77777777" w:rsidR="002E0DE9" w:rsidRPr="006D06BA" w:rsidRDefault="002E0DE9" w:rsidP="002E0DE9">
      <w:pPr>
        <w:spacing w:after="0" w:line="240" w:lineRule="auto"/>
        <w:rPr>
          <w:lang w:val="es-ES"/>
        </w:rPr>
      </w:pPr>
    </w:p>
    <w:p w14:paraId="0B9FC963" w14:textId="77777777" w:rsidR="002E0DE9" w:rsidRPr="006D06BA" w:rsidRDefault="002E0DE9" w:rsidP="002E0DE9">
      <w:pPr>
        <w:spacing w:after="0" w:line="240" w:lineRule="auto"/>
        <w:rPr>
          <w:lang w:val="es-ES"/>
        </w:rPr>
      </w:pPr>
    </w:p>
    <w:p w14:paraId="0BFD8348" w14:textId="77777777" w:rsidR="002E0DE9" w:rsidRPr="006D06BA" w:rsidRDefault="002E0DE9" w:rsidP="002E0DE9">
      <w:pPr>
        <w:spacing w:after="0" w:line="240" w:lineRule="auto"/>
        <w:rPr>
          <w:lang w:val="es-ES"/>
        </w:rPr>
      </w:pPr>
    </w:p>
    <w:p w14:paraId="17A209FF" w14:textId="77777777" w:rsidR="002E0DE9" w:rsidRPr="006D06BA" w:rsidRDefault="002E0DE9" w:rsidP="002E0DE9">
      <w:pPr>
        <w:spacing w:after="0" w:line="240" w:lineRule="auto"/>
        <w:rPr>
          <w:lang w:val="es-ES"/>
        </w:rPr>
      </w:pPr>
    </w:p>
    <w:p w14:paraId="3E662EE3" w14:textId="264A523E" w:rsidR="006A7DC4" w:rsidRPr="006D06BA" w:rsidRDefault="006A7DC4">
      <w:pPr>
        <w:rPr>
          <w:lang w:val="es-ES"/>
        </w:rPr>
      </w:pPr>
      <w:r w:rsidRPr="006D06BA">
        <w:rPr>
          <w:lang w:val="es-ES"/>
        </w:rPr>
        <w:br w:type="page"/>
      </w:r>
    </w:p>
    <w:p w14:paraId="0BD517DB" w14:textId="4BC68422" w:rsidR="006A7DC4" w:rsidRPr="006D06BA" w:rsidRDefault="00B234E0" w:rsidP="00B234E0">
      <w:pPr>
        <w:pBdr>
          <w:top w:val="single" w:sz="6" w:space="0" w:color="FFFFFF"/>
          <w:left w:val="single" w:sz="6" w:space="0" w:color="FFFFFF"/>
          <w:bottom w:val="single" w:sz="6" w:space="0" w:color="FFFFFF"/>
          <w:right w:val="single" w:sz="6" w:space="0" w:color="FFFFFF"/>
        </w:pBdr>
        <w:spacing w:after="120" w:line="240" w:lineRule="auto"/>
        <w:jc w:val="center"/>
        <w:outlineLvl w:val="1"/>
        <w:rPr>
          <w:rFonts w:eastAsia="Times New Roman" w:cs="Arial"/>
          <w:b/>
          <w:bCs/>
          <w:lang w:val="es-ES"/>
        </w:rPr>
      </w:pPr>
      <w:r w:rsidRPr="006D06BA">
        <w:rPr>
          <w:rFonts w:eastAsia="Times New Roman" w:cs="Arial"/>
          <w:b/>
          <w:bCs/>
          <w:lang w:val="es-ES"/>
        </w:rPr>
        <w:lastRenderedPageBreak/>
        <w:t>CONSERVACIÓN DEL ASNO SALVAJE AFRICANO (</w:t>
      </w:r>
      <w:r w:rsidRPr="006D06BA">
        <w:rPr>
          <w:rFonts w:eastAsia="Times New Roman" w:cs="Arial"/>
          <w:b/>
          <w:bCs/>
          <w:i/>
          <w:iCs/>
          <w:lang w:val="es-ES"/>
        </w:rPr>
        <w:t xml:space="preserve">Equus </w:t>
      </w:r>
      <w:proofErr w:type="spellStart"/>
      <w:r w:rsidRPr="006D06BA">
        <w:rPr>
          <w:rFonts w:eastAsia="Times New Roman" w:cs="Arial"/>
          <w:b/>
          <w:bCs/>
          <w:i/>
          <w:iCs/>
          <w:lang w:val="es-ES"/>
        </w:rPr>
        <w:t>africanus</w:t>
      </w:r>
      <w:proofErr w:type="spellEnd"/>
      <w:r w:rsidRPr="006D06BA">
        <w:rPr>
          <w:rFonts w:eastAsia="Times New Roman" w:cs="Arial"/>
          <w:b/>
          <w:bCs/>
          <w:lang w:val="es-ES"/>
        </w:rPr>
        <w:t>)</w:t>
      </w:r>
    </w:p>
    <w:p w14:paraId="71219D98" w14:textId="77777777" w:rsidR="002E0DE9" w:rsidRPr="006D06BA" w:rsidRDefault="002E0DE9" w:rsidP="002E0DE9">
      <w:pPr>
        <w:spacing w:after="0" w:line="240" w:lineRule="auto"/>
        <w:rPr>
          <w:lang w:val="es-ES"/>
        </w:rPr>
      </w:pPr>
    </w:p>
    <w:p w14:paraId="31A7B5F9" w14:textId="6D9F230E" w:rsidR="002E0DE9" w:rsidRPr="006D06BA" w:rsidRDefault="006A7DC4" w:rsidP="00A22103">
      <w:pPr>
        <w:spacing w:after="0" w:line="240" w:lineRule="auto"/>
        <w:jc w:val="both"/>
        <w:rPr>
          <w:u w:val="single"/>
          <w:lang w:val="es-ES"/>
        </w:rPr>
      </w:pPr>
      <w:r w:rsidRPr="006D06BA">
        <w:rPr>
          <w:u w:val="single"/>
          <w:lang w:val="es-ES"/>
        </w:rPr>
        <w:t>Antecedentes</w:t>
      </w:r>
    </w:p>
    <w:p w14:paraId="0D10C3B4" w14:textId="57308E5B" w:rsidR="006A7DC4" w:rsidRPr="006D06BA" w:rsidRDefault="006A7DC4" w:rsidP="00A22103">
      <w:pPr>
        <w:spacing w:after="0" w:line="240" w:lineRule="auto"/>
        <w:jc w:val="both"/>
        <w:rPr>
          <w:lang w:val="es-ES"/>
        </w:rPr>
      </w:pPr>
    </w:p>
    <w:p w14:paraId="313279B9" w14:textId="0E054FD4" w:rsidR="00CA6100" w:rsidRPr="006D06BA" w:rsidRDefault="00CA6100" w:rsidP="00CA6100">
      <w:pPr>
        <w:pStyle w:val="ListParagraph"/>
        <w:numPr>
          <w:ilvl w:val="0"/>
          <w:numId w:val="1"/>
        </w:numPr>
        <w:spacing w:after="0" w:line="240" w:lineRule="auto"/>
        <w:ind w:left="540" w:hanging="540"/>
        <w:contextualSpacing w:val="0"/>
        <w:jc w:val="both"/>
        <w:rPr>
          <w:lang w:val="es-ES"/>
        </w:rPr>
      </w:pPr>
      <w:bookmarkStart w:id="0" w:name="_Hlk17371156"/>
      <w:r w:rsidRPr="006D06BA">
        <w:rPr>
          <w:lang w:val="es-ES"/>
        </w:rPr>
        <w:t>La Conferencia de las Partes, en su 12.</w:t>
      </w:r>
      <w:r w:rsidR="003742E9" w:rsidRPr="006D06BA">
        <w:rPr>
          <w:vertAlign w:val="superscript"/>
          <w:lang w:val="es-ES"/>
        </w:rPr>
        <w:t>ª</w:t>
      </w:r>
      <w:r w:rsidRPr="006D06BA">
        <w:rPr>
          <w:lang w:val="es-ES"/>
        </w:rPr>
        <w:t xml:space="preserve"> reunión (COP12, 2017), adoptó la </w:t>
      </w:r>
      <w:bookmarkEnd w:id="0"/>
      <w:r w:rsidRPr="006D06BA">
        <w:rPr>
          <w:lang w:val="es-ES"/>
        </w:rPr>
        <w:fldChar w:fldCharType="begin"/>
      </w:r>
      <w:r w:rsidR="008E3360" w:rsidRPr="006D06BA">
        <w:rPr>
          <w:lang w:val="es-ES"/>
        </w:rPr>
        <w:instrText>HYPERLINK "https://www.cms.int/en/document/conservation-african-wild-ass-equus-africanus-3"</w:instrText>
      </w:r>
      <w:r w:rsidRPr="006D06BA">
        <w:rPr>
          <w:lang w:val="es-ES"/>
        </w:rPr>
        <w:fldChar w:fldCharType="separate"/>
      </w:r>
      <w:r w:rsidR="008E3360" w:rsidRPr="006D06BA">
        <w:rPr>
          <w:rStyle w:val="Hyperlink"/>
          <w:rFonts w:cs="Arial"/>
          <w:iCs/>
          <w:lang w:val="es-ES"/>
        </w:rPr>
        <w:t>Resolución 12.18</w:t>
      </w:r>
      <w:r w:rsidR="00D954AE">
        <w:rPr>
          <w:rStyle w:val="Hyperlink"/>
          <w:rFonts w:cs="Arial"/>
          <w:iCs/>
          <w:lang w:val="es-ES"/>
        </w:rPr>
        <w:t xml:space="preserve"> </w:t>
      </w:r>
      <w:r w:rsidR="008E3360" w:rsidRPr="006D06BA">
        <w:rPr>
          <w:rStyle w:val="Hyperlink"/>
          <w:rFonts w:cs="Arial"/>
          <w:i/>
          <w:lang w:val="es-ES"/>
        </w:rPr>
        <w:t>Conservación del asno salvaje africano (</w:t>
      </w:r>
      <w:r w:rsidR="008E3360" w:rsidRPr="006D06BA">
        <w:rPr>
          <w:rStyle w:val="Hyperlink"/>
          <w:rFonts w:cs="Arial"/>
          <w:iCs/>
          <w:lang w:val="es-ES"/>
        </w:rPr>
        <w:t xml:space="preserve">Equus </w:t>
      </w:r>
      <w:proofErr w:type="spellStart"/>
      <w:r w:rsidR="008E3360" w:rsidRPr="006D06BA">
        <w:rPr>
          <w:rStyle w:val="Hyperlink"/>
          <w:rFonts w:cs="Arial"/>
          <w:iCs/>
          <w:lang w:val="es-ES"/>
        </w:rPr>
        <w:t>africanus</w:t>
      </w:r>
      <w:proofErr w:type="spellEnd"/>
      <w:r w:rsidR="008E3360" w:rsidRPr="006D06BA">
        <w:rPr>
          <w:rStyle w:val="Hyperlink"/>
          <w:rFonts w:cs="Arial"/>
          <w:i/>
          <w:lang w:val="es-ES"/>
        </w:rPr>
        <w:t>)</w:t>
      </w:r>
      <w:r w:rsidRPr="006D06BA">
        <w:rPr>
          <w:lang w:val="es-ES"/>
        </w:rPr>
        <w:fldChar w:fldCharType="end"/>
      </w:r>
      <w:r w:rsidRPr="006D06BA">
        <w:rPr>
          <w:lang w:val="es-ES"/>
        </w:rPr>
        <w:t xml:space="preserve"> a través de la cual fue aprobaba la </w:t>
      </w:r>
      <w:bookmarkStart w:id="1" w:name="_Hlk18917511"/>
      <w:r w:rsidRPr="006D06BA">
        <w:rPr>
          <w:i/>
          <w:iCs/>
          <w:lang w:val="es-ES"/>
        </w:rPr>
        <w:fldChar w:fldCharType="begin"/>
      </w:r>
      <w:r w:rsidRPr="006D06BA">
        <w:rPr>
          <w:i/>
          <w:iCs/>
          <w:lang w:val="es-ES"/>
        </w:rPr>
        <w:instrText xml:space="preserve"> HYPERLINK "https://www.cms.int/sites/default/files/publication/wild_ass_publication_complete.pdf" </w:instrText>
      </w:r>
      <w:r w:rsidRPr="006D06BA">
        <w:rPr>
          <w:i/>
          <w:iCs/>
          <w:lang w:val="es-ES"/>
        </w:rPr>
        <w:fldChar w:fldCharType="separate"/>
      </w:r>
      <w:r w:rsidRPr="006D06BA">
        <w:rPr>
          <w:rStyle w:val="Hyperlink"/>
          <w:rFonts w:cs="Arial"/>
          <w:i/>
          <w:iCs/>
          <w:lang w:val="es-ES"/>
        </w:rPr>
        <w:t>Hoja de ruta</w:t>
      </w:r>
      <w:r w:rsidRPr="006D06BA">
        <w:rPr>
          <w:rStyle w:val="Hyperlink"/>
          <w:i/>
          <w:lang w:val="es-ES"/>
        </w:rPr>
        <w:t xml:space="preserve"> para la Conservación del asno salvaje africano </w:t>
      </w:r>
      <w:r w:rsidR="00FA441E" w:rsidRPr="006D06BA">
        <w:rPr>
          <w:rStyle w:val="Hyperlink"/>
          <w:rFonts w:cs="Arial"/>
          <w:lang w:val="es-ES"/>
        </w:rPr>
        <w:t xml:space="preserve">(Equus </w:t>
      </w:r>
      <w:proofErr w:type="spellStart"/>
      <w:r w:rsidR="00FA441E" w:rsidRPr="006D06BA">
        <w:rPr>
          <w:rStyle w:val="Hyperlink"/>
          <w:rFonts w:cs="Arial"/>
          <w:lang w:val="es-ES"/>
        </w:rPr>
        <w:t>africanus</w:t>
      </w:r>
      <w:proofErr w:type="spellEnd"/>
      <w:r w:rsidR="00FA441E" w:rsidRPr="006D06BA">
        <w:rPr>
          <w:rStyle w:val="Hyperlink"/>
          <w:rFonts w:cs="Arial"/>
          <w:lang w:val="es-ES"/>
        </w:rPr>
        <w:t>)</w:t>
      </w:r>
      <w:r w:rsidRPr="006D06BA">
        <w:rPr>
          <w:rStyle w:val="Hyperlink"/>
          <w:rFonts w:cs="Arial"/>
          <w:i/>
          <w:iCs/>
          <w:lang w:val="es-ES"/>
        </w:rPr>
        <w:t xml:space="preserve"> 2017 – 2027</w:t>
      </w:r>
      <w:r w:rsidRPr="006D06BA">
        <w:rPr>
          <w:i/>
          <w:iCs/>
          <w:lang w:val="es-ES"/>
        </w:rPr>
        <w:fldChar w:fldCharType="end"/>
      </w:r>
      <w:bookmarkEnd w:id="1"/>
      <w:r w:rsidRPr="006D06BA">
        <w:rPr>
          <w:lang w:val="es-ES"/>
        </w:rPr>
        <w:t>.</w:t>
      </w:r>
      <w:r w:rsidR="00D954AE">
        <w:rPr>
          <w:lang w:val="es-ES"/>
        </w:rPr>
        <w:t xml:space="preserve"> </w:t>
      </w:r>
    </w:p>
    <w:p w14:paraId="78748DD0" w14:textId="77777777" w:rsidR="00CA6100" w:rsidRPr="006D06BA" w:rsidRDefault="00CA6100" w:rsidP="00CA6100">
      <w:pPr>
        <w:pStyle w:val="ListParagraph"/>
        <w:spacing w:after="0" w:line="240" w:lineRule="auto"/>
        <w:ind w:left="540"/>
        <w:jc w:val="both"/>
        <w:rPr>
          <w:lang w:val="es-ES"/>
        </w:rPr>
      </w:pPr>
    </w:p>
    <w:p w14:paraId="2A715C13" w14:textId="6ECB2257" w:rsidR="00CA6100" w:rsidRPr="006D06BA" w:rsidRDefault="00CA6100" w:rsidP="00CA6100">
      <w:pPr>
        <w:pStyle w:val="ListParagraph"/>
        <w:numPr>
          <w:ilvl w:val="0"/>
          <w:numId w:val="1"/>
        </w:numPr>
        <w:spacing w:after="0" w:line="240" w:lineRule="auto"/>
        <w:ind w:left="540" w:hanging="540"/>
        <w:contextualSpacing w:val="0"/>
        <w:jc w:val="both"/>
        <w:rPr>
          <w:lang w:val="es-ES"/>
        </w:rPr>
      </w:pPr>
      <w:r w:rsidRPr="006D06BA">
        <w:rPr>
          <w:lang w:val="es-ES"/>
        </w:rPr>
        <w:t xml:space="preserve">Además de las actividades que serán implementadas por los dos Estados del área de distribución confirmados, Eritrea y Etiopía, la Hoja de ruta también expone actividades a implementar por los antiguos Estados del área de distribución Yibuti, Egipto, Somalia y Sudán, donde continúan los esfuerzos para confirmar la posible presencia del asno salvaje africano, así como por actores implicados en la conservación </w:t>
      </w:r>
      <w:r w:rsidRPr="006D06BA">
        <w:rPr>
          <w:i/>
          <w:iCs/>
          <w:lang w:val="es-ES"/>
        </w:rPr>
        <w:t>ex situ</w:t>
      </w:r>
      <w:r w:rsidRPr="006D06BA">
        <w:rPr>
          <w:lang w:val="es-ES"/>
        </w:rPr>
        <w:t xml:space="preserve"> de las poblaciones de asno salvaje africano. </w:t>
      </w:r>
    </w:p>
    <w:p w14:paraId="59E613F3" w14:textId="77777777" w:rsidR="00CA6100" w:rsidRPr="006D06BA" w:rsidRDefault="00CA6100" w:rsidP="00CA6100">
      <w:pPr>
        <w:pStyle w:val="ListParagraph"/>
        <w:spacing w:after="0" w:line="240" w:lineRule="auto"/>
        <w:ind w:left="540"/>
        <w:jc w:val="both"/>
        <w:rPr>
          <w:lang w:val="es-ES"/>
        </w:rPr>
      </w:pPr>
    </w:p>
    <w:p w14:paraId="6A984351" w14:textId="335A5A8A" w:rsidR="00CA6100" w:rsidRPr="006D06BA" w:rsidRDefault="00687332" w:rsidP="00CA6100">
      <w:pPr>
        <w:pStyle w:val="ListParagraph"/>
        <w:numPr>
          <w:ilvl w:val="0"/>
          <w:numId w:val="1"/>
        </w:numPr>
        <w:spacing w:after="0" w:line="240" w:lineRule="auto"/>
        <w:ind w:left="540" w:hanging="540"/>
        <w:contextualSpacing w:val="0"/>
        <w:jc w:val="both"/>
        <w:rPr>
          <w:lang w:val="es-ES"/>
        </w:rPr>
      </w:pPr>
      <w:r w:rsidRPr="006D06BA">
        <w:rPr>
          <w:lang w:val="es-ES"/>
        </w:rPr>
        <w:t xml:space="preserve">Con este fin, la COP13 también adoptó la Decisión 13.98 </w:t>
      </w:r>
      <w:r w:rsidR="00CA6100" w:rsidRPr="006D06BA">
        <w:rPr>
          <w:bCs/>
          <w:i/>
          <w:iCs/>
          <w:lang w:val="es-ES"/>
        </w:rPr>
        <w:t>Conservación del asno salvaje africano</w:t>
      </w:r>
      <w:r w:rsidRPr="006D06BA">
        <w:rPr>
          <w:lang w:val="es-ES"/>
        </w:rPr>
        <w:t xml:space="preserve"> </w:t>
      </w:r>
      <w:r w:rsidR="00CA6100" w:rsidRPr="006D06BA">
        <w:rPr>
          <w:bCs/>
          <w:i/>
          <w:iCs/>
          <w:lang w:val="es-ES"/>
        </w:rPr>
        <w:t>(</w:t>
      </w:r>
      <w:r w:rsidRPr="006D06BA">
        <w:rPr>
          <w:lang w:val="es-ES"/>
        </w:rPr>
        <w:t xml:space="preserve">Equus </w:t>
      </w:r>
      <w:proofErr w:type="spellStart"/>
      <w:r w:rsidRPr="006D06BA">
        <w:rPr>
          <w:lang w:val="es-ES"/>
        </w:rPr>
        <w:t>africanus</w:t>
      </w:r>
      <w:proofErr w:type="spellEnd"/>
      <w:r w:rsidRPr="006D06BA">
        <w:rPr>
          <w:lang w:val="es-ES"/>
        </w:rPr>
        <w:t xml:space="preserve">): </w:t>
      </w:r>
    </w:p>
    <w:p w14:paraId="7CFCA6F2" w14:textId="77777777" w:rsidR="00CA6100" w:rsidRPr="006D06BA" w:rsidRDefault="00CA6100" w:rsidP="00CA6100">
      <w:pPr>
        <w:pStyle w:val="ListParagraph"/>
        <w:spacing w:after="0" w:line="240" w:lineRule="auto"/>
        <w:ind w:left="540"/>
        <w:jc w:val="both"/>
        <w:rPr>
          <w:highlight w:val="yellow"/>
          <w:lang w:val="es-ES"/>
        </w:rPr>
      </w:pPr>
    </w:p>
    <w:p w14:paraId="21914609" w14:textId="38FCBB61" w:rsidR="00CA2E8B" w:rsidRPr="00CA2E8B" w:rsidRDefault="00D12AD1" w:rsidP="00CA2E8B">
      <w:pPr>
        <w:spacing w:after="0" w:line="240" w:lineRule="auto"/>
        <w:ind w:left="720"/>
        <w:jc w:val="both"/>
        <w:rPr>
          <w:b/>
          <w:bCs/>
          <w:i/>
          <w:iCs/>
          <w:sz w:val="20"/>
          <w:szCs w:val="20"/>
          <w:lang w:val="es-ES"/>
        </w:rPr>
      </w:pPr>
      <w:r w:rsidRPr="00CA2E8B">
        <w:rPr>
          <w:b/>
          <w:bCs/>
          <w:i/>
          <w:iCs/>
          <w:sz w:val="20"/>
          <w:szCs w:val="20"/>
          <w:lang w:val="es-ES"/>
        </w:rPr>
        <w:t xml:space="preserve">13.98 </w:t>
      </w:r>
      <w:proofErr w:type="spellStart"/>
      <w:r w:rsidR="00CA2E8B" w:rsidRPr="00CA2E8B">
        <w:rPr>
          <w:b/>
          <w:bCs/>
          <w:i/>
          <w:iCs/>
          <w:sz w:val="20"/>
          <w:szCs w:val="20"/>
          <w:lang w:val="es-ES"/>
        </w:rPr>
        <w:t>Decision</w:t>
      </w:r>
      <w:proofErr w:type="spellEnd"/>
      <w:r w:rsidR="00CA2E8B" w:rsidRPr="00CA2E8B">
        <w:rPr>
          <w:b/>
          <w:bCs/>
          <w:i/>
          <w:iCs/>
          <w:sz w:val="20"/>
          <w:szCs w:val="20"/>
          <w:lang w:val="es-ES"/>
        </w:rPr>
        <w:t xml:space="preserve"> dirigido a</w:t>
      </w:r>
      <w:r w:rsidR="00CA2E8B" w:rsidRPr="00CA2E8B">
        <w:rPr>
          <w:b/>
          <w:bCs/>
          <w:i/>
          <w:iCs/>
          <w:sz w:val="20"/>
          <w:szCs w:val="20"/>
          <w:lang w:val="es-ES"/>
        </w:rPr>
        <w:t xml:space="preserve"> </w:t>
      </w:r>
      <w:proofErr w:type="spellStart"/>
      <w:r w:rsidR="00CA2E8B" w:rsidRPr="00CA2E8B">
        <w:rPr>
          <w:b/>
          <w:bCs/>
          <w:i/>
          <w:iCs/>
          <w:sz w:val="20"/>
          <w:szCs w:val="20"/>
          <w:lang w:val="es-ES"/>
        </w:rPr>
        <w:t>Djibouti</w:t>
      </w:r>
      <w:proofErr w:type="spellEnd"/>
      <w:r w:rsidR="00CA2E8B" w:rsidRPr="00CA2E8B">
        <w:rPr>
          <w:b/>
          <w:bCs/>
          <w:i/>
          <w:iCs/>
          <w:sz w:val="20"/>
          <w:szCs w:val="20"/>
          <w:lang w:val="es-ES"/>
        </w:rPr>
        <w:t>, Egipto</w:t>
      </w:r>
      <w:r w:rsidR="00CA2E8B">
        <w:rPr>
          <w:b/>
          <w:bCs/>
          <w:i/>
          <w:iCs/>
          <w:sz w:val="20"/>
          <w:szCs w:val="20"/>
          <w:lang w:val="es-ES"/>
        </w:rPr>
        <w:t>,</w:t>
      </w:r>
      <w:r w:rsidR="00CA2E8B" w:rsidRPr="00CA2E8B">
        <w:rPr>
          <w:b/>
          <w:bCs/>
          <w:i/>
          <w:iCs/>
          <w:sz w:val="20"/>
          <w:szCs w:val="20"/>
          <w:lang w:val="es-ES"/>
        </w:rPr>
        <w:t xml:space="preserve"> Somalia</w:t>
      </w:r>
      <w:r w:rsidR="00CA2E8B">
        <w:rPr>
          <w:b/>
          <w:bCs/>
          <w:i/>
          <w:iCs/>
          <w:sz w:val="20"/>
          <w:szCs w:val="20"/>
          <w:lang w:val="es-ES"/>
        </w:rPr>
        <w:t xml:space="preserve"> y Sudán</w:t>
      </w:r>
    </w:p>
    <w:p w14:paraId="5D3883F6" w14:textId="77777777" w:rsidR="00CA2E8B" w:rsidRPr="00CA2E8B" w:rsidRDefault="00CA2E8B" w:rsidP="00CA2E8B">
      <w:pPr>
        <w:spacing w:after="0" w:line="240" w:lineRule="auto"/>
        <w:ind w:left="720"/>
        <w:jc w:val="both"/>
        <w:rPr>
          <w:b/>
          <w:bCs/>
          <w:i/>
          <w:iCs/>
          <w:sz w:val="20"/>
          <w:szCs w:val="20"/>
          <w:lang w:val="es-ES"/>
        </w:rPr>
      </w:pPr>
    </w:p>
    <w:p w14:paraId="276B5E80" w14:textId="30D67815" w:rsidR="00656F62" w:rsidRPr="00CA2E8B" w:rsidRDefault="00CA2E8B" w:rsidP="00CA2E8B">
      <w:pPr>
        <w:spacing w:after="0" w:line="240" w:lineRule="auto"/>
        <w:ind w:left="720"/>
        <w:jc w:val="both"/>
        <w:rPr>
          <w:i/>
          <w:iCs/>
          <w:sz w:val="20"/>
          <w:szCs w:val="20"/>
        </w:rPr>
      </w:pPr>
      <w:r w:rsidRPr="00CA2E8B">
        <w:rPr>
          <w:i/>
          <w:iCs/>
          <w:sz w:val="20"/>
          <w:szCs w:val="20"/>
          <w:lang w:val="es-ES"/>
        </w:rPr>
        <w:t>Se solicita a en calidad de Estados del área de distribución histórica, y se invita a Sudán a que realicen investigaciones con el fin de averiguar si las actuales poblaciones naturales de asno salvaje africano siguen habitando sus territorios y a que informen sobre sus hallazgos a la 14ª reunión de la Conferencia de las Partes.</w:t>
      </w:r>
    </w:p>
    <w:p w14:paraId="62E2B6AD" w14:textId="77777777" w:rsidR="00FC6E92" w:rsidRPr="00950C38" w:rsidRDefault="00FC6E92" w:rsidP="00FC6E92">
      <w:pPr>
        <w:spacing w:after="0" w:line="240" w:lineRule="auto"/>
        <w:ind w:left="720"/>
        <w:jc w:val="both"/>
      </w:pPr>
    </w:p>
    <w:p w14:paraId="46C66822" w14:textId="2C502A2A" w:rsidR="003C0E30" w:rsidRPr="006D06BA" w:rsidRDefault="003C0E30" w:rsidP="003C0E30">
      <w:pPr>
        <w:spacing w:after="0" w:line="240" w:lineRule="auto"/>
        <w:jc w:val="both"/>
        <w:rPr>
          <w:u w:val="single"/>
          <w:lang w:val="es-ES"/>
        </w:rPr>
      </w:pPr>
      <w:r w:rsidRPr="006D06BA">
        <w:rPr>
          <w:u w:val="single"/>
          <w:lang w:val="es-ES"/>
        </w:rPr>
        <w:t>Actividades para la implementación de la Resolución 12.18 (Rev. COP13) y la Decisión 13.98</w:t>
      </w:r>
    </w:p>
    <w:p w14:paraId="4495BA57" w14:textId="77777777" w:rsidR="003C0E30" w:rsidRPr="006D06BA" w:rsidRDefault="003C0E30" w:rsidP="003C0E30">
      <w:pPr>
        <w:spacing w:after="0" w:line="240" w:lineRule="auto"/>
        <w:jc w:val="both"/>
        <w:rPr>
          <w:lang w:val="es-ES"/>
        </w:rPr>
      </w:pPr>
    </w:p>
    <w:p w14:paraId="3F1A7B37" w14:textId="1A6E526B" w:rsidR="003C0E30" w:rsidRPr="006D06BA" w:rsidRDefault="00DE46AF" w:rsidP="00F85489">
      <w:pPr>
        <w:pStyle w:val="ListParagraph"/>
        <w:numPr>
          <w:ilvl w:val="0"/>
          <w:numId w:val="1"/>
        </w:numPr>
        <w:spacing w:after="0" w:line="240" w:lineRule="auto"/>
        <w:ind w:left="540" w:hanging="540"/>
        <w:contextualSpacing w:val="0"/>
        <w:jc w:val="both"/>
        <w:rPr>
          <w:lang w:val="es-ES"/>
        </w:rPr>
      </w:pPr>
      <w:r w:rsidRPr="006D06BA">
        <w:rPr>
          <w:lang w:val="es-ES"/>
        </w:rPr>
        <w:t>La Secretaría apoyó la implementación de varios objetivos y actividades de la Hoja de ruta, financiados por el gobierno de Alemania.</w:t>
      </w:r>
    </w:p>
    <w:p w14:paraId="563297DE" w14:textId="77777777" w:rsidR="005C3ADF" w:rsidRPr="006D06BA" w:rsidRDefault="005C3ADF" w:rsidP="00F85489">
      <w:pPr>
        <w:pStyle w:val="ListParagraph"/>
        <w:spacing w:after="0" w:line="240" w:lineRule="auto"/>
        <w:ind w:left="540"/>
        <w:contextualSpacing w:val="0"/>
        <w:jc w:val="both"/>
        <w:rPr>
          <w:lang w:val="es-ES"/>
        </w:rPr>
      </w:pPr>
    </w:p>
    <w:p w14:paraId="18F01D25" w14:textId="3E494776" w:rsidR="00CA6025" w:rsidRPr="006D06BA" w:rsidRDefault="003B2F7F" w:rsidP="00F85489">
      <w:pPr>
        <w:pStyle w:val="ListParagraph"/>
        <w:numPr>
          <w:ilvl w:val="0"/>
          <w:numId w:val="1"/>
        </w:numPr>
        <w:spacing w:after="0" w:line="240" w:lineRule="auto"/>
        <w:ind w:left="540" w:hanging="540"/>
        <w:contextualSpacing w:val="0"/>
        <w:jc w:val="both"/>
        <w:rPr>
          <w:lang w:val="es-ES"/>
        </w:rPr>
      </w:pPr>
      <w:r w:rsidRPr="006D06BA">
        <w:rPr>
          <w:lang w:val="es-ES"/>
        </w:rPr>
        <w:t>En Eritrea y Etiopía, el conocimiento acerca del hábitat apropiado para el asno salvaje africano es limitado. Por tanto, se llevaron a cabo actividades prioritarias de la Hoja de ruta para abordar esta falta de conocimiento.</w:t>
      </w:r>
      <w:r w:rsidR="003B7514" w:rsidRPr="006D06BA">
        <w:rPr>
          <w:vertAlign w:val="superscript"/>
          <w:lang w:val="es-ES"/>
        </w:rPr>
        <w:footnoteReference w:id="2"/>
      </w:r>
      <w:r w:rsidRPr="006D06BA">
        <w:rPr>
          <w:lang w:val="es-ES"/>
        </w:rPr>
        <w:t xml:space="preserve"> Esta investigación encontró áreas con un hábitat adecuado para el asno salvaje africano en Eritrea (</w:t>
      </w:r>
      <w:proofErr w:type="spellStart"/>
      <w:r w:rsidRPr="006D06BA">
        <w:rPr>
          <w:lang w:val="es-ES"/>
        </w:rPr>
        <w:t>Messir</w:t>
      </w:r>
      <w:proofErr w:type="spellEnd"/>
      <w:r w:rsidRPr="006D06BA">
        <w:rPr>
          <w:lang w:val="es-ES"/>
        </w:rPr>
        <w:t xml:space="preserve"> </w:t>
      </w:r>
      <w:proofErr w:type="spellStart"/>
      <w:r w:rsidRPr="006D06BA">
        <w:rPr>
          <w:lang w:val="es-ES"/>
        </w:rPr>
        <w:t>Plateau</w:t>
      </w:r>
      <w:proofErr w:type="spellEnd"/>
      <w:r w:rsidRPr="006D06BA">
        <w:rPr>
          <w:lang w:val="es-ES"/>
        </w:rPr>
        <w:t xml:space="preserve">) y Etiopía (norte de </w:t>
      </w:r>
      <w:proofErr w:type="spellStart"/>
      <w:r w:rsidRPr="006D06BA">
        <w:rPr>
          <w:lang w:val="es-ES"/>
        </w:rPr>
        <w:t>Afdera</w:t>
      </w:r>
      <w:proofErr w:type="spellEnd"/>
      <w:r w:rsidRPr="006D06BA">
        <w:rPr>
          <w:lang w:val="es-ES"/>
        </w:rPr>
        <w:t>/</w:t>
      </w:r>
      <w:proofErr w:type="spellStart"/>
      <w:r w:rsidRPr="006D06BA">
        <w:rPr>
          <w:lang w:val="es-ES"/>
        </w:rPr>
        <w:t>Bidu</w:t>
      </w:r>
      <w:proofErr w:type="spellEnd"/>
      <w:r w:rsidRPr="006D06BA">
        <w:rPr>
          <w:lang w:val="es-ES"/>
        </w:rPr>
        <w:t xml:space="preserve"> y áreas del sur de </w:t>
      </w:r>
      <w:proofErr w:type="spellStart"/>
      <w:r w:rsidRPr="006D06BA">
        <w:rPr>
          <w:lang w:val="es-ES"/>
        </w:rPr>
        <w:t>Serdo</w:t>
      </w:r>
      <w:proofErr w:type="spellEnd"/>
      <w:r w:rsidRPr="006D06BA">
        <w:rPr>
          <w:lang w:val="es-ES"/>
        </w:rPr>
        <w:t>/</w:t>
      </w:r>
      <w:proofErr w:type="spellStart"/>
      <w:r w:rsidRPr="006D06BA">
        <w:rPr>
          <w:lang w:val="es-ES"/>
        </w:rPr>
        <w:t>Hillu</w:t>
      </w:r>
      <w:proofErr w:type="spellEnd"/>
      <w:r w:rsidRPr="006D06BA">
        <w:rPr>
          <w:lang w:val="es-ES"/>
        </w:rPr>
        <w:t>) utilizando el modelo de máxima entropía (</w:t>
      </w:r>
      <w:proofErr w:type="spellStart"/>
      <w:r w:rsidRPr="006D06BA">
        <w:rPr>
          <w:lang w:val="es-ES"/>
        </w:rPr>
        <w:t>Maxent</w:t>
      </w:r>
      <w:proofErr w:type="spellEnd"/>
      <w:r w:rsidRPr="006D06BA">
        <w:rPr>
          <w:lang w:val="es-ES"/>
        </w:rPr>
        <w:t xml:space="preserve">) basado en observaciones directas de la localización del asno salvaje africano, información bioclimática y topográfica. La presencia del asno salvaje africano y las áreas con un hábitat adecuado proporcionaron una posible estimación de la densidad y tamaño de la población a lo largo de toda el área de distribución. </w:t>
      </w:r>
    </w:p>
    <w:p w14:paraId="3BEFEB37" w14:textId="77777777" w:rsidR="00931775" w:rsidRPr="006D06BA" w:rsidRDefault="00931775" w:rsidP="00F85489">
      <w:pPr>
        <w:pStyle w:val="ListParagraph"/>
        <w:spacing w:after="0" w:line="240" w:lineRule="auto"/>
        <w:ind w:left="540"/>
        <w:contextualSpacing w:val="0"/>
        <w:jc w:val="both"/>
        <w:rPr>
          <w:lang w:val="es-ES"/>
        </w:rPr>
      </w:pPr>
    </w:p>
    <w:p w14:paraId="217F36B3" w14:textId="078D7D29" w:rsidR="00C00841" w:rsidRPr="006D06BA" w:rsidRDefault="000F34BB" w:rsidP="00F85489">
      <w:pPr>
        <w:pStyle w:val="ListParagraph"/>
        <w:numPr>
          <w:ilvl w:val="0"/>
          <w:numId w:val="1"/>
        </w:numPr>
        <w:spacing w:after="0" w:line="240" w:lineRule="auto"/>
        <w:ind w:left="540" w:hanging="540"/>
        <w:contextualSpacing w:val="0"/>
        <w:jc w:val="both"/>
        <w:rPr>
          <w:lang w:val="es-ES"/>
        </w:rPr>
      </w:pPr>
      <w:r w:rsidRPr="006D06BA">
        <w:rPr>
          <w:lang w:val="es-ES"/>
        </w:rPr>
        <w:t xml:space="preserve">La toma de muestras de las poblaciones de asno salvaje africano en Eritrea y Etiopía entre 2016 y 2020 por parte de especialistas regionales durante estudios de campo resultó en un total de 219 muestras fecales (Eritrea: N=56; Etiopía: N=157). El análisis genético de esas muestras llevó a la conclusión de que, aunque las dos poblaciones de asno salvaje africano son lo suficientemente distintas como para permitir asignar a sus individuos a sus poblaciones originales, también están muy relacionadas. Los análisis también detectaron una conexión larga y constante entre las poblaciones, seguramente en ambas direcciones. </w:t>
      </w:r>
      <w:bookmarkStart w:id="2" w:name="_Hlk138146889"/>
      <w:r w:rsidRPr="006D06BA">
        <w:rPr>
          <w:lang w:val="es-ES"/>
        </w:rPr>
        <w:t xml:space="preserve">Dado que la población en Eritrea es la más grande en este momento, es posible que algunos de sus individuos se estén expandiendo o migrando </w:t>
      </w:r>
      <w:r w:rsidRPr="006D06BA">
        <w:rPr>
          <w:lang w:val="es-ES"/>
        </w:rPr>
        <w:lastRenderedPageBreak/>
        <w:t>a Etiopía</w:t>
      </w:r>
      <w:bookmarkEnd w:id="2"/>
      <w:r w:rsidRPr="006D06BA">
        <w:rPr>
          <w:lang w:val="es-ES"/>
        </w:rPr>
        <w:t>. Esta dirección de migración ya se había detectado en un estudio anterior.</w:t>
      </w:r>
      <w:r w:rsidR="00FA2F70" w:rsidRPr="006D06BA">
        <w:rPr>
          <w:rStyle w:val="FootnoteReference"/>
          <w:lang w:val="es-ES"/>
        </w:rPr>
        <w:footnoteReference w:id="3"/>
      </w:r>
      <w:r w:rsidRPr="006D06BA">
        <w:rPr>
          <w:lang w:val="es-ES"/>
        </w:rPr>
        <w:t xml:space="preserve"> Los análisis no detectaron una mezcla entre el asno salvaje africano y los burros domésticos. </w:t>
      </w:r>
    </w:p>
    <w:p w14:paraId="28622F38" w14:textId="77777777" w:rsidR="00C00841" w:rsidRPr="006D06BA" w:rsidRDefault="00C00841" w:rsidP="00A22103">
      <w:pPr>
        <w:pStyle w:val="ListParagraph"/>
        <w:jc w:val="both"/>
        <w:rPr>
          <w:lang w:val="es-ES"/>
        </w:rPr>
      </w:pPr>
    </w:p>
    <w:p w14:paraId="00EC991C" w14:textId="46B1E4A2" w:rsidR="0036664F" w:rsidRPr="006D06BA" w:rsidRDefault="00F22C01" w:rsidP="00F85489">
      <w:pPr>
        <w:pStyle w:val="ListParagraph"/>
        <w:numPr>
          <w:ilvl w:val="0"/>
          <w:numId w:val="1"/>
        </w:numPr>
        <w:spacing w:after="0" w:line="240" w:lineRule="auto"/>
        <w:ind w:left="540" w:hanging="540"/>
        <w:contextualSpacing w:val="0"/>
        <w:jc w:val="both"/>
        <w:rPr>
          <w:lang w:val="es-ES"/>
        </w:rPr>
      </w:pPr>
      <w:r w:rsidRPr="006D06BA">
        <w:rPr>
          <w:lang w:val="es-ES"/>
        </w:rPr>
        <w:t>Una publicación científica sobre el análisis del hábitat adecuado para Eritrea estaba a punto de publicarse en el momento de la redacción de este documento.</w:t>
      </w:r>
      <w:r w:rsidR="00573A7D" w:rsidRPr="006D06BA">
        <w:rPr>
          <w:rStyle w:val="FootnoteReference"/>
          <w:lang w:val="es-ES"/>
        </w:rPr>
        <w:footnoteReference w:id="4"/>
      </w:r>
      <w:r w:rsidRPr="006D06BA">
        <w:rPr>
          <w:lang w:val="es-ES"/>
        </w:rPr>
        <w:t xml:space="preserve"> Las publicaciones científicas basadas en el análisis del hábitat adecuado en Etiopía y en el muestreo genético y los análisis en Eritrea y Etiopía están en fase de preparación y serán publicadas en su debido momento.</w:t>
      </w:r>
    </w:p>
    <w:p w14:paraId="02FAD34E" w14:textId="77777777" w:rsidR="00B7229B" w:rsidRPr="006D06BA" w:rsidRDefault="00B7229B" w:rsidP="00B7229B">
      <w:pPr>
        <w:spacing w:after="0" w:line="240" w:lineRule="auto"/>
        <w:jc w:val="both"/>
        <w:rPr>
          <w:lang w:val="es-ES"/>
        </w:rPr>
      </w:pPr>
    </w:p>
    <w:p w14:paraId="5BEAB3EB" w14:textId="727893BC" w:rsidR="000B6325" w:rsidRPr="006D06BA" w:rsidRDefault="009C0D23">
      <w:pPr>
        <w:pStyle w:val="ListParagraph"/>
        <w:numPr>
          <w:ilvl w:val="0"/>
          <w:numId w:val="1"/>
        </w:numPr>
        <w:spacing w:after="0" w:line="240" w:lineRule="auto"/>
        <w:ind w:left="540" w:hanging="540"/>
        <w:contextualSpacing w:val="0"/>
        <w:jc w:val="both"/>
        <w:rPr>
          <w:lang w:val="es-ES"/>
        </w:rPr>
      </w:pPr>
      <w:r w:rsidRPr="006D06BA">
        <w:rPr>
          <w:lang w:val="es-ES"/>
        </w:rPr>
        <w:t>La Hoja de ruta proporciona acciones a ser implementadas</w:t>
      </w:r>
      <w:r w:rsidRPr="006D06BA">
        <w:rPr>
          <w:rStyle w:val="FootnoteReference"/>
          <w:lang w:val="es-ES"/>
        </w:rPr>
        <w:footnoteReference w:id="5"/>
      </w:r>
      <w:r w:rsidRPr="006D06BA">
        <w:rPr>
          <w:lang w:val="es-ES"/>
        </w:rPr>
        <w:t xml:space="preserve"> por Egipto, basadas en un posible avistamiento de entre 60 y 80 asnos salvajes africanos en marzo de 2015 por parte de un biólogo egipcio.</w:t>
      </w:r>
      <w:r w:rsidRPr="006D06BA">
        <w:rPr>
          <w:rStyle w:val="FootnoteReference"/>
          <w:rFonts w:cs="Arial"/>
          <w:lang w:val="es-ES"/>
        </w:rPr>
        <w:footnoteReference w:id="6"/>
      </w:r>
      <w:r w:rsidRPr="006D06BA">
        <w:rPr>
          <w:lang w:val="es-ES"/>
        </w:rPr>
        <w:t xml:space="preserve"> No obstante, es posible que estos animales fuesen burros domésticos salvajes o híbridos. Por tanto, se necesitan fotografías y una colección de muestras fecales para hacer un análisis de ADN de todos los miembros de la manada y verificar si se trata realmente de asnos salvajes africanos.</w:t>
      </w:r>
      <w:r w:rsidR="00D954AE">
        <w:rPr>
          <w:lang w:val="es-ES"/>
        </w:rPr>
        <w:t xml:space="preserve"> </w:t>
      </w:r>
    </w:p>
    <w:p w14:paraId="087C112B" w14:textId="77777777" w:rsidR="009C0D23" w:rsidRPr="006D06BA" w:rsidRDefault="009C0D23" w:rsidP="00A22103">
      <w:pPr>
        <w:pStyle w:val="ListParagraph"/>
        <w:jc w:val="both"/>
        <w:rPr>
          <w:lang w:val="es-ES"/>
        </w:rPr>
      </w:pPr>
    </w:p>
    <w:p w14:paraId="1E961F12" w14:textId="25F439E1" w:rsidR="009C0D23" w:rsidRPr="006D06BA" w:rsidRDefault="009C0D23" w:rsidP="005725EB">
      <w:pPr>
        <w:pStyle w:val="ListParagraph"/>
        <w:numPr>
          <w:ilvl w:val="0"/>
          <w:numId w:val="1"/>
        </w:numPr>
        <w:spacing w:after="0" w:line="240" w:lineRule="auto"/>
        <w:ind w:left="540" w:hanging="540"/>
        <w:contextualSpacing w:val="0"/>
        <w:jc w:val="both"/>
        <w:rPr>
          <w:lang w:val="es-ES"/>
        </w:rPr>
      </w:pPr>
      <w:r w:rsidRPr="006D06BA">
        <w:rPr>
          <w:lang w:val="es-ES"/>
        </w:rPr>
        <w:t xml:space="preserve">A lo largo de los últimos años, la Secretaría de la CMS ha hecho posible las conversaciones entre el gobierno de Egipto y el Grupo de especialistas en équidos de la CSE de la UICN para planificar una misión de muestreo en el Parque nacional de Elba en Egipto. No obstante, aún es necesario llevar a cabo la misión. </w:t>
      </w:r>
    </w:p>
    <w:p w14:paraId="3DB28F6A" w14:textId="77777777" w:rsidR="000269DB" w:rsidRPr="006D06BA" w:rsidRDefault="000269DB" w:rsidP="00A22103">
      <w:pPr>
        <w:pStyle w:val="ListParagraph"/>
        <w:jc w:val="both"/>
        <w:rPr>
          <w:lang w:val="es-ES"/>
        </w:rPr>
      </w:pPr>
    </w:p>
    <w:p w14:paraId="1D3A2831" w14:textId="60A02A2E" w:rsidR="004858BE" w:rsidRPr="006D06BA" w:rsidRDefault="000269DB" w:rsidP="51582D61">
      <w:pPr>
        <w:pStyle w:val="ListParagraph"/>
        <w:numPr>
          <w:ilvl w:val="0"/>
          <w:numId w:val="1"/>
        </w:numPr>
        <w:spacing w:after="0" w:line="240" w:lineRule="auto"/>
        <w:ind w:left="540" w:hanging="540"/>
        <w:jc w:val="both"/>
        <w:rPr>
          <w:lang w:val="es-ES"/>
        </w:rPr>
      </w:pPr>
      <w:r w:rsidRPr="006D06BA">
        <w:rPr>
          <w:lang w:val="es-ES"/>
        </w:rPr>
        <w:t xml:space="preserve">La Secretaría hizo posible una misión de muestreo cerca de Las </w:t>
      </w:r>
      <w:proofErr w:type="spellStart"/>
      <w:r w:rsidRPr="006D06BA">
        <w:rPr>
          <w:lang w:val="es-ES"/>
        </w:rPr>
        <w:t>Anod</w:t>
      </w:r>
      <w:proofErr w:type="spellEnd"/>
      <w:r w:rsidRPr="006D06BA">
        <w:rPr>
          <w:lang w:val="es-ES"/>
        </w:rPr>
        <w:t xml:space="preserve">, en el lado oeste del valle de </w:t>
      </w:r>
      <w:proofErr w:type="spellStart"/>
      <w:r w:rsidRPr="006D06BA">
        <w:rPr>
          <w:lang w:val="es-ES"/>
        </w:rPr>
        <w:t>Nugaal</w:t>
      </w:r>
      <w:proofErr w:type="spellEnd"/>
      <w:r w:rsidRPr="006D06BA">
        <w:rPr>
          <w:lang w:val="es-ES"/>
        </w:rPr>
        <w:t xml:space="preserve"> en </w:t>
      </w:r>
      <w:proofErr w:type="spellStart"/>
      <w:r w:rsidRPr="006D06BA">
        <w:rPr>
          <w:lang w:val="es-ES"/>
        </w:rPr>
        <w:t>Somalilandia</w:t>
      </w:r>
      <w:proofErr w:type="spellEnd"/>
      <w:r w:rsidRPr="006D06BA">
        <w:rPr>
          <w:lang w:val="es-ES"/>
        </w:rPr>
        <w:t>, según la Hoja de ruta.</w:t>
      </w:r>
      <w:r w:rsidR="00FE03A4" w:rsidRPr="006D06BA">
        <w:rPr>
          <w:rStyle w:val="FootnoteReference"/>
          <w:lang w:val="es-ES"/>
        </w:rPr>
        <w:footnoteReference w:id="7"/>
      </w:r>
      <w:r w:rsidRPr="006D06BA">
        <w:rPr>
          <w:lang w:val="es-ES"/>
        </w:rPr>
        <w:t xml:space="preserve"> En esta región, el asno salvaje africano se avistó en los años 1980 y 1990. En febrero de 2023, se llevó a cabo un estudio dirigido por un experto del Grupo de especialistas en équidos de la CSE de la UICN para determinar el estado actual del asno salvaje africano en </w:t>
      </w:r>
      <w:proofErr w:type="spellStart"/>
      <w:r w:rsidRPr="006D06BA">
        <w:rPr>
          <w:lang w:val="es-ES"/>
        </w:rPr>
        <w:t>Somalilandia</w:t>
      </w:r>
      <w:proofErr w:type="spellEnd"/>
      <w:r w:rsidRPr="006D06BA">
        <w:rPr>
          <w:lang w:val="es-ES"/>
        </w:rPr>
        <w:t xml:space="preserve">. Se instruyó a ocho expertos en la fauna salvaje de </w:t>
      </w:r>
      <w:proofErr w:type="spellStart"/>
      <w:r w:rsidRPr="006D06BA">
        <w:rPr>
          <w:lang w:val="es-ES"/>
        </w:rPr>
        <w:t>Somalilandia</w:t>
      </w:r>
      <w:proofErr w:type="spellEnd"/>
      <w:r w:rsidRPr="006D06BA">
        <w:rPr>
          <w:lang w:val="es-ES"/>
        </w:rPr>
        <w:t xml:space="preserve"> y cuatro coordinadores regionales de la fauna salvaje de </w:t>
      </w:r>
      <w:proofErr w:type="spellStart"/>
      <w:r w:rsidRPr="006D06BA">
        <w:rPr>
          <w:lang w:val="es-ES"/>
        </w:rPr>
        <w:t>Somalilandia</w:t>
      </w:r>
      <w:proofErr w:type="spellEnd"/>
      <w:r w:rsidRPr="006D06BA">
        <w:rPr>
          <w:lang w:val="es-ES"/>
        </w:rPr>
        <w:t xml:space="preserve"> en técnicas para llevar a cabo estudios y entrevistas. Se estudió toda el área de distribución histórica, a excepción del valle de </w:t>
      </w:r>
      <w:proofErr w:type="spellStart"/>
      <w:r w:rsidRPr="006D06BA">
        <w:rPr>
          <w:lang w:val="es-ES"/>
        </w:rPr>
        <w:t>Nugaal</w:t>
      </w:r>
      <w:proofErr w:type="spellEnd"/>
      <w:r w:rsidRPr="006D06BA">
        <w:rPr>
          <w:lang w:val="es-ES"/>
        </w:rPr>
        <w:t xml:space="preserve">. Además, se entrevistó a ganaderos de la zona. Durante el estudio de 2023, no se avistó ningún asno salvaje africano, y, por tanto, no fue posible recolectar muestras fecales. No obstante, se informó del avistamiento de un asno salvaje africano macho en el área cercana a </w:t>
      </w:r>
      <w:proofErr w:type="spellStart"/>
      <w:r w:rsidRPr="006D06BA">
        <w:rPr>
          <w:lang w:val="es-ES"/>
        </w:rPr>
        <w:t>Meit</w:t>
      </w:r>
      <w:proofErr w:type="spellEnd"/>
      <w:r w:rsidRPr="006D06BA">
        <w:rPr>
          <w:lang w:val="es-ES"/>
        </w:rPr>
        <w:t xml:space="preserve"> en 2022. Este estudio proporcionó información que indica que probablemente el asno salvaje africano continúa sobreviviendo en </w:t>
      </w:r>
      <w:proofErr w:type="spellStart"/>
      <w:r w:rsidRPr="006D06BA">
        <w:rPr>
          <w:lang w:val="es-ES"/>
        </w:rPr>
        <w:t>Somalilandia</w:t>
      </w:r>
      <w:proofErr w:type="spellEnd"/>
      <w:r w:rsidRPr="006D06BA">
        <w:rPr>
          <w:lang w:val="es-ES"/>
        </w:rPr>
        <w:t xml:space="preserve">. Los expertos de la zona entrenados durante este estudio continuarán controlando esta zona y recopilando información. Se necesita un mayor apoyo al departamento de fauna salvaje y estudios continuados, especialmente en el valle de </w:t>
      </w:r>
      <w:proofErr w:type="spellStart"/>
      <w:r w:rsidRPr="006D06BA">
        <w:rPr>
          <w:lang w:val="es-ES"/>
        </w:rPr>
        <w:t>Nugaal</w:t>
      </w:r>
      <w:proofErr w:type="spellEnd"/>
      <w:r w:rsidRPr="006D06BA">
        <w:rPr>
          <w:lang w:val="es-ES"/>
        </w:rPr>
        <w:t>.</w:t>
      </w:r>
    </w:p>
    <w:p w14:paraId="5B249959" w14:textId="77777777" w:rsidR="004858BE" w:rsidRPr="006D06BA" w:rsidRDefault="004858BE" w:rsidP="00A22103">
      <w:pPr>
        <w:pStyle w:val="ListParagraph"/>
        <w:jc w:val="both"/>
        <w:rPr>
          <w:lang w:val="es-ES"/>
        </w:rPr>
      </w:pPr>
    </w:p>
    <w:p w14:paraId="6693115C" w14:textId="65325C2C" w:rsidR="00DD4EF3" w:rsidRPr="006D06BA" w:rsidRDefault="00DD4EF3" w:rsidP="00636C42">
      <w:pPr>
        <w:pStyle w:val="ListParagraph"/>
        <w:numPr>
          <w:ilvl w:val="0"/>
          <w:numId w:val="1"/>
        </w:numPr>
        <w:snapToGrid w:val="0"/>
        <w:spacing w:after="0"/>
        <w:ind w:left="540" w:hanging="540"/>
        <w:jc w:val="both"/>
        <w:rPr>
          <w:lang w:val="es-ES"/>
        </w:rPr>
      </w:pPr>
      <w:r w:rsidRPr="006D06BA">
        <w:rPr>
          <w:lang w:val="es-ES"/>
        </w:rPr>
        <w:t>Además, los residentes de la zona han observado migraciones locales de asnos salvajes africanos de Etiopía a Yibuti. Estas informaciones necesitan confirmarse y apoyarse por medio de identificación fotográfica de los animales y una recogida de sus muestras para su análisis genético.</w:t>
      </w:r>
    </w:p>
    <w:p w14:paraId="330DE372" w14:textId="77777777" w:rsidR="00DD4EF3" w:rsidRPr="006D06BA" w:rsidRDefault="00DD4EF3" w:rsidP="00CA1BC6">
      <w:pPr>
        <w:pStyle w:val="ListParagraph"/>
        <w:rPr>
          <w:lang w:val="es-ES"/>
        </w:rPr>
      </w:pPr>
    </w:p>
    <w:p w14:paraId="6A552FBB" w14:textId="23489344" w:rsidR="00636C42" w:rsidRPr="006D06BA" w:rsidRDefault="00636C42" w:rsidP="00636C42">
      <w:pPr>
        <w:pStyle w:val="ListParagraph"/>
        <w:numPr>
          <w:ilvl w:val="0"/>
          <w:numId w:val="1"/>
        </w:numPr>
        <w:snapToGrid w:val="0"/>
        <w:spacing w:after="0"/>
        <w:ind w:left="540" w:hanging="540"/>
        <w:jc w:val="both"/>
        <w:rPr>
          <w:lang w:val="es-ES"/>
        </w:rPr>
      </w:pPr>
      <w:r w:rsidRPr="006D06BA">
        <w:rPr>
          <w:lang w:val="es-ES"/>
        </w:rPr>
        <w:t xml:space="preserve">En el reciente 3er Seminario regional sobre la conservación y restauración de la megafauna </w:t>
      </w:r>
      <w:proofErr w:type="spellStart"/>
      <w:r w:rsidRPr="006D06BA">
        <w:rPr>
          <w:lang w:val="es-ES"/>
        </w:rPr>
        <w:t>sahelo</w:t>
      </w:r>
      <w:proofErr w:type="spellEnd"/>
      <w:r w:rsidRPr="006D06BA">
        <w:rPr>
          <w:lang w:val="es-ES"/>
        </w:rPr>
        <w:t xml:space="preserve">-sahariana (marzo 2023, Agadir, Marruecos), los Estados del área de distribución acordaron de manera unánime recomendar a la COP14 que la Acción Concertada para la fauna </w:t>
      </w:r>
      <w:proofErr w:type="spellStart"/>
      <w:r w:rsidRPr="006D06BA">
        <w:rPr>
          <w:lang w:val="es-ES"/>
        </w:rPr>
        <w:t>sahelo</w:t>
      </w:r>
      <w:proofErr w:type="spellEnd"/>
      <w:r w:rsidRPr="006D06BA">
        <w:rPr>
          <w:lang w:val="es-ES"/>
        </w:rPr>
        <w:t>-sahariana se extendiese según el Escenario (b) expuesto en el documento</w:t>
      </w:r>
      <w:r w:rsidR="006D06BA">
        <w:rPr>
          <w:lang w:val="es-ES"/>
        </w:rPr>
        <w:t xml:space="preserve"> </w:t>
      </w:r>
      <w:hyperlink r:id="rId12" w:history="1">
        <w:r w:rsidRPr="006D06BA" w:rsidDel="00343B12">
          <w:rPr>
            <w:rStyle w:val="Hyperlink"/>
            <w:rFonts w:cs="Arial"/>
            <w:kern w:val="2"/>
            <w:lang w:val="es-ES"/>
          </w:rPr>
          <w:t>UNEP/CMS/ScC-SC5/Doc.6.3.2</w:t>
        </w:r>
      </w:hyperlink>
      <w:r w:rsidRPr="006D06BA" w:rsidDel="00343B12">
        <w:rPr>
          <w:lang w:val="es-ES"/>
        </w:rPr>
        <w:t xml:space="preserve">, lo que significaría extender la Acción Concertada a </w:t>
      </w:r>
      <w:proofErr w:type="spellStart"/>
      <w:r w:rsidRPr="006D06BA" w:rsidDel="00343B12">
        <w:rPr>
          <w:lang w:val="es-ES"/>
        </w:rPr>
        <w:t>Danakil</w:t>
      </w:r>
      <w:proofErr w:type="spellEnd"/>
      <w:r w:rsidRPr="006D06BA" w:rsidDel="00343B12">
        <w:rPr>
          <w:lang w:val="es-ES"/>
        </w:rPr>
        <w:t xml:space="preserve"> y el desierto y </w:t>
      </w:r>
      <w:proofErr w:type="spellStart"/>
      <w:r w:rsidRPr="006D06BA" w:rsidDel="00343B12">
        <w:rPr>
          <w:lang w:val="es-ES"/>
        </w:rPr>
        <w:t>semidesierto</w:t>
      </w:r>
      <w:proofErr w:type="spellEnd"/>
      <w:r w:rsidRPr="006D06BA" w:rsidDel="00343B12">
        <w:rPr>
          <w:lang w:val="es-ES"/>
        </w:rPr>
        <w:t xml:space="preserve"> adyacentes, y por consiguiente, añadir el asno salvaje africano (</w:t>
      </w:r>
      <w:r w:rsidRPr="006D06BA" w:rsidDel="00343B12">
        <w:rPr>
          <w:i/>
          <w:iCs/>
          <w:lang w:val="es-ES"/>
        </w:rPr>
        <w:t xml:space="preserve">Equus </w:t>
      </w:r>
      <w:proofErr w:type="spellStart"/>
      <w:r w:rsidRPr="006D06BA" w:rsidDel="00343B12">
        <w:rPr>
          <w:i/>
          <w:iCs/>
          <w:lang w:val="es-ES"/>
        </w:rPr>
        <w:t>africanus</w:t>
      </w:r>
      <w:proofErr w:type="spellEnd"/>
      <w:r w:rsidRPr="006D06BA" w:rsidDel="00343B12">
        <w:rPr>
          <w:lang w:val="es-ES"/>
        </w:rPr>
        <w:t xml:space="preserve">). Si el asno salvaje africano se añadiese a la Acción Concertada, la </w:t>
      </w:r>
      <w:hyperlink r:id="rId13" w:history="1">
        <w:r w:rsidRPr="006D06BA">
          <w:rPr>
            <w:rStyle w:val="Hyperlink"/>
            <w:lang w:val="es-ES"/>
          </w:rPr>
          <w:t>Hoja de ruta para la Conservación del asno salvaje africano (2017-2027)</w:t>
        </w:r>
      </w:hyperlink>
      <w:r w:rsidRPr="006D06BA">
        <w:rPr>
          <w:lang w:val="es-ES"/>
        </w:rPr>
        <w:t xml:space="preserve"> se añadirá al Plan de Acción aprobado actualizado, que se puede encontrar en </w:t>
      </w:r>
      <w:hyperlink r:id="rId14" w:history="1">
        <w:r w:rsidRPr="006D06BA">
          <w:rPr>
            <w:rStyle w:val="Hyperlink"/>
            <w:rFonts w:cstheme="minorBidi"/>
            <w:lang w:val="es-ES"/>
          </w:rPr>
          <w:t xml:space="preserve">UNEP/CMS/COP14/Doc.29.2.2 </w:t>
        </w:r>
        <w:r w:rsidRPr="006D06BA">
          <w:rPr>
            <w:rStyle w:val="Hyperlink"/>
            <w:rFonts w:cstheme="minorBidi"/>
            <w:i/>
            <w:iCs/>
            <w:lang w:val="es-ES"/>
          </w:rPr>
          <w:t xml:space="preserve">Iniciativa para la megafauna </w:t>
        </w:r>
        <w:proofErr w:type="spellStart"/>
        <w:r w:rsidRPr="006D06BA">
          <w:rPr>
            <w:rStyle w:val="Hyperlink"/>
            <w:rFonts w:cstheme="minorBidi"/>
            <w:i/>
            <w:iCs/>
            <w:lang w:val="es-ES"/>
          </w:rPr>
          <w:t>sahelo</w:t>
        </w:r>
        <w:proofErr w:type="spellEnd"/>
        <w:r w:rsidRPr="006D06BA">
          <w:rPr>
            <w:rStyle w:val="Hyperlink"/>
            <w:rFonts w:cstheme="minorBidi"/>
            <w:i/>
            <w:iCs/>
            <w:lang w:val="es-ES"/>
          </w:rPr>
          <w:t>-sahariana</w:t>
        </w:r>
      </w:hyperlink>
      <w:r w:rsidRPr="006D06BA">
        <w:rPr>
          <w:lang w:val="es-ES"/>
        </w:rPr>
        <w:t>.</w:t>
      </w:r>
    </w:p>
    <w:p w14:paraId="61150907" w14:textId="77777777" w:rsidR="00636C42" w:rsidRPr="006D06BA" w:rsidRDefault="00636C42" w:rsidP="00636C42">
      <w:pPr>
        <w:pStyle w:val="ListParagraph"/>
        <w:jc w:val="both"/>
        <w:rPr>
          <w:highlight w:val="yellow"/>
          <w:lang w:val="es-ES"/>
        </w:rPr>
      </w:pPr>
    </w:p>
    <w:p w14:paraId="7F082F93" w14:textId="77777777" w:rsidR="00636C42" w:rsidRPr="006D06BA" w:rsidDel="00343B12" w:rsidRDefault="00636C42" w:rsidP="00636C42">
      <w:pPr>
        <w:pStyle w:val="ListParagraph"/>
        <w:widowControl w:val="0"/>
        <w:numPr>
          <w:ilvl w:val="0"/>
          <w:numId w:val="1"/>
        </w:numPr>
        <w:snapToGrid w:val="0"/>
        <w:spacing w:after="0" w:line="240" w:lineRule="auto"/>
        <w:ind w:left="540" w:hanging="540"/>
        <w:contextualSpacing w:val="0"/>
        <w:jc w:val="both"/>
        <w:rPr>
          <w:lang w:val="es-ES"/>
        </w:rPr>
      </w:pPr>
      <w:r w:rsidRPr="006D06BA">
        <w:rPr>
          <w:lang w:val="es-ES"/>
        </w:rPr>
        <w:t xml:space="preserve">Se puede encontrar más información acerca de este proceso en el documento </w:t>
      </w:r>
      <w:hyperlink r:id="rId15" w:history="1">
        <w:r w:rsidRPr="006D06BA">
          <w:rPr>
            <w:rStyle w:val="Hyperlink"/>
            <w:rFonts w:cstheme="minorBidi"/>
            <w:lang w:val="es-ES"/>
          </w:rPr>
          <w:t xml:space="preserve">UNEP/CMS/COP14/Doc.29.2.1 </w:t>
        </w:r>
        <w:r w:rsidRPr="006D06BA">
          <w:rPr>
            <w:rStyle w:val="Hyperlink"/>
            <w:rFonts w:cstheme="minorBidi"/>
            <w:i/>
            <w:iCs/>
            <w:lang w:val="es-ES"/>
          </w:rPr>
          <w:t>Acción Concertada para la megafauna sahelo-sahariana</w:t>
        </w:r>
      </w:hyperlink>
      <w:r w:rsidRPr="006D06BA">
        <w:rPr>
          <w:lang w:val="es-ES"/>
        </w:rPr>
        <w:t xml:space="preserve"> </w:t>
      </w:r>
      <w:hyperlink r:id="rId16" w:history="1">
        <w:r w:rsidRPr="006D06BA">
          <w:rPr>
            <w:rStyle w:val="Hyperlink"/>
            <w:rFonts w:cstheme="minorBidi"/>
            <w:lang w:val="es-ES"/>
          </w:rPr>
          <w:t>https://www.cms.int/en/document/sahelo-saharan-megafauna-concerted-action-0</w:t>
        </w:r>
      </w:hyperlink>
      <w:r w:rsidRPr="006D06BA">
        <w:rPr>
          <w:rFonts w:cstheme="minorHAnsi"/>
          <w:sz w:val="20"/>
          <w:szCs w:val="20"/>
          <w:lang w:val="es-ES"/>
        </w:rPr>
        <w:t>.</w:t>
      </w:r>
    </w:p>
    <w:p w14:paraId="06E6E025" w14:textId="77777777" w:rsidR="000F34BB" w:rsidRPr="006D06BA" w:rsidRDefault="000F34BB" w:rsidP="00FC6E92">
      <w:pPr>
        <w:spacing w:after="0" w:line="240" w:lineRule="auto"/>
        <w:ind w:left="720"/>
        <w:jc w:val="both"/>
        <w:rPr>
          <w:lang w:val="es-ES"/>
        </w:rPr>
      </w:pPr>
    </w:p>
    <w:p w14:paraId="2C89886A" w14:textId="7F6AECED" w:rsidR="002B4239" w:rsidRPr="006D06BA" w:rsidRDefault="002B4239" w:rsidP="00A22103">
      <w:pPr>
        <w:spacing w:after="0" w:line="240" w:lineRule="auto"/>
        <w:jc w:val="both"/>
        <w:rPr>
          <w:u w:val="single"/>
          <w:lang w:val="es-ES"/>
        </w:rPr>
      </w:pPr>
      <w:r w:rsidRPr="006D06BA">
        <w:rPr>
          <w:u w:val="single"/>
          <w:lang w:val="es-ES"/>
        </w:rPr>
        <w:t>Debate y análisis</w:t>
      </w:r>
    </w:p>
    <w:p w14:paraId="40290894" w14:textId="77777777" w:rsidR="002B4239" w:rsidRPr="006D06BA" w:rsidRDefault="002B4239" w:rsidP="00A22103">
      <w:pPr>
        <w:spacing w:after="0" w:line="240" w:lineRule="auto"/>
        <w:jc w:val="both"/>
        <w:rPr>
          <w:u w:val="single"/>
          <w:lang w:val="es-ES"/>
        </w:rPr>
      </w:pPr>
    </w:p>
    <w:p w14:paraId="63B3EA5C" w14:textId="282B631C" w:rsidR="009A40BB" w:rsidRPr="006D06BA" w:rsidRDefault="00F47AD6" w:rsidP="00CD3D34">
      <w:pPr>
        <w:pStyle w:val="ListParagraph"/>
        <w:widowControl w:val="0"/>
        <w:numPr>
          <w:ilvl w:val="0"/>
          <w:numId w:val="1"/>
        </w:numPr>
        <w:snapToGrid w:val="0"/>
        <w:spacing w:after="0" w:line="240" w:lineRule="auto"/>
        <w:ind w:left="540" w:hanging="540"/>
        <w:contextualSpacing w:val="0"/>
        <w:jc w:val="both"/>
        <w:rPr>
          <w:lang w:val="es-ES"/>
        </w:rPr>
      </w:pPr>
      <w:r w:rsidRPr="006D06BA">
        <w:rPr>
          <w:lang w:val="es-ES"/>
        </w:rPr>
        <w:t>Con las actividades llevadas a cabo tal y como se describe anteriormente, fue posible determinar un hábitat adecuado para el asno salvaje africano en Etiopía y Eritrea, que ahora las autoridades pueden utilizar para establecer áreas protegidas para la conservación específica de las especies. Aún son necesarios análisis genéticos para determinar si el asno salvaje africano aún vive en Yibuti, Egipto, Somalia y Sudán.</w:t>
      </w:r>
      <w:r w:rsidR="00D954AE">
        <w:rPr>
          <w:lang w:val="es-ES"/>
        </w:rPr>
        <w:t xml:space="preserve"> </w:t>
      </w:r>
      <w:r w:rsidRPr="006D06BA">
        <w:rPr>
          <w:lang w:val="es-ES"/>
        </w:rPr>
        <w:t xml:space="preserve">Dado que las actividades anteriores y sus correspondientes acciones de seguimiento están incluidas en la Hoja de Ruta, que expira en 2027, no hay necesidad de adoptar Decisiones adicionales. </w:t>
      </w:r>
    </w:p>
    <w:p w14:paraId="72CAF4DA" w14:textId="77777777" w:rsidR="00F34686" w:rsidRPr="006D06BA" w:rsidRDefault="00F34686" w:rsidP="00F34686">
      <w:pPr>
        <w:pStyle w:val="ListParagraph"/>
        <w:widowControl w:val="0"/>
        <w:snapToGrid w:val="0"/>
        <w:spacing w:after="0" w:line="240" w:lineRule="auto"/>
        <w:ind w:left="540"/>
        <w:contextualSpacing w:val="0"/>
        <w:jc w:val="both"/>
        <w:rPr>
          <w:lang w:val="es-ES"/>
        </w:rPr>
      </w:pPr>
    </w:p>
    <w:p w14:paraId="7BE8CB38" w14:textId="489548B0" w:rsidR="00B11F26" w:rsidRPr="006D06BA" w:rsidRDefault="00B66FEB" w:rsidP="00A22103">
      <w:pPr>
        <w:spacing w:after="0" w:line="240" w:lineRule="auto"/>
        <w:jc w:val="both"/>
        <w:rPr>
          <w:u w:val="single"/>
          <w:lang w:val="es-ES"/>
        </w:rPr>
      </w:pPr>
      <w:r w:rsidRPr="006D06BA">
        <w:rPr>
          <w:u w:val="single"/>
          <w:lang w:val="es-ES"/>
        </w:rPr>
        <w:t>Acciones recomendadas:</w:t>
      </w:r>
    </w:p>
    <w:p w14:paraId="0B72CC35" w14:textId="77777777" w:rsidR="00A2534E" w:rsidRPr="006D06BA" w:rsidRDefault="00A2534E" w:rsidP="00A22103">
      <w:pPr>
        <w:spacing w:after="0" w:line="240" w:lineRule="auto"/>
        <w:jc w:val="both"/>
        <w:rPr>
          <w:lang w:val="es-ES"/>
        </w:rPr>
      </w:pPr>
    </w:p>
    <w:p w14:paraId="60436EEC" w14:textId="77777777" w:rsidR="00D824E0" w:rsidRPr="006D06BA" w:rsidRDefault="00CD3429" w:rsidP="00CD7384">
      <w:pPr>
        <w:pStyle w:val="ListParagraph"/>
        <w:widowControl w:val="0"/>
        <w:numPr>
          <w:ilvl w:val="0"/>
          <w:numId w:val="1"/>
        </w:numPr>
        <w:snapToGrid w:val="0"/>
        <w:spacing w:after="0" w:line="240" w:lineRule="auto"/>
        <w:ind w:left="540" w:hanging="540"/>
        <w:contextualSpacing w:val="0"/>
        <w:jc w:val="both"/>
        <w:rPr>
          <w:lang w:val="es-ES"/>
        </w:rPr>
      </w:pPr>
      <w:r w:rsidRPr="006D06BA">
        <w:rPr>
          <w:lang w:val="es-ES"/>
        </w:rPr>
        <w:t>Se recomienda a la Conferencia de las Partes que:</w:t>
      </w:r>
    </w:p>
    <w:p w14:paraId="798E978A" w14:textId="75768E71" w:rsidR="00F141CD" w:rsidRPr="006D06BA" w:rsidRDefault="00CD3429" w:rsidP="00A22103">
      <w:pPr>
        <w:spacing w:after="0" w:line="240" w:lineRule="auto"/>
        <w:jc w:val="both"/>
        <w:rPr>
          <w:lang w:val="es-ES"/>
        </w:rPr>
      </w:pPr>
      <w:r w:rsidRPr="006D06BA">
        <w:rPr>
          <w:lang w:val="es-ES"/>
        </w:rPr>
        <w:t xml:space="preserve"> </w:t>
      </w:r>
    </w:p>
    <w:p w14:paraId="43BD4DAD" w14:textId="302E2DD6" w:rsidR="002B55F8" w:rsidRPr="006D06BA" w:rsidRDefault="001637C5" w:rsidP="00A22103">
      <w:pPr>
        <w:pStyle w:val="ListParagraph"/>
        <w:numPr>
          <w:ilvl w:val="0"/>
          <w:numId w:val="7"/>
        </w:numPr>
        <w:spacing w:after="0" w:line="240" w:lineRule="auto"/>
        <w:jc w:val="both"/>
        <w:rPr>
          <w:lang w:val="es-ES"/>
        </w:rPr>
      </w:pPr>
      <w:r w:rsidRPr="006D06BA">
        <w:rPr>
          <w:lang w:val="es-ES"/>
        </w:rPr>
        <w:t xml:space="preserve">adopten el proyecto de enmiendas para la Decisión </w:t>
      </w:r>
      <w:proofErr w:type="gramStart"/>
      <w:r w:rsidRPr="006D06BA">
        <w:rPr>
          <w:lang w:val="es-ES"/>
        </w:rPr>
        <w:t>14.AA</w:t>
      </w:r>
      <w:proofErr w:type="gramEnd"/>
      <w:r w:rsidRPr="006D06BA">
        <w:rPr>
          <w:lang w:val="es-ES"/>
        </w:rPr>
        <w:t xml:space="preserve"> incluido en el Anexo 1 del presente documento.</w:t>
      </w:r>
    </w:p>
    <w:p w14:paraId="1B4CF4F2" w14:textId="01BF2FE5" w:rsidR="005B679F" w:rsidRPr="006D06BA" w:rsidRDefault="005B679F" w:rsidP="005B679F">
      <w:pPr>
        <w:tabs>
          <w:tab w:val="left" w:pos="3276"/>
        </w:tabs>
        <w:rPr>
          <w:lang w:val="es-ES"/>
        </w:rPr>
      </w:pPr>
      <w:r w:rsidRPr="006D06BA">
        <w:rPr>
          <w:lang w:val="es-ES"/>
        </w:rPr>
        <w:tab/>
      </w:r>
    </w:p>
    <w:p w14:paraId="126DB7BF" w14:textId="427E48E4" w:rsidR="005B679F" w:rsidRPr="006D06BA" w:rsidRDefault="005B679F" w:rsidP="005B679F">
      <w:pPr>
        <w:tabs>
          <w:tab w:val="left" w:pos="3276"/>
        </w:tabs>
        <w:rPr>
          <w:lang w:val="es-ES"/>
        </w:rPr>
        <w:sectPr w:rsidR="005B679F" w:rsidRPr="006D06BA" w:rsidSect="00D93628">
          <w:headerReference w:type="even" r:id="rId17"/>
          <w:headerReference w:type="default" r:id="rId18"/>
          <w:footerReference w:type="even" r:id="rId19"/>
          <w:footerReference w:type="default" r:id="rId20"/>
          <w:headerReference w:type="first" r:id="rId21"/>
          <w:pgSz w:w="11906" w:h="16838" w:code="9"/>
          <w:pgMar w:top="1440" w:right="1440" w:bottom="1440" w:left="1440" w:header="720" w:footer="720" w:gutter="0"/>
          <w:cols w:space="720"/>
          <w:titlePg/>
          <w:docGrid w:linePitch="360"/>
        </w:sectPr>
      </w:pPr>
      <w:r w:rsidRPr="006D06BA">
        <w:rPr>
          <w:lang w:val="es-ES"/>
        </w:rPr>
        <w:tab/>
      </w:r>
    </w:p>
    <w:p w14:paraId="6B0DC781" w14:textId="34211647" w:rsidR="007B7892" w:rsidRPr="006D06BA" w:rsidRDefault="007B7892" w:rsidP="007B7892">
      <w:pPr>
        <w:spacing w:after="0" w:line="240" w:lineRule="auto"/>
        <w:jc w:val="right"/>
        <w:rPr>
          <w:b/>
          <w:bCs/>
          <w:lang w:val="es-ES"/>
        </w:rPr>
      </w:pPr>
      <w:r w:rsidRPr="006D06BA">
        <w:rPr>
          <w:b/>
          <w:bCs/>
          <w:lang w:val="es-ES"/>
        </w:rPr>
        <w:lastRenderedPageBreak/>
        <w:t>ANEXO 1</w:t>
      </w:r>
    </w:p>
    <w:p w14:paraId="0AABA324" w14:textId="77777777" w:rsidR="007B7892" w:rsidRDefault="007B7892" w:rsidP="007B7892">
      <w:pPr>
        <w:spacing w:after="0" w:line="240" w:lineRule="auto"/>
        <w:jc w:val="center"/>
        <w:rPr>
          <w:lang w:val="es-ES"/>
        </w:rPr>
      </w:pPr>
    </w:p>
    <w:p w14:paraId="004E0CBB" w14:textId="77777777" w:rsidR="00C445A6" w:rsidRPr="006D06BA" w:rsidRDefault="00C445A6" w:rsidP="007B7892">
      <w:pPr>
        <w:spacing w:after="0" w:line="240" w:lineRule="auto"/>
        <w:jc w:val="center"/>
        <w:rPr>
          <w:lang w:val="es-ES"/>
        </w:rPr>
      </w:pPr>
    </w:p>
    <w:p w14:paraId="759E588B" w14:textId="5C68313F" w:rsidR="007B7892" w:rsidRPr="006D06BA" w:rsidRDefault="007B7892" w:rsidP="007B7892">
      <w:pPr>
        <w:spacing w:after="0" w:line="240" w:lineRule="auto"/>
        <w:jc w:val="center"/>
        <w:rPr>
          <w:rFonts w:eastAsia="MS Mincho"/>
          <w:lang w:val="es-ES"/>
        </w:rPr>
      </w:pPr>
      <w:r w:rsidRPr="006D06BA">
        <w:rPr>
          <w:rFonts w:eastAsia="MS Mincho"/>
          <w:lang w:val="es-ES"/>
        </w:rPr>
        <w:t>ENMIENDAS PROPUESTAS PARA LA</w:t>
      </w:r>
      <w:r w:rsidRPr="006D06BA">
        <w:rPr>
          <w:b/>
          <w:bCs/>
          <w:lang w:val="es-ES"/>
        </w:rPr>
        <w:t xml:space="preserve"> </w:t>
      </w:r>
      <w:r w:rsidRPr="006D06BA">
        <w:rPr>
          <w:rFonts w:eastAsia="MS Mincho"/>
          <w:lang w:val="es-ES"/>
        </w:rPr>
        <w:t>DECISIÓN 13.98</w:t>
      </w:r>
    </w:p>
    <w:p w14:paraId="56B7BCBD" w14:textId="77777777" w:rsidR="007B7892" w:rsidRPr="006D06BA" w:rsidRDefault="007B7892" w:rsidP="007B7892">
      <w:pPr>
        <w:spacing w:after="0" w:line="240" w:lineRule="auto"/>
        <w:jc w:val="both"/>
        <w:rPr>
          <w:lang w:val="es-ES"/>
        </w:rPr>
      </w:pPr>
    </w:p>
    <w:p w14:paraId="61D07C65" w14:textId="65A48D7A" w:rsidR="007B7892" w:rsidRPr="006D06BA" w:rsidRDefault="007B7892" w:rsidP="007B7892">
      <w:pPr>
        <w:spacing w:after="0" w:line="240" w:lineRule="auto"/>
        <w:jc w:val="center"/>
        <w:rPr>
          <w:b/>
          <w:bCs/>
          <w:lang w:val="es-ES"/>
        </w:rPr>
      </w:pPr>
      <w:bookmarkStart w:id="11" w:name="_Toc503342674"/>
      <w:bookmarkStart w:id="12" w:name="_Hlk20904145"/>
      <w:r w:rsidRPr="006D06BA">
        <w:rPr>
          <w:b/>
          <w:bCs/>
          <w:iCs/>
          <w:lang w:val="es-ES"/>
        </w:rPr>
        <w:t>CONSERVACIÓN DEL ASNO SALVAJE AFRICANO</w:t>
      </w:r>
      <w:bookmarkEnd w:id="11"/>
      <w:r w:rsidR="00D954AE">
        <w:rPr>
          <w:b/>
          <w:bCs/>
          <w:lang w:val="es-ES"/>
        </w:rPr>
        <w:t xml:space="preserve"> </w:t>
      </w:r>
      <w:r w:rsidRPr="006D06BA">
        <w:rPr>
          <w:b/>
          <w:bCs/>
          <w:i/>
          <w:iCs/>
          <w:lang w:val="es-ES"/>
        </w:rPr>
        <w:t>(</w:t>
      </w:r>
      <w:r w:rsidRPr="006D06BA">
        <w:rPr>
          <w:b/>
          <w:bCs/>
          <w:i/>
          <w:lang w:val="es-ES"/>
        </w:rPr>
        <w:t xml:space="preserve">Equus </w:t>
      </w:r>
      <w:proofErr w:type="spellStart"/>
      <w:r w:rsidRPr="006D06BA">
        <w:rPr>
          <w:b/>
          <w:bCs/>
          <w:i/>
          <w:lang w:val="es-ES"/>
        </w:rPr>
        <w:t>africanus</w:t>
      </w:r>
      <w:proofErr w:type="spellEnd"/>
      <w:r w:rsidRPr="006D06BA">
        <w:rPr>
          <w:b/>
          <w:bCs/>
          <w:lang w:val="es-ES"/>
        </w:rPr>
        <w:t>)</w:t>
      </w:r>
    </w:p>
    <w:bookmarkEnd w:id="12"/>
    <w:p w14:paraId="16411173" w14:textId="77777777" w:rsidR="007B7892" w:rsidRDefault="007B7892" w:rsidP="007B7892">
      <w:pPr>
        <w:spacing w:after="0" w:line="240" w:lineRule="auto"/>
        <w:jc w:val="both"/>
        <w:rPr>
          <w:lang w:val="es-ES"/>
        </w:rPr>
      </w:pPr>
    </w:p>
    <w:p w14:paraId="28100678" w14:textId="77777777" w:rsidR="00C445A6" w:rsidRPr="006D06BA" w:rsidRDefault="00C445A6" w:rsidP="007B7892">
      <w:pPr>
        <w:spacing w:after="0" w:line="240" w:lineRule="auto"/>
        <w:jc w:val="both"/>
        <w:rPr>
          <w:lang w:val="es-ES"/>
        </w:rPr>
      </w:pPr>
    </w:p>
    <w:p w14:paraId="1A63E0A6" w14:textId="0D1F78D1" w:rsidR="007B7892" w:rsidRPr="006D06BA" w:rsidRDefault="007B7892" w:rsidP="007B7892">
      <w:pPr>
        <w:spacing w:after="0" w:line="240" w:lineRule="auto"/>
        <w:jc w:val="both"/>
        <w:rPr>
          <w:lang w:val="es-ES"/>
        </w:rPr>
      </w:pPr>
      <w:bookmarkStart w:id="13" w:name="_Hlk20904217"/>
      <w:r w:rsidRPr="006D06BA">
        <w:rPr>
          <w:b/>
          <w:bCs/>
          <w:i/>
          <w:iCs/>
          <w:lang w:val="es-ES"/>
        </w:rPr>
        <w:t>Para Yibuti, Egipto, Somalia y Sudán</w:t>
      </w:r>
    </w:p>
    <w:p w14:paraId="04ADEE64" w14:textId="77777777" w:rsidR="007B7892" w:rsidRPr="006D06BA" w:rsidRDefault="007B7892" w:rsidP="007B7892">
      <w:pPr>
        <w:spacing w:after="0" w:line="240" w:lineRule="auto"/>
        <w:jc w:val="both"/>
        <w:rPr>
          <w:lang w:val="es-ES"/>
        </w:rPr>
      </w:pPr>
    </w:p>
    <w:p w14:paraId="3AF5C887" w14:textId="16155DBE" w:rsidR="00F06559" w:rsidRPr="00F06559" w:rsidRDefault="007B7892" w:rsidP="00C445A6">
      <w:pPr>
        <w:spacing w:after="0" w:line="240" w:lineRule="auto"/>
        <w:ind w:left="1440" w:hanging="1440"/>
        <w:jc w:val="both"/>
        <w:rPr>
          <w:lang w:val="es-ES"/>
        </w:rPr>
      </w:pPr>
      <w:r w:rsidRPr="00F06559">
        <w:rPr>
          <w:lang w:val="es-ES"/>
        </w:rPr>
        <w:t>14.AA (13.98)</w:t>
      </w:r>
      <w:r w:rsidRPr="00F06559">
        <w:rPr>
          <w:lang w:val="es-ES"/>
        </w:rPr>
        <w:tab/>
      </w:r>
      <w:r w:rsidR="00F06559" w:rsidRPr="008C49A3">
        <w:rPr>
          <w:u w:val="single"/>
          <w:lang w:val="es-ES"/>
        </w:rPr>
        <w:t>Se solicita</w:t>
      </w:r>
      <w:r w:rsidR="00F06559" w:rsidRPr="00F06559">
        <w:rPr>
          <w:lang w:val="es-ES"/>
        </w:rPr>
        <w:t xml:space="preserve"> a </w:t>
      </w:r>
      <w:proofErr w:type="spellStart"/>
      <w:r w:rsidR="00F06559" w:rsidRPr="00F06559">
        <w:rPr>
          <w:lang w:val="es-ES"/>
        </w:rPr>
        <w:t>Djibouti</w:t>
      </w:r>
      <w:proofErr w:type="spellEnd"/>
      <w:r w:rsidR="00F06559" w:rsidRPr="00F06559">
        <w:rPr>
          <w:lang w:val="es-ES"/>
        </w:rPr>
        <w:t xml:space="preserve">, Egipto y Somalia en calidad de Estados del área de distribución histórica, y </w:t>
      </w:r>
      <w:r w:rsidR="00F06559" w:rsidRPr="008C49A3">
        <w:rPr>
          <w:u w:val="single"/>
          <w:lang w:val="es-ES"/>
        </w:rPr>
        <w:t>se invita</w:t>
      </w:r>
      <w:r w:rsidR="00F06559" w:rsidRPr="00F06559">
        <w:rPr>
          <w:lang w:val="es-ES"/>
        </w:rPr>
        <w:t xml:space="preserve"> a Sudán a que realicen investigaciones con el fin de averiguar si las actuales poblaciones naturales de asno salvaje africano siguen habitando sus territorios </w:t>
      </w:r>
      <w:r w:rsidR="00C445A6" w:rsidRPr="00C445A6">
        <w:rPr>
          <w:u w:val="single"/>
          <w:lang w:val="es-ES"/>
        </w:rPr>
        <w:t>como se establece en la Hoja de ruta para la conservación del asno salvaje africano (</w:t>
      </w:r>
      <w:r w:rsidR="00C445A6" w:rsidRPr="00C445A6">
        <w:rPr>
          <w:i/>
          <w:iCs/>
          <w:u w:val="single"/>
          <w:lang w:val="es-ES"/>
        </w:rPr>
        <w:t xml:space="preserve">Equus </w:t>
      </w:r>
      <w:proofErr w:type="spellStart"/>
      <w:r w:rsidR="00C445A6" w:rsidRPr="00C445A6">
        <w:rPr>
          <w:i/>
          <w:iCs/>
          <w:u w:val="single"/>
          <w:lang w:val="es-ES"/>
        </w:rPr>
        <w:t>africanus</w:t>
      </w:r>
      <w:proofErr w:type="spellEnd"/>
      <w:r w:rsidR="00C445A6" w:rsidRPr="00C445A6">
        <w:rPr>
          <w:u w:val="single"/>
          <w:lang w:val="es-ES"/>
        </w:rPr>
        <w:t>) 2017 - 2027</w:t>
      </w:r>
      <w:r w:rsidR="00C445A6" w:rsidRPr="00C445A6">
        <w:rPr>
          <w:lang w:val="es-ES"/>
        </w:rPr>
        <w:t>,</w:t>
      </w:r>
      <w:r w:rsidR="00C445A6">
        <w:rPr>
          <w:lang w:val="es-ES"/>
        </w:rPr>
        <w:t xml:space="preserve"> </w:t>
      </w:r>
      <w:r w:rsidR="00F06559" w:rsidRPr="00F06559">
        <w:rPr>
          <w:lang w:val="es-ES"/>
        </w:rPr>
        <w:t xml:space="preserve">y a que informen sobre sus hallazgos a la </w:t>
      </w:r>
      <w:r w:rsidR="00F06559" w:rsidRPr="00C445A6">
        <w:rPr>
          <w:strike/>
          <w:lang w:val="es-ES"/>
        </w:rPr>
        <w:t>14</w:t>
      </w:r>
      <w:r w:rsidR="00C445A6">
        <w:rPr>
          <w:lang w:val="es-ES"/>
        </w:rPr>
        <w:t xml:space="preserve"> </w:t>
      </w:r>
      <w:r w:rsidR="00C445A6">
        <w:rPr>
          <w:u w:val="single"/>
          <w:lang w:val="es-ES"/>
        </w:rPr>
        <w:t>15</w:t>
      </w:r>
      <w:r w:rsidR="00F06559" w:rsidRPr="00F06559">
        <w:rPr>
          <w:lang w:val="es-ES"/>
        </w:rPr>
        <w:t>ª reunión de la Conferencia de las Partes.</w:t>
      </w:r>
    </w:p>
    <w:bookmarkEnd w:id="13"/>
    <w:p w14:paraId="68D9EFB9" w14:textId="77777777" w:rsidR="00B66FEB" w:rsidRPr="00950C38" w:rsidRDefault="00B66FEB" w:rsidP="007B7892">
      <w:pPr>
        <w:spacing w:after="0" w:line="240" w:lineRule="auto"/>
        <w:jc w:val="both"/>
      </w:pPr>
    </w:p>
    <w:p w14:paraId="561F10F1" w14:textId="7FB610CC" w:rsidR="004D5CEF" w:rsidRPr="006D06BA" w:rsidRDefault="004D5CEF" w:rsidP="004D5CEF">
      <w:pPr>
        <w:spacing w:after="0" w:line="240" w:lineRule="auto"/>
        <w:jc w:val="both"/>
        <w:rPr>
          <w:b/>
          <w:bCs/>
          <w:i/>
          <w:iCs/>
          <w:lang w:val="es-ES"/>
        </w:rPr>
      </w:pPr>
      <w:r w:rsidRPr="006D06BA">
        <w:rPr>
          <w:b/>
          <w:bCs/>
          <w:i/>
          <w:iCs/>
          <w:lang w:val="es-ES"/>
        </w:rPr>
        <w:t>Dirigido a la Secretaría</w:t>
      </w:r>
    </w:p>
    <w:p w14:paraId="1242D745" w14:textId="77777777" w:rsidR="00CE04CD" w:rsidRPr="006D06BA" w:rsidRDefault="00CE04CD" w:rsidP="004D5CEF">
      <w:pPr>
        <w:spacing w:after="0" w:line="240" w:lineRule="auto"/>
        <w:jc w:val="both"/>
        <w:rPr>
          <w:b/>
          <w:bCs/>
          <w:i/>
          <w:iCs/>
          <w:lang w:val="es-ES"/>
        </w:rPr>
      </w:pPr>
    </w:p>
    <w:p w14:paraId="4E755563" w14:textId="29D05AE6" w:rsidR="00CE04CD" w:rsidRPr="006D06BA" w:rsidRDefault="00CE04CD" w:rsidP="00277AA8">
      <w:pPr>
        <w:spacing w:after="0" w:line="240" w:lineRule="auto"/>
        <w:ind w:left="1440" w:hanging="1440"/>
        <w:jc w:val="both"/>
        <w:rPr>
          <w:lang w:val="es-ES"/>
        </w:rPr>
      </w:pPr>
      <w:r w:rsidRPr="006D06BA">
        <w:rPr>
          <w:lang w:val="es-ES"/>
        </w:rPr>
        <w:t>14.BB</w:t>
      </w:r>
      <w:r w:rsidRPr="006D06BA">
        <w:rPr>
          <w:lang w:val="es-ES"/>
        </w:rPr>
        <w:tab/>
        <w:t xml:space="preserve">La Secretaría debe, según la disponibilidad de recursos externos, apoyar a los Estados del área de distribución confirmados y antiguos en la implementación de la Hoja de Ruta. </w:t>
      </w:r>
    </w:p>
    <w:p w14:paraId="1D3F41E4" w14:textId="77777777" w:rsidR="004D5CEF" w:rsidRPr="006D06BA" w:rsidRDefault="004D5CEF" w:rsidP="007B7892">
      <w:pPr>
        <w:spacing w:after="0" w:line="240" w:lineRule="auto"/>
        <w:jc w:val="both"/>
        <w:rPr>
          <w:lang w:val="es-ES"/>
        </w:rPr>
      </w:pPr>
    </w:p>
    <w:sectPr w:rsidR="004D5CEF" w:rsidRPr="006D06BA" w:rsidSect="00D93628">
      <w:headerReference w:type="first" r:id="rId22"/>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81864" w14:textId="77777777" w:rsidR="008C6594" w:rsidRDefault="008C6594" w:rsidP="002E0DE9">
      <w:pPr>
        <w:spacing w:after="0" w:line="240" w:lineRule="auto"/>
      </w:pPr>
      <w:r>
        <w:separator/>
      </w:r>
    </w:p>
  </w:endnote>
  <w:endnote w:type="continuationSeparator" w:id="0">
    <w:p w14:paraId="3B188017" w14:textId="77777777" w:rsidR="008C6594" w:rsidRDefault="008C6594" w:rsidP="002E0DE9">
      <w:pPr>
        <w:spacing w:after="0" w:line="240" w:lineRule="auto"/>
      </w:pPr>
      <w:r>
        <w:continuationSeparator/>
      </w:r>
    </w:p>
  </w:endnote>
  <w:endnote w:type="continuationNotice" w:id="1">
    <w:p w14:paraId="59409D9C" w14:textId="77777777" w:rsidR="008C6594" w:rsidRDefault="008C65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F4509" w14:textId="77777777" w:rsidR="002E0DE9" w:rsidRPr="002E0DE9" w:rsidRDefault="002E0DE9">
    <w:pPr>
      <w:pStyle w:val="Footer"/>
      <w:jc w:val="center"/>
      <w:rPr>
        <w:sz w:val="18"/>
        <w:szCs w:val="18"/>
      </w:rPr>
    </w:pPr>
    <w:r w:rsidRPr="002E0DE9">
      <w:rPr>
        <w:sz w:val="18"/>
        <w:szCs w:val="18"/>
      </w:rPr>
      <w:fldChar w:fldCharType="begin"/>
    </w:r>
    <w:r w:rsidRPr="002E0DE9">
      <w:rPr>
        <w:sz w:val="18"/>
        <w:szCs w:val="18"/>
      </w:rPr>
      <w:instrText xml:space="preserve"> PAGE   \* MERGEFORMAT </w:instrText>
    </w:r>
    <w:r w:rsidRPr="002E0DE9">
      <w:rPr>
        <w:sz w:val="18"/>
        <w:szCs w:val="18"/>
      </w:rPr>
      <w:fldChar w:fldCharType="separate"/>
    </w:r>
    <w:r w:rsidRPr="002E0DE9">
      <w:rPr>
        <w:noProof/>
        <w:sz w:val="18"/>
        <w:szCs w:val="18"/>
      </w:rPr>
      <w:t>2</w:t>
    </w:r>
    <w:r w:rsidRPr="002E0DE9">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004047876"/>
      <w:docPartObj>
        <w:docPartGallery w:val="Page Numbers (Bottom of Page)"/>
        <w:docPartUnique/>
      </w:docPartObj>
    </w:sdtPr>
    <w:sdtEndPr>
      <w:rPr>
        <w:noProof/>
      </w:rPr>
    </w:sdtEndPr>
    <w:sdtContent>
      <w:p w14:paraId="2E7B951C" w14:textId="1B82943B" w:rsidR="0035024E" w:rsidRPr="0035024E" w:rsidRDefault="0035024E" w:rsidP="0035024E">
        <w:pPr>
          <w:pStyle w:val="Footer"/>
          <w:jc w:val="center"/>
          <w:rPr>
            <w:sz w:val="18"/>
            <w:szCs w:val="18"/>
          </w:rPr>
        </w:pPr>
        <w:r w:rsidRPr="0035024E">
          <w:rPr>
            <w:sz w:val="18"/>
            <w:szCs w:val="18"/>
          </w:rPr>
          <w:fldChar w:fldCharType="begin"/>
        </w:r>
        <w:r w:rsidRPr="0035024E">
          <w:rPr>
            <w:sz w:val="18"/>
            <w:szCs w:val="18"/>
          </w:rPr>
          <w:instrText xml:space="preserve"> PAGE   \* MERGEFORMAT </w:instrText>
        </w:r>
        <w:r w:rsidRPr="0035024E">
          <w:rPr>
            <w:sz w:val="18"/>
            <w:szCs w:val="18"/>
          </w:rPr>
          <w:fldChar w:fldCharType="separate"/>
        </w:r>
        <w:r w:rsidRPr="0035024E">
          <w:rPr>
            <w:noProof/>
            <w:sz w:val="18"/>
            <w:szCs w:val="18"/>
          </w:rPr>
          <w:t>2</w:t>
        </w:r>
        <w:r w:rsidRPr="0035024E">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9CBC7" w14:textId="77777777" w:rsidR="008C6594" w:rsidRDefault="008C6594" w:rsidP="002E0DE9">
      <w:pPr>
        <w:spacing w:after="0" w:line="240" w:lineRule="auto"/>
      </w:pPr>
      <w:r>
        <w:separator/>
      </w:r>
    </w:p>
  </w:footnote>
  <w:footnote w:type="continuationSeparator" w:id="0">
    <w:p w14:paraId="16835D25" w14:textId="77777777" w:rsidR="008C6594" w:rsidRDefault="008C6594" w:rsidP="002E0DE9">
      <w:pPr>
        <w:spacing w:after="0" w:line="240" w:lineRule="auto"/>
      </w:pPr>
      <w:r>
        <w:continuationSeparator/>
      </w:r>
    </w:p>
  </w:footnote>
  <w:footnote w:type="continuationNotice" w:id="1">
    <w:p w14:paraId="336F816C" w14:textId="77777777" w:rsidR="008C6594" w:rsidRDefault="008C6594">
      <w:pPr>
        <w:spacing w:after="0" w:line="240" w:lineRule="auto"/>
      </w:pPr>
    </w:p>
  </w:footnote>
  <w:footnote w:id="2">
    <w:p w14:paraId="4D4263AF" w14:textId="10C1F950" w:rsidR="003B7514" w:rsidRPr="00950C38" w:rsidRDefault="003B7514" w:rsidP="003B7514">
      <w:pPr>
        <w:pStyle w:val="FootnoteText"/>
        <w:jc w:val="both"/>
        <w:rPr>
          <w:i/>
          <w:iCs/>
          <w:sz w:val="16"/>
          <w:szCs w:val="16"/>
          <w:lang w:val="es-ES"/>
        </w:rPr>
      </w:pPr>
      <w:r w:rsidRPr="00D1700D">
        <w:rPr>
          <w:rStyle w:val="FootnoteReference"/>
          <w:sz w:val="16"/>
          <w:szCs w:val="16"/>
        </w:rPr>
        <w:footnoteRef/>
      </w:r>
      <w:r w:rsidRPr="00950C38">
        <w:rPr>
          <w:i/>
          <w:iCs/>
          <w:sz w:val="16"/>
          <w:szCs w:val="16"/>
          <w:lang w:val="es-ES"/>
        </w:rPr>
        <w:t xml:space="preserve"> Amenaza 1 Eritrea. Degradación del hábitat, forraje y agua inadecuados; Objetivo 1.1. Desarrollar un Programa para la conservación del ecosistema en </w:t>
      </w:r>
      <w:proofErr w:type="spellStart"/>
      <w:r w:rsidRPr="00950C38">
        <w:rPr>
          <w:i/>
          <w:iCs/>
          <w:sz w:val="16"/>
          <w:szCs w:val="16"/>
          <w:lang w:val="es-ES"/>
        </w:rPr>
        <w:t>Denkelia</w:t>
      </w:r>
      <w:proofErr w:type="spellEnd"/>
      <w:r w:rsidRPr="00950C38">
        <w:rPr>
          <w:i/>
          <w:iCs/>
          <w:sz w:val="16"/>
          <w:szCs w:val="16"/>
          <w:lang w:val="es-ES"/>
        </w:rPr>
        <w:t xml:space="preserve">: Acción 1.1.4 Llevar a cabo valoraciones del hábitat en emplazamientos clave y diseñar planes de restauración del hábitat donde sea apropiado. </w:t>
      </w:r>
    </w:p>
    <w:p w14:paraId="06F71702" w14:textId="7C862FCD" w:rsidR="003B7514" w:rsidRPr="00950C38" w:rsidRDefault="003B7514" w:rsidP="003B7514">
      <w:pPr>
        <w:pStyle w:val="FootnoteText"/>
        <w:jc w:val="both"/>
        <w:rPr>
          <w:lang w:val="es-ES"/>
        </w:rPr>
      </w:pPr>
      <w:r w:rsidRPr="00950C38">
        <w:rPr>
          <w:i/>
          <w:iCs/>
          <w:sz w:val="16"/>
          <w:szCs w:val="16"/>
          <w:lang w:val="es-ES"/>
        </w:rPr>
        <w:t>Amenaza 6 Etiopía. Mejorar la cobertura del área protegida; Objetivo 6.1 Establecer un área protegida en las áreas potenciales del asno salvaje africano.</w:t>
      </w:r>
    </w:p>
  </w:footnote>
  <w:footnote w:id="3">
    <w:p w14:paraId="36005D50" w14:textId="77777777" w:rsidR="00FA2F70" w:rsidRPr="00950C38" w:rsidRDefault="00FA2F70" w:rsidP="00D1700D">
      <w:pPr>
        <w:pStyle w:val="FootnoteText"/>
        <w:jc w:val="both"/>
        <w:rPr>
          <w:sz w:val="16"/>
          <w:szCs w:val="16"/>
          <w:lang w:val="es-ES"/>
        </w:rPr>
      </w:pPr>
      <w:r w:rsidRPr="00EC3C86">
        <w:rPr>
          <w:rStyle w:val="FootnoteReference"/>
          <w:color w:val="000000" w:themeColor="text1"/>
          <w:sz w:val="16"/>
          <w:szCs w:val="16"/>
        </w:rPr>
        <w:footnoteRef/>
      </w:r>
      <w:r w:rsidRPr="00950C38">
        <w:rPr>
          <w:color w:val="000000" w:themeColor="text1"/>
          <w:sz w:val="16"/>
          <w:szCs w:val="16"/>
          <w:lang w:val="es-ES"/>
        </w:rPr>
        <w:t xml:space="preserve"> </w:t>
      </w:r>
      <w:proofErr w:type="spellStart"/>
      <w:r w:rsidRPr="00950C38">
        <w:rPr>
          <w:color w:val="000000" w:themeColor="text1"/>
          <w:sz w:val="16"/>
          <w:szCs w:val="16"/>
          <w:lang w:val="es-ES"/>
        </w:rPr>
        <w:t>Rosenbom</w:t>
      </w:r>
      <w:proofErr w:type="spellEnd"/>
      <w:r w:rsidRPr="00950C38">
        <w:rPr>
          <w:color w:val="000000" w:themeColor="text1"/>
          <w:sz w:val="16"/>
          <w:szCs w:val="16"/>
          <w:lang w:val="es-ES"/>
        </w:rPr>
        <w:t xml:space="preserve">, S. (2015). Diversidad genética, conservación e historia evolutiva del asno salvaje africano (Equus </w:t>
      </w:r>
      <w:proofErr w:type="spellStart"/>
      <w:r w:rsidRPr="00950C38">
        <w:rPr>
          <w:color w:val="000000" w:themeColor="text1"/>
          <w:sz w:val="16"/>
          <w:szCs w:val="16"/>
          <w:lang w:val="es-ES"/>
        </w:rPr>
        <w:t>africanus</w:t>
      </w:r>
      <w:proofErr w:type="spellEnd"/>
      <w:r w:rsidRPr="00950C38">
        <w:rPr>
          <w:color w:val="000000" w:themeColor="text1"/>
          <w:sz w:val="16"/>
          <w:szCs w:val="16"/>
          <w:lang w:val="es-ES"/>
        </w:rPr>
        <w:t>): un enfoque molecular no invasivo. Disertación doctoral, Universidad de Porto, Portugal.</w:t>
      </w:r>
      <w:r w:rsidR="00CB7BDE" w:rsidRPr="00950C38">
        <w:rPr>
          <w:sz w:val="16"/>
          <w:szCs w:val="16"/>
          <w:lang w:val="es-ES"/>
        </w:rPr>
        <w:t xml:space="preserve"> </w:t>
      </w:r>
      <w:hyperlink r:id="rId1" w:history="1">
        <w:r w:rsidRPr="00950C38">
          <w:rPr>
            <w:rStyle w:val="Hyperlink"/>
            <w:rFonts w:cs="Arial"/>
            <w:sz w:val="16"/>
            <w:szCs w:val="16"/>
            <w:lang w:val="es-ES"/>
          </w:rPr>
          <w:t>https://repositorio-aberto.up.pt/bitstream/10216/84064/2/119774.pdf</w:t>
        </w:r>
      </w:hyperlink>
    </w:p>
  </w:footnote>
  <w:footnote w:id="4">
    <w:p w14:paraId="643E9BD9" w14:textId="09D18C0F" w:rsidR="00573A7D" w:rsidRPr="00950C38" w:rsidRDefault="00573A7D" w:rsidP="007F0FB7">
      <w:pPr>
        <w:pStyle w:val="FootnoteText"/>
        <w:jc w:val="both"/>
        <w:rPr>
          <w:sz w:val="16"/>
          <w:szCs w:val="16"/>
          <w:lang w:val="es-ES"/>
        </w:rPr>
      </w:pPr>
      <w:r w:rsidRPr="007F0FB7">
        <w:rPr>
          <w:rStyle w:val="FootnoteReference"/>
          <w:sz w:val="16"/>
          <w:szCs w:val="16"/>
        </w:rPr>
        <w:footnoteRef/>
      </w:r>
      <w:r w:rsidRPr="00950C38">
        <w:rPr>
          <w:sz w:val="16"/>
          <w:szCs w:val="16"/>
          <w:lang w:val="es-ES"/>
        </w:rPr>
        <w:t xml:space="preserve"> </w:t>
      </w:r>
      <w:proofErr w:type="spellStart"/>
      <w:r w:rsidRPr="00950C38">
        <w:rPr>
          <w:sz w:val="16"/>
          <w:szCs w:val="16"/>
          <w:lang w:val="es-ES"/>
        </w:rPr>
        <w:t>Tesfai</w:t>
      </w:r>
      <w:proofErr w:type="spellEnd"/>
      <w:r w:rsidRPr="00950C38">
        <w:rPr>
          <w:sz w:val="16"/>
          <w:szCs w:val="16"/>
          <w:lang w:val="es-ES"/>
        </w:rPr>
        <w:t xml:space="preserve">, R. </w:t>
      </w:r>
      <w:r w:rsidR="007F0FB7" w:rsidRPr="00950C38">
        <w:rPr>
          <w:i/>
          <w:iCs/>
          <w:sz w:val="16"/>
          <w:szCs w:val="16"/>
          <w:lang w:val="es-ES"/>
        </w:rPr>
        <w:t>et al.</w:t>
      </w:r>
      <w:r w:rsidR="007F0FB7" w:rsidRPr="00950C38">
        <w:rPr>
          <w:sz w:val="16"/>
          <w:szCs w:val="16"/>
          <w:lang w:val="es-ES"/>
        </w:rPr>
        <w:t>, 2023. Predicción del hábitat adecuado para el asno salvaje africano (</w:t>
      </w:r>
      <w:r w:rsidR="007F0FB7" w:rsidRPr="00950C38">
        <w:rPr>
          <w:i/>
          <w:iCs/>
          <w:sz w:val="16"/>
          <w:szCs w:val="16"/>
          <w:lang w:val="es-ES"/>
        </w:rPr>
        <w:t xml:space="preserve">Equus </w:t>
      </w:r>
      <w:proofErr w:type="spellStart"/>
      <w:r w:rsidR="007F0FB7" w:rsidRPr="00950C38">
        <w:rPr>
          <w:i/>
          <w:iCs/>
          <w:sz w:val="16"/>
          <w:szCs w:val="16"/>
          <w:lang w:val="es-ES"/>
        </w:rPr>
        <w:t>africanus</w:t>
      </w:r>
      <w:proofErr w:type="spellEnd"/>
      <w:r w:rsidR="007F0FB7" w:rsidRPr="00950C38">
        <w:rPr>
          <w:sz w:val="16"/>
          <w:szCs w:val="16"/>
          <w:lang w:val="es-ES"/>
        </w:rPr>
        <w:t xml:space="preserve">) amenazado en el desierto de </w:t>
      </w:r>
      <w:proofErr w:type="spellStart"/>
      <w:r w:rsidR="007F0FB7" w:rsidRPr="00950C38">
        <w:rPr>
          <w:sz w:val="16"/>
          <w:szCs w:val="16"/>
          <w:lang w:val="es-ES"/>
        </w:rPr>
        <w:t>Danakil</w:t>
      </w:r>
      <w:proofErr w:type="spellEnd"/>
      <w:r w:rsidR="007F0FB7" w:rsidRPr="00950C38">
        <w:rPr>
          <w:sz w:val="16"/>
          <w:szCs w:val="16"/>
          <w:lang w:val="es-ES"/>
        </w:rPr>
        <w:t xml:space="preserve"> (Eritrea). </w:t>
      </w:r>
      <w:proofErr w:type="spellStart"/>
      <w:r w:rsidR="007F0FB7" w:rsidRPr="00950C38">
        <w:rPr>
          <w:sz w:val="16"/>
          <w:szCs w:val="16"/>
          <w:lang w:val="es-ES"/>
        </w:rPr>
        <w:t>Órix</w:t>
      </w:r>
      <w:proofErr w:type="spellEnd"/>
      <w:r w:rsidR="007F0FB7" w:rsidRPr="00950C38">
        <w:rPr>
          <w:sz w:val="16"/>
          <w:szCs w:val="16"/>
          <w:lang w:val="es-ES"/>
        </w:rPr>
        <w:t>, aceptado para publicación.</w:t>
      </w:r>
    </w:p>
  </w:footnote>
  <w:footnote w:id="5">
    <w:p w14:paraId="3AD821F8" w14:textId="77777777" w:rsidR="009C0D23" w:rsidRPr="00950C38" w:rsidRDefault="009C0D23" w:rsidP="00D1700D">
      <w:pPr>
        <w:pStyle w:val="FootnoteText"/>
        <w:jc w:val="both"/>
        <w:rPr>
          <w:sz w:val="16"/>
          <w:szCs w:val="16"/>
          <w:lang w:val="es-ES"/>
        </w:rPr>
      </w:pPr>
      <w:r w:rsidRPr="00D1700D">
        <w:rPr>
          <w:rStyle w:val="FootnoteReference"/>
          <w:sz w:val="16"/>
          <w:szCs w:val="16"/>
        </w:rPr>
        <w:footnoteRef/>
      </w:r>
      <w:r w:rsidRPr="00950C38">
        <w:rPr>
          <w:sz w:val="16"/>
          <w:szCs w:val="16"/>
          <w:lang w:val="es-ES"/>
        </w:rPr>
        <w:t xml:space="preserve"> Otras acciones, Acción 1: </w:t>
      </w:r>
      <w:r w:rsidRPr="00950C38">
        <w:rPr>
          <w:i/>
          <w:iCs/>
          <w:sz w:val="16"/>
          <w:szCs w:val="16"/>
          <w:lang w:val="es-ES"/>
        </w:rPr>
        <w:t>Recoger muestras del Parque nacional de Elba para su análisis genético</w:t>
      </w:r>
      <w:r w:rsidRPr="00950C38">
        <w:rPr>
          <w:sz w:val="16"/>
          <w:szCs w:val="16"/>
          <w:lang w:val="es-ES"/>
        </w:rPr>
        <w:t xml:space="preserve">; y Acción 2: </w:t>
      </w:r>
      <w:r w:rsidRPr="00950C38">
        <w:rPr>
          <w:i/>
          <w:iCs/>
          <w:sz w:val="16"/>
          <w:szCs w:val="16"/>
          <w:lang w:val="es-ES"/>
        </w:rPr>
        <w:t>Llevar a cabo estudios de campo para determinar los casos de avistamiento, población y área de distribución</w:t>
      </w:r>
      <w:r w:rsidRPr="00950C38">
        <w:rPr>
          <w:sz w:val="16"/>
          <w:szCs w:val="16"/>
          <w:lang w:val="es-ES"/>
        </w:rPr>
        <w:t>.</w:t>
      </w:r>
    </w:p>
  </w:footnote>
  <w:footnote w:id="6">
    <w:p w14:paraId="4D4B220B" w14:textId="28729D1D" w:rsidR="009C0D23" w:rsidRPr="00950C38" w:rsidRDefault="009C0D23" w:rsidP="00D1700D">
      <w:pPr>
        <w:pStyle w:val="FootnoteText"/>
        <w:jc w:val="both"/>
        <w:rPr>
          <w:sz w:val="16"/>
          <w:szCs w:val="16"/>
          <w:lang w:val="es-ES"/>
        </w:rPr>
      </w:pPr>
      <w:r w:rsidRPr="00D1700D">
        <w:rPr>
          <w:rStyle w:val="FootnoteReference"/>
          <w:sz w:val="16"/>
          <w:szCs w:val="16"/>
        </w:rPr>
        <w:footnoteRef/>
      </w:r>
      <w:r w:rsidRPr="00950C38">
        <w:rPr>
          <w:sz w:val="16"/>
          <w:szCs w:val="16"/>
          <w:lang w:val="es-ES"/>
        </w:rPr>
        <w:t xml:space="preserve"> </w:t>
      </w:r>
      <w:proofErr w:type="spellStart"/>
      <w:r w:rsidRPr="00950C38">
        <w:rPr>
          <w:sz w:val="16"/>
          <w:szCs w:val="16"/>
          <w:lang w:val="es-ES"/>
        </w:rPr>
        <w:t>Moss’ad</w:t>
      </w:r>
      <w:proofErr w:type="spellEnd"/>
      <w:r w:rsidRPr="00950C38">
        <w:rPr>
          <w:sz w:val="16"/>
          <w:szCs w:val="16"/>
          <w:lang w:val="es-ES"/>
        </w:rPr>
        <w:t xml:space="preserve"> </w:t>
      </w:r>
      <w:proofErr w:type="spellStart"/>
      <w:r w:rsidRPr="00950C38">
        <w:rPr>
          <w:sz w:val="16"/>
          <w:szCs w:val="16"/>
          <w:lang w:val="es-ES"/>
        </w:rPr>
        <w:t>Sultan</w:t>
      </w:r>
      <w:proofErr w:type="spellEnd"/>
      <w:r w:rsidRPr="00950C38">
        <w:rPr>
          <w:sz w:val="16"/>
          <w:szCs w:val="16"/>
          <w:lang w:val="es-ES"/>
        </w:rPr>
        <w:t xml:space="preserve"> publicó en Internet fotografías de estos animales: </w:t>
      </w:r>
      <w:hyperlink r:id="rId2" w:history="1">
        <w:r w:rsidRPr="00D1700D">
          <w:rPr>
            <w:rStyle w:val="Hyperlink"/>
            <w:sz w:val="16"/>
            <w:szCs w:val="16"/>
            <w:lang w:val="es-ES"/>
          </w:rPr>
          <w:t>https://www.flickr.com/photos/ganay_elba/21992697666/in/album-72157628867476237</w:t>
        </w:r>
      </w:hyperlink>
    </w:p>
  </w:footnote>
  <w:footnote w:id="7">
    <w:p w14:paraId="785A9A04" w14:textId="77777777" w:rsidR="00FE03A4" w:rsidRPr="00950C38" w:rsidRDefault="00FE03A4" w:rsidP="00FE03A4">
      <w:pPr>
        <w:pStyle w:val="FootnoteText"/>
        <w:jc w:val="both"/>
        <w:rPr>
          <w:sz w:val="16"/>
          <w:szCs w:val="16"/>
          <w:lang w:val="es-ES"/>
        </w:rPr>
      </w:pPr>
      <w:r w:rsidRPr="00D1700D">
        <w:rPr>
          <w:rStyle w:val="FootnoteReference"/>
          <w:sz w:val="16"/>
          <w:szCs w:val="16"/>
        </w:rPr>
        <w:footnoteRef/>
      </w:r>
      <w:r w:rsidRPr="00950C38">
        <w:rPr>
          <w:sz w:val="16"/>
          <w:szCs w:val="16"/>
          <w:lang w:val="es-ES"/>
        </w:rPr>
        <w:t xml:space="preserve"> Otros Estados del área de distribución - Objetivo: Establecer la situación actual del asno salvaje africano e implementar las medidas de conservación apropiadas:</w:t>
      </w:r>
    </w:p>
    <w:p w14:paraId="46D38E6D" w14:textId="77777777" w:rsidR="00FE03A4" w:rsidRPr="00950C38" w:rsidRDefault="00FE03A4" w:rsidP="00FE03A4">
      <w:pPr>
        <w:pStyle w:val="FootnoteText"/>
        <w:numPr>
          <w:ilvl w:val="0"/>
          <w:numId w:val="8"/>
        </w:numPr>
        <w:jc w:val="both"/>
        <w:rPr>
          <w:sz w:val="16"/>
          <w:szCs w:val="16"/>
          <w:lang w:val="es-ES"/>
        </w:rPr>
      </w:pPr>
      <w:r w:rsidRPr="00D1700D">
        <w:rPr>
          <w:sz w:val="16"/>
          <w:szCs w:val="16"/>
          <w:lang w:val="es-ES"/>
        </w:rPr>
        <w:t xml:space="preserve">Somalia (incluida la </w:t>
      </w:r>
      <w:proofErr w:type="spellStart"/>
      <w:r w:rsidRPr="00D1700D">
        <w:rPr>
          <w:sz w:val="16"/>
          <w:szCs w:val="16"/>
          <w:lang w:val="es-ES"/>
        </w:rPr>
        <w:t>Puntlandia</w:t>
      </w:r>
      <w:proofErr w:type="spellEnd"/>
      <w:r w:rsidRPr="00D1700D">
        <w:rPr>
          <w:sz w:val="16"/>
          <w:szCs w:val="16"/>
          <w:lang w:val="es-ES"/>
        </w:rPr>
        <w:t xml:space="preserve"> de Somalia) Acción 3. Recoger muestras para su análisis genético.</w:t>
      </w:r>
    </w:p>
    <w:p w14:paraId="3D0BD8EB" w14:textId="77777777" w:rsidR="00FE03A4" w:rsidRPr="00950C38" w:rsidRDefault="00FE03A4" w:rsidP="00FE03A4">
      <w:pPr>
        <w:pStyle w:val="FootnoteText"/>
        <w:numPr>
          <w:ilvl w:val="0"/>
          <w:numId w:val="8"/>
        </w:numPr>
        <w:jc w:val="both"/>
        <w:rPr>
          <w:sz w:val="16"/>
          <w:szCs w:val="16"/>
          <w:lang w:val="es-ES"/>
        </w:rPr>
      </w:pPr>
      <w:r w:rsidRPr="00323374">
        <w:rPr>
          <w:sz w:val="16"/>
          <w:szCs w:val="16"/>
          <w:lang w:val="es-ES"/>
        </w:rPr>
        <w:t>Yibuti Acción 3. Recoger muestras para su análisis genético.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57FA8" w14:textId="21C5E80F" w:rsidR="002E0DE9" w:rsidRPr="002E0DE9" w:rsidRDefault="002E0DE9" w:rsidP="002E0DE9">
    <w:pPr>
      <w:pStyle w:val="Header"/>
      <w:pBdr>
        <w:bottom w:val="single" w:sz="4" w:space="1" w:color="auto"/>
      </w:pBdr>
      <w:rPr>
        <w:i/>
        <w:sz w:val="18"/>
        <w:szCs w:val="18"/>
      </w:rPr>
    </w:pPr>
    <w:bookmarkStart w:id="3" w:name="_Hlk139380788"/>
    <w:bookmarkStart w:id="4" w:name="_Hlk139380789"/>
    <w:bookmarkStart w:id="5" w:name="_Hlk139380857"/>
    <w:bookmarkStart w:id="6" w:name="_Hlk139380858"/>
    <w:bookmarkStart w:id="7" w:name="_Hlk139380859"/>
    <w:bookmarkStart w:id="8" w:name="_Hlk139380860"/>
    <w:bookmarkStart w:id="9" w:name="_Hlk139380861"/>
    <w:bookmarkStart w:id="10" w:name="_Hlk139380862"/>
    <w:r w:rsidRPr="002E0DE9">
      <w:rPr>
        <w:rFonts w:eastAsia="Times New Roman" w:cs="Arial"/>
        <w:i/>
        <w:sz w:val="18"/>
        <w:szCs w:val="18"/>
        <w:lang w:val="es-ES"/>
      </w:rPr>
      <w:t>UNEP/CMS/COP14/Doc.29.5</w:t>
    </w:r>
    <w:bookmarkEnd w:id="3"/>
    <w:bookmarkEnd w:id="4"/>
    <w:bookmarkEnd w:id="5"/>
    <w:bookmarkEnd w:id="6"/>
    <w:bookmarkEnd w:id="7"/>
    <w:bookmarkEnd w:id="8"/>
    <w:bookmarkEnd w:id="9"/>
    <w:bookmarkEnd w:id="1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278D1" w14:textId="3D19D535" w:rsidR="002E0DE9" w:rsidRPr="002E0DE9" w:rsidRDefault="002E0DE9" w:rsidP="00842B75">
    <w:pPr>
      <w:pStyle w:val="Header"/>
      <w:pBdr>
        <w:bottom w:val="single" w:sz="4" w:space="1" w:color="auto"/>
      </w:pBdr>
      <w:jc w:val="right"/>
      <w:rPr>
        <w:i/>
        <w:sz w:val="18"/>
        <w:szCs w:val="18"/>
      </w:rPr>
    </w:pPr>
    <w:r w:rsidRPr="002E0DE9">
      <w:rPr>
        <w:rFonts w:eastAsia="Times New Roman" w:cs="Arial"/>
        <w:i/>
        <w:sz w:val="18"/>
        <w:szCs w:val="18"/>
        <w:lang w:val="es-ES"/>
      </w:rPr>
      <w:t>UNEP/CMS/COP14/Doc.29.5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1948E" w14:textId="77777777" w:rsidR="00950C38" w:rsidRPr="00002A97" w:rsidRDefault="00950C38" w:rsidP="00950C38">
    <w:pPr>
      <w:widowControl w:val="0"/>
      <w:tabs>
        <w:tab w:val="center" w:pos="4153"/>
        <w:tab w:val="right" w:pos="8306"/>
      </w:tabs>
      <w:suppressAutoHyphens/>
      <w:autoSpaceDE w:val="0"/>
      <w:autoSpaceDN w:val="0"/>
      <w:spacing w:after="0" w:line="240" w:lineRule="auto"/>
      <w:jc w:val="right"/>
      <w:textAlignment w:val="baseline"/>
      <w:rPr>
        <w:rFonts w:eastAsia="Times New Roman" w:cs="Times New Roman"/>
        <w:sz w:val="18"/>
        <w:szCs w:val="20"/>
        <w:lang w:val="es-ES" w:eastAsia="es-ES"/>
      </w:rPr>
    </w:pPr>
    <w:r>
      <w:rPr>
        <w:rFonts w:eastAsia="Times New Roman" w:cs="Times New Roman"/>
        <w:noProof/>
        <w:sz w:val="18"/>
        <w:szCs w:val="20"/>
        <w:lang w:val="es-ES" w:eastAsia="es-ES"/>
      </w:rPr>
      <w:drawing>
        <wp:anchor distT="0" distB="0" distL="114300" distR="114300" simplePos="0" relativeHeight="251661312" behindDoc="1" locked="0" layoutInCell="1" allowOverlap="1" wp14:anchorId="2BFCD7B7" wp14:editId="13EF985A">
          <wp:simplePos x="0" y="0"/>
          <wp:positionH relativeFrom="column">
            <wp:posOffset>-11430</wp:posOffset>
          </wp:positionH>
          <wp:positionV relativeFrom="paragraph">
            <wp:posOffset>-171450</wp:posOffset>
          </wp:positionV>
          <wp:extent cx="731520" cy="731520"/>
          <wp:effectExtent l="0" t="0" r="0" b="0"/>
          <wp:wrapTight wrapText="bothSides">
            <wp:wrapPolygon edited="0">
              <wp:start x="0" y="0"/>
              <wp:lineTo x="0" y="20813"/>
              <wp:lineTo x="20813" y="20813"/>
              <wp:lineTo x="208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pic:spPr>
              </pic:pic>
            </a:graphicData>
          </a:graphic>
          <wp14:sizeRelH relativeFrom="margin">
            <wp14:pctWidth>0</wp14:pctWidth>
          </wp14:sizeRelH>
          <wp14:sizeRelV relativeFrom="margin">
            <wp14:pctHeight>0</wp14:pctHeight>
          </wp14:sizeRelV>
        </wp:anchor>
      </w:drawing>
    </w:r>
    <w:r w:rsidRPr="00002A97">
      <w:rPr>
        <w:rFonts w:eastAsia="Times New Roman" w:cs="Times New Roman"/>
        <w:noProof/>
        <w:sz w:val="18"/>
        <w:szCs w:val="20"/>
        <w:lang w:val="es-ES" w:eastAsia="es-ES"/>
      </w:rPr>
      <w:drawing>
        <wp:anchor distT="0" distB="0" distL="114300" distR="114300" simplePos="0" relativeHeight="251660288" behindDoc="0" locked="0" layoutInCell="1" allowOverlap="1" wp14:anchorId="0DC37678" wp14:editId="1EA489A0">
          <wp:simplePos x="0" y="0"/>
          <wp:positionH relativeFrom="column">
            <wp:posOffset>5609587</wp:posOffset>
          </wp:positionH>
          <wp:positionV relativeFrom="paragraph">
            <wp:posOffset>78108</wp:posOffset>
          </wp:positionV>
          <wp:extent cx="619121" cy="288922"/>
          <wp:effectExtent l="0" t="0" r="0" b="0"/>
          <wp:wrapTight wrapText="bothSides">
            <wp:wrapPolygon edited="0">
              <wp:start x="0" y="0"/>
              <wp:lineTo x="0" y="19939"/>
              <wp:lineTo x="20603" y="19939"/>
              <wp:lineTo x="20603" y="0"/>
              <wp:lineTo x="0" y="0"/>
            </wp:wrapPolygon>
          </wp:wrapTight>
          <wp:docPr id="10"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619121" cy="288922"/>
                  </a:xfrm>
                  <a:prstGeom prst="rect">
                    <a:avLst/>
                  </a:prstGeom>
                  <a:noFill/>
                  <a:ln>
                    <a:noFill/>
                    <a:prstDash/>
                  </a:ln>
                </pic:spPr>
              </pic:pic>
            </a:graphicData>
          </a:graphic>
        </wp:anchor>
      </w:drawing>
    </w:r>
    <w:r w:rsidRPr="00002A97">
      <w:rPr>
        <w:rFonts w:eastAsia="Times New Roman" w:cs="Times New Roman"/>
        <w:noProof/>
        <w:sz w:val="18"/>
        <w:szCs w:val="20"/>
      </w:rPr>
      <w:drawing>
        <wp:anchor distT="0" distB="0" distL="114300" distR="114300" simplePos="0" relativeHeight="251659264" behindDoc="0" locked="0" layoutInCell="1" allowOverlap="1" wp14:anchorId="29408329" wp14:editId="2AF4930A">
          <wp:simplePos x="0" y="0"/>
          <wp:positionH relativeFrom="column">
            <wp:posOffset>716276</wp:posOffset>
          </wp:positionH>
          <wp:positionV relativeFrom="paragraph">
            <wp:posOffset>-75566</wp:posOffset>
          </wp:positionV>
          <wp:extent cx="431167" cy="441326"/>
          <wp:effectExtent l="0" t="0" r="6983" b="0"/>
          <wp:wrapTight wrapText="bothSides">
            <wp:wrapPolygon edited="0">
              <wp:start x="0" y="0"/>
              <wp:lineTo x="0" y="20512"/>
              <wp:lineTo x="20995" y="20512"/>
              <wp:lineTo x="20995" y="0"/>
              <wp:lineTo x="0" y="0"/>
            </wp:wrapPolygon>
          </wp:wrapTight>
          <wp:docPr id="1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l="2780" t="-1236" r="60236" b="48836"/>
                  <a:stretch>
                    <a:fillRect/>
                  </a:stretch>
                </pic:blipFill>
                <pic:spPr>
                  <a:xfrm>
                    <a:off x="0" y="0"/>
                    <a:ext cx="431167" cy="441326"/>
                  </a:xfrm>
                  <a:prstGeom prst="rect">
                    <a:avLst/>
                  </a:prstGeom>
                  <a:noFill/>
                  <a:ln>
                    <a:noFill/>
                    <a:prstDash/>
                  </a:ln>
                </pic:spPr>
              </pic:pic>
            </a:graphicData>
          </a:graphic>
        </wp:anchor>
      </w:drawing>
    </w:r>
  </w:p>
  <w:p w14:paraId="394903C8" w14:textId="77777777" w:rsidR="00950C38" w:rsidRDefault="00950C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C40ED" w14:textId="74C05B33" w:rsidR="00CA2E8B" w:rsidRPr="00D8215C" w:rsidRDefault="00CA2E8B" w:rsidP="00D8215C">
    <w:pPr>
      <w:pStyle w:val="Header"/>
      <w:pBdr>
        <w:bottom w:val="single" w:sz="4" w:space="1" w:color="auto"/>
      </w:pBdr>
      <w:jc w:val="right"/>
      <w:rPr>
        <w:i/>
        <w:sz w:val="18"/>
        <w:szCs w:val="18"/>
      </w:rPr>
    </w:pPr>
    <w:r w:rsidRPr="00D8215C">
      <w:rPr>
        <w:rFonts w:eastAsia="Times New Roman" w:cs="Arial"/>
        <w:i/>
        <w:sz w:val="18"/>
        <w:szCs w:val="18"/>
      </w:rPr>
      <w:t>UNEP/CMS/COP14/Doc.29.5</w:t>
    </w:r>
    <w:r w:rsidR="00D8215C" w:rsidRPr="00D8215C">
      <w:rPr>
        <w:rFonts w:eastAsia="Times New Roman" w:cs="Arial"/>
        <w:i/>
        <w:sz w:val="18"/>
        <w:szCs w:val="18"/>
      </w:rPr>
      <w:t>/An</w:t>
    </w:r>
    <w:r w:rsidR="00D8215C">
      <w:rPr>
        <w:rFonts w:eastAsia="Times New Roman" w:cs="Arial"/>
        <w:i/>
        <w:sz w:val="18"/>
        <w:szCs w:val="18"/>
      </w:rPr>
      <w:t>exo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40F8"/>
    <w:multiLevelType w:val="hybridMultilevel"/>
    <w:tmpl w:val="51FC7FB0"/>
    <w:lvl w:ilvl="0" w:tplc="1000000F">
      <w:start w:val="1"/>
      <w:numFmt w:val="decimal"/>
      <w:lvlText w:val="%1."/>
      <w:lvlJc w:val="left"/>
      <w:pPr>
        <w:ind w:left="720" w:hanging="360"/>
      </w:p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0B8B0E09"/>
    <w:multiLevelType w:val="hybridMultilevel"/>
    <w:tmpl w:val="35A8B7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46260E"/>
    <w:multiLevelType w:val="hybridMultilevel"/>
    <w:tmpl w:val="25DE310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290D210B"/>
    <w:multiLevelType w:val="hybridMultilevel"/>
    <w:tmpl w:val="91085F30"/>
    <w:lvl w:ilvl="0" w:tplc="10000017">
      <w:start w:val="1"/>
      <w:numFmt w:val="low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37A0372A"/>
    <w:multiLevelType w:val="multilevel"/>
    <w:tmpl w:val="D9926594"/>
    <w:lvl w:ilvl="0">
      <w:start w:val="1"/>
      <w:numFmt w:val="decimal"/>
      <w:lvlText w:val="%1."/>
      <w:lvlJc w:val="left"/>
      <w:pPr>
        <w:ind w:left="360" w:hanging="360"/>
      </w:pPr>
      <w:rPr>
        <w:i w:val="0"/>
        <w:iCs w:val="0"/>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5" w15:restartNumberingAfterBreak="0">
    <w:nsid w:val="4B3F7345"/>
    <w:multiLevelType w:val="hybridMultilevel"/>
    <w:tmpl w:val="D47AD3C6"/>
    <w:lvl w:ilvl="0" w:tplc="B9E03566">
      <w:start w:val="1"/>
      <w:numFmt w:val="decimal"/>
      <w:lvlText w:val="%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534DF2"/>
    <w:multiLevelType w:val="hybridMultilevel"/>
    <w:tmpl w:val="7904F1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4ED6731"/>
    <w:multiLevelType w:val="hybridMultilevel"/>
    <w:tmpl w:val="FE98D134"/>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7727661E"/>
    <w:multiLevelType w:val="hybridMultilevel"/>
    <w:tmpl w:val="9F10D8D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170028725">
    <w:abstractNumId w:val="5"/>
  </w:num>
  <w:num w:numId="2" w16cid:durableId="1342467551">
    <w:abstractNumId w:val="7"/>
  </w:num>
  <w:num w:numId="3" w16cid:durableId="1569996155">
    <w:abstractNumId w:val="0"/>
  </w:num>
  <w:num w:numId="4" w16cid:durableId="727046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95660212">
    <w:abstractNumId w:val="6"/>
  </w:num>
  <w:num w:numId="6" w16cid:durableId="595551444">
    <w:abstractNumId w:val="1"/>
  </w:num>
  <w:num w:numId="7" w16cid:durableId="475803889">
    <w:abstractNumId w:val="3"/>
  </w:num>
  <w:num w:numId="8" w16cid:durableId="26570495">
    <w:abstractNumId w:val="8"/>
  </w:num>
  <w:num w:numId="9" w16cid:durableId="7743229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DE9"/>
    <w:rsid w:val="000001C7"/>
    <w:rsid w:val="000111EA"/>
    <w:rsid w:val="000119DC"/>
    <w:rsid w:val="000147AB"/>
    <w:rsid w:val="0001527D"/>
    <w:rsid w:val="00022134"/>
    <w:rsid w:val="00025F36"/>
    <w:rsid w:val="000269DB"/>
    <w:rsid w:val="00032085"/>
    <w:rsid w:val="0004437B"/>
    <w:rsid w:val="00045774"/>
    <w:rsid w:val="00047723"/>
    <w:rsid w:val="00050546"/>
    <w:rsid w:val="00062AC2"/>
    <w:rsid w:val="00063C40"/>
    <w:rsid w:val="00064961"/>
    <w:rsid w:val="000657D7"/>
    <w:rsid w:val="000661B2"/>
    <w:rsid w:val="00073669"/>
    <w:rsid w:val="00080189"/>
    <w:rsid w:val="000A0E2A"/>
    <w:rsid w:val="000A2BE8"/>
    <w:rsid w:val="000A5EC1"/>
    <w:rsid w:val="000B0225"/>
    <w:rsid w:val="000B6325"/>
    <w:rsid w:val="000C1633"/>
    <w:rsid w:val="000C3ECC"/>
    <w:rsid w:val="000D0964"/>
    <w:rsid w:val="000D36C6"/>
    <w:rsid w:val="000D39BE"/>
    <w:rsid w:val="000E339B"/>
    <w:rsid w:val="000F34BB"/>
    <w:rsid w:val="001029B3"/>
    <w:rsid w:val="00102F52"/>
    <w:rsid w:val="00104BED"/>
    <w:rsid w:val="0011157B"/>
    <w:rsid w:val="001200AB"/>
    <w:rsid w:val="00121022"/>
    <w:rsid w:val="0012178E"/>
    <w:rsid w:val="00125C3A"/>
    <w:rsid w:val="001427C3"/>
    <w:rsid w:val="001430EF"/>
    <w:rsid w:val="001468D5"/>
    <w:rsid w:val="00152B8A"/>
    <w:rsid w:val="001547C7"/>
    <w:rsid w:val="001637C5"/>
    <w:rsid w:val="00164CDE"/>
    <w:rsid w:val="001651E3"/>
    <w:rsid w:val="001719E9"/>
    <w:rsid w:val="001742F4"/>
    <w:rsid w:val="00176743"/>
    <w:rsid w:val="00182DF0"/>
    <w:rsid w:val="0019665D"/>
    <w:rsid w:val="001A420C"/>
    <w:rsid w:val="001A5E9E"/>
    <w:rsid w:val="001B56BA"/>
    <w:rsid w:val="001C2665"/>
    <w:rsid w:val="001D373E"/>
    <w:rsid w:val="001E200B"/>
    <w:rsid w:val="001E2ADF"/>
    <w:rsid w:val="001E5FF7"/>
    <w:rsid w:val="001E6AE9"/>
    <w:rsid w:val="001F06C6"/>
    <w:rsid w:val="001F4CB2"/>
    <w:rsid w:val="001F56FE"/>
    <w:rsid w:val="00200E6A"/>
    <w:rsid w:val="00201E39"/>
    <w:rsid w:val="0023145B"/>
    <w:rsid w:val="002339AB"/>
    <w:rsid w:val="002358E2"/>
    <w:rsid w:val="00252EE7"/>
    <w:rsid w:val="0025405C"/>
    <w:rsid w:val="00265CCC"/>
    <w:rsid w:val="00266320"/>
    <w:rsid w:val="00275CB1"/>
    <w:rsid w:val="00277AA8"/>
    <w:rsid w:val="00284353"/>
    <w:rsid w:val="00291D07"/>
    <w:rsid w:val="00296A5C"/>
    <w:rsid w:val="002A750B"/>
    <w:rsid w:val="002B24CF"/>
    <w:rsid w:val="002B2806"/>
    <w:rsid w:val="002B4239"/>
    <w:rsid w:val="002B55F8"/>
    <w:rsid w:val="002D2328"/>
    <w:rsid w:val="002D36F3"/>
    <w:rsid w:val="002E01C2"/>
    <w:rsid w:val="002E0DE9"/>
    <w:rsid w:val="002E463E"/>
    <w:rsid w:val="002F1290"/>
    <w:rsid w:val="00300233"/>
    <w:rsid w:val="003003BC"/>
    <w:rsid w:val="0030344B"/>
    <w:rsid w:val="0030638B"/>
    <w:rsid w:val="00307AF3"/>
    <w:rsid w:val="00312C5E"/>
    <w:rsid w:val="00316287"/>
    <w:rsid w:val="00323374"/>
    <w:rsid w:val="00331D38"/>
    <w:rsid w:val="00336D5B"/>
    <w:rsid w:val="003478DF"/>
    <w:rsid w:val="0035024E"/>
    <w:rsid w:val="00351230"/>
    <w:rsid w:val="00351E59"/>
    <w:rsid w:val="003627D5"/>
    <w:rsid w:val="0036664F"/>
    <w:rsid w:val="00367118"/>
    <w:rsid w:val="003742E9"/>
    <w:rsid w:val="00376DB2"/>
    <w:rsid w:val="003801AF"/>
    <w:rsid w:val="00380653"/>
    <w:rsid w:val="003963B1"/>
    <w:rsid w:val="003A2054"/>
    <w:rsid w:val="003B2F7F"/>
    <w:rsid w:val="003B4251"/>
    <w:rsid w:val="003B7514"/>
    <w:rsid w:val="003C0E30"/>
    <w:rsid w:val="003C569E"/>
    <w:rsid w:val="003D6E34"/>
    <w:rsid w:val="003D6E89"/>
    <w:rsid w:val="003E1B5B"/>
    <w:rsid w:val="003E6E60"/>
    <w:rsid w:val="003F3FB1"/>
    <w:rsid w:val="003F5DA3"/>
    <w:rsid w:val="003F71A8"/>
    <w:rsid w:val="00420636"/>
    <w:rsid w:val="00423D3D"/>
    <w:rsid w:val="00430701"/>
    <w:rsid w:val="00434ACB"/>
    <w:rsid w:val="00462E5D"/>
    <w:rsid w:val="004714F5"/>
    <w:rsid w:val="004824B4"/>
    <w:rsid w:val="004858BE"/>
    <w:rsid w:val="00487FF8"/>
    <w:rsid w:val="004944AC"/>
    <w:rsid w:val="004A3AA9"/>
    <w:rsid w:val="004A46D8"/>
    <w:rsid w:val="004B312F"/>
    <w:rsid w:val="004C75F5"/>
    <w:rsid w:val="004D5CEF"/>
    <w:rsid w:val="004E3BD7"/>
    <w:rsid w:val="004F5E07"/>
    <w:rsid w:val="0050390A"/>
    <w:rsid w:val="00505CC4"/>
    <w:rsid w:val="00507A51"/>
    <w:rsid w:val="00511261"/>
    <w:rsid w:val="005217A5"/>
    <w:rsid w:val="005330F7"/>
    <w:rsid w:val="0053516D"/>
    <w:rsid w:val="005413D1"/>
    <w:rsid w:val="00552B4A"/>
    <w:rsid w:val="00553983"/>
    <w:rsid w:val="00557CB1"/>
    <w:rsid w:val="00557D0E"/>
    <w:rsid w:val="00563598"/>
    <w:rsid w:val="00567ED7"/>
    <w:rsid w:val="005725EB"/>
    <w:rsid w:val="00572872"/>
    <w:rsid w:val="00573A7D"/>
    <w:rsid w:val="00581EF3"/>
    <w:rsid w:val="0058357C"/>
    <w:rsid w:val="00585A2A"/>
    <w:rsid w:val="00593A1C"/>
    <w:rsid w:val="005B061C"/>
    <w:rsid w:val="005B1F1A"/>
    <w:rsid w:val="005B43E2"/>
    <w:rsid w:val="005B679F"/>
    <w:rsid w:val="005C28E8"/>
    <w:rsid w:val="005C3ADF"/>
    <w:rsid w:val="005C611B"/>
    <w:rsid w:val="005C6832"/>
    <w:rsid w:val="005D2F29"/>
    <w:rsid w:val="005E28BB"/>
    <w:rsid w:val="005E6D3C"/>
    <w:rsid w:val="005E75A4"/>
    <w:rsid w:val="005E7F4D"/>
    <w:rsid w:val="005F65FA"/>
    <w:rsid w:val="005F738C"/>
    <w:rsid w:val="0060117D"/>
    <w:rsid w:val="006036DC"/>
    <w:rsid w:val="00613723"/>
    <w:rsid w:val="00613E27"/>
    <w:rsid w:val="00613FDD"/>
    <w:rsid w:val="00620B0A"/>
    <w:rsid w:val="00624696"/>
    <w:rsid w:val="00636C42"/>
    <w:rsid w:val="006459F8"/>
    <w:rsid w:val="00650E50"/>
    <w:rsid w:val="00654A94"/>
    <w:rsid w:val="00656F62"/>
    <w:rsid w:val="006576DA"/>
    <w:rsid w:val="00670A49"/>
    <w:rsid w:val="00674207"/>
    <w:rsid w:val="0067781A"/>
    <w:rsid w:val="00687332"/>
    <w:rsid w:val="00692E5A"/>
    <w:rsid w:val="00693FCB"/>
    <w:rsid w:val="00694474"/>
    <w:rsid w:val="00694D1B"/>
    <w:rsid w:val="006A1709"/>
    <w:rsid w:val="006A40C8"/>
    <w:rsid w:val="006A4B86"/>
    <w:rsid w:val="006A5E1B"/>
    <w:rsid w:val="006A7DC4"/>
    <w:rsid w:val="006B1327"/>
    <w:rsid w:val="006C1897"/>
    <w:rsid w:val="006D06BA"/>
    <w:rsid w:val="006D2F3B"/>
    <w:rsid w:val="006D4493"/>
    <w:rsid w:val="006E03D8"/>
    <w:rsid w:val="006E1130"/>
    <w:rsid w:val="006F79B2"/>
    <w:rsid w:val="00704AFB"/>
    <w:rsid w:val="00710932"/>
    <w:rsid w:val="007139B1"/>
    <w:rsid w:val="00720720"/>
    <w:rsid w:val="00720FE4"/>
    <w:rsid w:val="00724B82"/>
    <w:rsid w:val="00730A14"/>
    <w:rsid w:val="00730DDE"/>
    <w:rsid w:val="00735CAD"/>
    <w:rsid w:val="00740BFB"/>
    <w:rsid w:val="00745D35"/>
    <w:rsid w:val="00751AD2"/>
    <w:rsid w:val="00754509"/>
    <w:rsid w:val="007668A1"/>
    <w:rsid w:val="007727F5"/>
    <w:rsid w:val="0077576C"/>
    <w:rsid w:val="00777331"/>
    <w:rsid w:val="00780B08"/>
    <w:rsid w:val="007904AC"/>
    <w:rsid w:val="007923E7"/>
    <w:rsid w:val="007A1286"/>
    <w:rsid w:val="007A16D1"/>
    <w:rsid w:val="007A5A16"/>
    <w:rsid w:val="007B1A84"/>
    <w:rsid w:val="007B7892"/>
    <w:rsid w:val="007C0439"/>
    <w:rsid w:val="007C14E6"/>
    <w:rsid w:val="007E3C73"/>
    <w:rsid w:val="007F0FB7"/>
    <w:rsid w:val="007F4155"/>
    <w:rsid w:val="007F4EFD"/>
    <w:rsid w:val="00807083"/>
    <w:rsid w:val="00807D63"/>
    <w:rsid w:val="00807F43"/>
    <w:rsid w:val="008129F1"/>
    <w:rsid w:val="00820572"/>
    <w:rsid w:val="00822DD0"/>
    <w:rsid w:val="008249C0"/>
    <w:rsid w:val="008277F0"/>
    <w:rsid w:val="00832D86"/>
    <w:rsid w:val="00842B75"/>
    <w:rsid w:val="00864759"/>
    <w:rsid w:val="008704B3"/>
    <w:rsid w:val="00871DA1"/>
    <w:rsid w:val="00872FF8"/>
    <w:rsid w:val="00877E06"/>
    <w:rsid w:val="0088280F"/>
    <w:rsid w:val="00886187"/>
    <w:rsid w:val="008A3F07"/>
    <w:rsid w:val="008A3FE8"/>
    <w:rsid w:val="008A75D8"/>
    <w:rsid w:val="008B0564"/>
    <w:rsid w:val="008B0AC3"/>
    <w:rsid w:val="008B3961"/>
    <w:rsid w:val="008B73FB"/>
    <w:rsid w:val="008C234D"/>
    <w:rsid w:val="008C2C36"/>
    <w:rsid w:val="008C3765"/>
    <w:rsid w:val="008C49A3"/>
    <w:rsid w:val="008C6594"/>
    <w:rsid w:val="008C728F"/>
    <w:rsid w:val="008C7DD2"/>
    <w:rsid w:val="008E13B1"/>
    <w:rsid w:val="008E3360"/>
    <w:rsid w:val="008F1B99"/>
    <w:rsid w:val="008F40E3"/>
    <w:rsid w:val="008F4F6F"/>
    <w:rsid w:val="00913FAE"/>
    <w:rsid w:val="00914767"/>
    <w:rsid w:val="00914FD5"/>
    <w:rsid w:val="00917536"/>
    <w:rsid w:val="0092049B"/>
    <w:rsid w:val="00921C7A"/>
    <w:rsid w:val="00921FDF"/>
    <w:rsid w:val="00931775"/>
    <w:rsid w:val="00933B90"/>
    <w:rsid w:val="009352E2"/>
    <w:rsid w:val="00936FB2"/>
    <w:rsid w:val="009411AA"/>
    <w:rsid w:val="00950C38"/>
    <w:rsid w:val="009555E1"/>
    <w:rsid w:val="00960A85"/>
    <w:rsid w:val="00963D84"/>
    <w:rsid w:val="00981836"/>
    <w:rsid w:val="00987396"/>
    <w:rsid w:val="00987C66"/>
    <w:rsid w:val="00990805"/>
    <w:rsid w:val="009A40BB"/>
    <w:rsid w:val="009A4986"/>
    <w:rsid w:val="009A5DA8"/>
    <w:rsid w:val="009B0C81"/>
    <w:rsid w:val="009B5B16"/>
    <w:rsid w:val="009C0D23"/>
    <w:rsid w:val="009C6222"/>
    <w:rsid w:val="009D2DC2"/>
    <w:rsid w:val="009D74E9"/>
    <w:rsid w:val="009E033E"/>
    <w:rsid w:val="009E1E92"/>
    <w:rsid w:val="009F6C60"/>
    <w:rsid w:val="00A00234"/>
    <w:rsid w:val="00A01BCB"/>
    <w:rsid w:val="00A04792"/>
    <w:rsid w:val="00A04843"/>
    <w:rsid w:val="00A10523"/>
    <w:rsid w:val="00A20FAB"/>
    <w:rsid w:val="00A22103"/>
    <w:rsid w:val="00A23FB4"/>
    <w:rsid w:val="00A2534E"/>
    <w:rsid w:val="00A3054D"/>
    <w:rsid w:val="00A44ED2"/>
    <w:rsid w:val="00A4739D"/>
    <w:rsid w:val="00A47923"/>
    <w:rsid w:val="00A52616"/>
    <w:rsid w:val="00A63A76"/>
    <w:rsid w:val="00A656DB"/>
    <w:rsid w:val="00A862D1"/>
    <w:rsid w:val="00AA52D0"/>
    <w:rsid w:val="00AC5E03"/>
    <w:rsid w:val="00AD2233"/>
    <w:rsid w:val="00AD61CB"/>
    <w:rsid w:val="00AE0D75"/>
    <w:rsid w:val="00AE33DE"/>
    <w:rsid w:val="00AF0950"/>
    <w:rsid w:val="00AF47A4"/>
    <w:rsid w:val="00B07BC9"/>
    <w:rsid w:val="00B07D3D"/>
    <w:rsid w:val="00B11F26"/>
    <w:rsid w:val="00B234E0"/>
    <w:rsid w:val="00B324A3"/>
    <w:rsid w:val="00B3589B"/>
    <w:rsid w:val="00B40CAB"/>
    <w:rsid w:val="00B47A30"/>
    <w:rsid w:val="00B50927"/>
    <w:rsid w:val="00B51A11"/>
    <w:rsid w:val="00B53333"/>
    <w:rsid w:val="00B66C34"/>
    <w:rsid w:val="00B66FEB"/>
    <w:rsid w:val="00B7229B"/>
    <w:rsid w:val="00B87088"/>
    <w:rsid w:val="00B97861"/>
    <w:rsid w:val="00BA1A3F"/>
    <w:rsid w:val="00BA3AE1"/>
    <w:rsid w:val="00BB7FAE"/>
    <w:rsid w:val="00BC158A"/>
    <w:rsid w:val="00BC2A72"/>
    <w:rsid w:val="00BD4DB3"/>
    <w:rsid w:val="00BF799D"/>
    <w:rsid w:val="00C00841"/>
    <w:rsid w:val="00C15128"/>
    <w:rsid w:val="00C165CA"/>
    <w:rsid w:val="00C224A5"/>
    <w:rsid w:val="00C242FB"/>
    <w:rsid w:val="00C2495D"/>
    <w:rsid w:val="00C2729A"/>
    <w:rsid w:val="00C42C8B"/>
    <w:rsid w:val="00C445A6"/>
    <w:rsid w:val="00C51A87"/>
    <w:rsid w:val="00C55110"/>
    <w:rsid w:val="00C55789"/>
    <w:rsid w:val="00C64B4C"/>
    <w:rsid w:val="00C6531F"/>
    <w:rsid w:val="00C67638"/>
    <w:rsid w:val="00C7409D"/>
    <w:rsid w:val="00C82EFB"/>
    <w:rsid w:val="00C910E1"/>
    <w:rsid w:val="00C92ADE"/>
    <w:rsid w:val="00C97187"/>
    <w:rsid w:val="00CA0476"/>
    <w:rsid w:val="00CA1BC6"/>
    <w:rsid w:val="00CA2E8B"/>
    <w:rsid w:val="00CA6025"/>
    <w:rsid w:val="00CA6100"/>
    <w:rsid w:val="00CA7B00"/>
    <w:rsid w:val="00CB28E8"/>
    <w:rsid w:val="00CB78F6"/>
    <w:rsid w:val="00CB7BDE"/>
    <w:rsid w:val="00CC5719"/>
    <w:rsid w:val="00CC668E"/>
    <w:rsid w:val="00CD121B"/>
    <w:rsid w:val="00CD3429"/>
    <w:rsid w:val="00CD3D34"/>
    <w:rsid w:val="00CD4E48"/>
    <w:rsid w:val="00CD669D"/>
    <w:rsid w:val="00CD7384"/>
    <w:rsid w:val="00CD7E05"/>
    <w:rsid w:val="00CE04CD"/>
    <w:rsid w:val="00CE2BF0"/>
    <w:rsid w:val="00CF1965"/>
    <w:rsid w:val="00CF5D3B"/>
    <w:rsid w:val="00D0489D"/>
    <w:rsid w:val="00D04D28"/>
    <w:rsid w:val="00D12AD1"/>
    <w:rsid w:val="00D16AB4"/>
    <w:rsid w:val="00D1700D"/>
    <w:rsid w:val="00D2172E"/>
    <w:rsid w:val="00D25999"/>
    <w:rsid w:val="00D30396"/>
    <w:rsid w:val="00D3386C"/>
    <w:rsid w:val="00D37E7A"/>
    <w:rsid w:val="00D418E6"/>
    <w:rsid w:val="00D444B5"/>
    <w:rsid w:val="00D54ED9"/>
    <w:rsid w:val="00D61418"/>
    <w:rsid w:val="00D679D6"/>
    <w:rsid w:val="00D72884"/>
    <w:rsid w:val="00D8215C"/>
    <w:rsid w:val="00D824E0"/>
    <w:rsid w:val="00D87F00"/>
    <w:rsid w:val="00D933FB"/>
    <w:rsid w:val="00D93628"/>
    <w:rsid w:val="00D954AE"/>
    <w:rsid w:val="00DA0C46"/>
    <w:rsid w:val="00DB5F99"/>
    <w:rsid w:val="00DC48F0"/>
    <w:rsid w:val="00DD4EF3"/>
    <w:rsid w:val="00DD5121"/>
    <w:rsid w:val="00DE46AF"/>
    <w:rsid w:val="00DF0A07"/>
    <w:rsid w:val="00DF1E01"/>
    <w:rsid w:val="00DF318D"/>
    <w:rsid w:val="00DF40B1"/>
    <w:rsid w:val="00E00C5B"/>
    <w:rsid w:val="00E01DFC"/>
    <w:rsid w:val="00E13588"/>
    <w:rsid w:val="00E21BFA"/>
    <w:rsid w:val="00E23BE2"/>
    <w:rsid w:val="00E402B3"/>
    <w:rsid w:val="00E418F0"/>
    <w:rsid w:val="00E47AAA"/>
    <w:rsid w:val="00E56E39"/>
    <w:rsid w:val="00E57E3D"/>
    <w:rsid w:val="00E731AA"/>
    <w:rsid w:val="00E75042"/>
    <w:rsid w:val="00E77330"/>
    <w:rsid w:val="00E803A3"/>
    <w:rsid w:val="00E85786"/>
    <w:rsid w:val="00EB0EA8"/>
    <w:rsid w:val="00EB480F"/>
    <w:rsid w:val="00EB6DE4"/>
    <w:rsid w:val="00EC260C"/>
    <w:rsid w:val="00EC35AC"/>
    <w:rsid w:val="00EC3C86"/>
    <w:rsid w:val="00EC5BFB"/>
    <w:rsid w:val="00ED0864"/>
    <w:rsid w:val="00EE50CE"/>
    <w:rsid w:val="00EE78E3"/>
    <w:rsid w:val="00EF4423"/>
    <w:rsid w:val="00F06559"/>
    <w:rsid w:val="00F141CD"/>
    <w:rsid w:val="00F1569D"/>
    <w:rsid w:val="00F22C01"/>
    <w:rsid w:val="00F34686"/>
    <w:rsid w:val="00F361A2"/>
    <w:rsid w:val="00F41BBC"/>
    <w:rsid w:val="00F44ACE"/>
    <w:rsid w:val="00F4588C"/>
    <w:rsid w:val="00F47AD6"/>
    <w:rsid w:val="00F53636"/>
    <w:rsid w:val="00F562A6"/>
    <w:rsid w:val="00F57441"/>
    <w:rsid w:val="00F57C5C"/>
    <w:rsid w:val="00F61E1D"/>
    <w:rsid w:val="00F8232A"/>
    <w:rsid w:val="00F85489"/>
    <w:rsid w:val="00F86AF0"/>
    <w:rsid w:val="00F908A2"/>
    <w:rsid w:val="00F94440"/>
    <w:rsid w:val="00FA2F70"/>
    <w:rsid w:val="00FA441E"/>
    <w:rsid w:val="00FB1D11"/>
    <w:rsid w:val="00FB2B15"/>
    <w:rsid w:val="00FB2E66"/>
    <w:rsid w:val="00FB3C06"/>
    <w:rsid w:val="00FB7A9A"/>
    <w:rsid w:val="00FC29E6"/>
    <w:rsid w:val="00FC5161"/>
    <w:rsid w:val="00FC6E92"/>
    <w:rsid w:val="00FD0FBA"/>
    <w:rsid w:val="00FD2CC9"/>
    <w:rsid w:val="00FE03A4"/>
    <w:rsid w:val="00FE2C94"/>
    <w:rsid w:val="00FE6F70"/>
    <w:rsid w:val="00FE7FD2"/>
    <w:rsid w:val="04FCDA1F"/>
    <w:rsid w:val="51582D61"/>
    <w:rsid w:val="62D549B9"/>
    <w:rsid w:val="744FE3BD"/>
    <w:rsid w:val="758EC3C2"/>
    <w:rsid w:val="7E0F3B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ECF4F"/>
  <w15:chartTrackingRefBased/>
  <w15:docId w15:val="{198EAD52-2C00-4A8E-998E-8A0AA08F6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DE9"/>
  </w:style>
  <w:style w:type="paragraph" w:styleId="Footer">
    <w:name w:val="footer"/>
    <w:basedOn w:val="Normal"/>
    <w:link w:val="FooterChar"/>
    <w:uiPriority w:val="99"/>
    <w:unhideWhenUsed/>
    <w:rsid w:val="002E0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DE9"/>
  </w:style>
  <w:style w:type="paragraph" w:styleId="ListParagraph">
    <w:name w:val="List Paragraph"/>
    <w:basedOn w:val="Normal"/>
    <w:link w:val="ListParagraphChar"/>
    <w:uiPriority w:val="34"/>
    <w:qFormat/>
    <w:rsid w:val="00A44ED2"/>
    <w:pPr>
      <w:ind w:left="720"/>
      <w:contextualSpacing/>
    </w:pPr>
  </w:style>
  <w:style w:type="paragraph" w:styleId="BalloonText">
    <w:name w:val="Balloon Text"/>
    <w:basedOn w:val="Normal"/>
    <w:link w:val="BalloonTextChar"/>
    <w:uiPriority w:val="99"/>
    <w:semiHidden/>
    <w:unhideWhenUsed/>
    <w:rsid w:val="00D93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628"/>
    <w:rPr>
      <w:rFonts w:ascii="Segoe UI" w:hAnsi="Segoe UI" w:cs="Segoe UI"/>
      <w:sz w:val="18"/>
      <w:szCs w:val="18"/>
    </w:rPr>
  </w:style>
  <w:style w:type="character" w:customStyle="1" w:styleId="ListParagraphChar">
    <w:name w:val="List Paragraph Char"/>
    <w:basedOn w:val="DefaultParagraphFont"/>
    <w:link w:val="ListParagraph"/>
    <w:uiPriority w:val="34"/>
    <w:rsid w:val="00FC6E92"/>
  </w:style>
  <w:style w:type="character" w:styleId="Hyperlink">
    <w:name w:val="Hyperlink"/>
    <w:uiPriority w:val="99"/>
    <w:rsid w:val="00CA6100"/>
    <w:rPr>
      <w:rFonts w:cs="Times New Roman"/>
      <w:color w:val="0563C1"/>
      <w:u w:val="single"/>
    </w:rPr>
  </w:style>
  <w:style w:type="character" w:styleId="CommentReference">
    <w:name w:val="annotation reference"/>
    <w:basedOn w:val="DefaultParagraphFont"/>
    <w:uiPriority w:val="99"/>
    <w:semiHidden/>
    <w:unhideWhenUsed/>
    <w:rsid w:val="008129F1"/>
    <w:rPr>
      <w:sz w:val="16"/>
      <w:szCs w:val="16"/>
    </w:rPr>
  </w:style>
  <w:style w:type="paragraph" w:styleId="CommentText">
    <w:name w:val="annotation text"/>
    <w:basedOn w:val="Normal"/>
    <w:link w:val="CommentTextChar"/>
    <w:uiPriority w:val="99"/>
    <w:unhideWhenUsed/>
    <w:rsid w:val="008129F1"/>
    <w:pPr>
      <w:spacing w:line="240" w:lineRule="auto"/>
    </w:pPr>
    <w:rPr>
      <w:sz w:val="20"/>
      <w:szCs w:val="20"/>
    </w:rPr>
  </w:style>
  <w:style w:type="character" w:customStyle="1" w:styleId="CommentTextChar">
    <w:name w:val="Comment Text Char"/>
    <w:basedOn w:val="DefaultParagraphFont"/>
    <w:link w:val="CommentText"/>
    <w:uiPriority w:val="99"/>
    <w:rsid w:val="008129F1"/>
    <w:rPr>
      <w:sz w:val="20"/>
      <w:szCs w:val="20"/>
    </w:rPr>
  </w:style>
  <w:style w:type="paragraph" w:styleId="CommentSubject">
    <w:name w:val="annotation subject"/>
    <w:basedOn w:val="CommentText"/>
    <w:next w:val="CommentText"/>
    <w:link w:val="CommentSubjectChar"/>
    <w:uiPriority w:val="99"/>
    <w:semiHidden/>
    <w:unhideWhenUsed/>
    <w:rsid w:val="008129F1"/>
    <w:rPr>
      <w:b/>
      <w:bCs/>
    </w:rPr>
  </w:style>
  <w:style w:type="character" w:customStyle="1" w:styleId="CommentSubjectChar">
    <w:name w:val="Comment Subject Char"/>
    <w:basedOn w:val="CommentTextChar"/>
    <w:link w:val="CommentSubject"/>
    <w:uiPriority w:val="99"/>
    <w:semiHidden/>
    <w:rsid w:val="008129F1"/>
    <w:rPr>
      <w:b/>
      <w:bCs/>
      <w:sz w:val="20"/>
      <w:szCs w:val="20"/>
    </w:rPr>
  </w:style>
  <w:style w:type="character" w:styleId="FollowedHyperlink">
    <w:name w:val="FollowedHyperlink"/>
    <w:basedOn w:val="DefaultParagraphFont"/>
    <w:uiPriority w:val="99"/>
    <w:semiHidden/>
    <w:unhideWhenUsed/>
    <w:rsid w:val="00CD669D"/>
    <w:rPr>
      <w:color w:val="954F72" w:themeColor="followedHyperlink"/>
      <w:u w:val="single"/>
    </w:rPr>
  </w:style>
  <w:style w:type="character" w:styleId="UnresolvedMention">
    <w:name w:val="Unresolved Mention"/>
    <w:basedOn w:val="DefaultParagraphFont"/>
    <w:uiPriority w:val="99"/>
    <w:unhideWhenUsed/>
    <w:rsid w:val="00F908A2"/>
    <w:rPr>
      <w:color w:val="605E5C"/>
      <w:shd w:val="clear" w:color="auto" w:fill="E1DFDD"/>
    </w:rPr>
  </w:style>
  <w:style w:type="paragraph" w:styleId="FootnoteText">
    <w:name w:val="footnote text"/>
    <w:basedOn w:val="Normal"/>
    <w:link w:val="FootnoteTextChar"/>
    <w:uiPriority w:val="99"/>
    <w:semiHidden/>
    <w:rsid w:val="00045774"/>
    <w:pPr>
      <w:spacing w:after="0" w:line="240" w:lineRule="auto"/>
    </w:pPr>
    <w:rPr>
      <w:rFonts w:eastAsia="Calibri" w:cs="Arial"/>
      <w:sz w:val="20"/>
      <w:szCs w:val="20"/>
    </w:rPr>
  </w:style>
  <w:style w:type="character" w:customStyle="1" w:styleId="FootnoteTextChar">
    <w:name w:val="Footnote Text Char"/>
    <w:basedOn w:val="DefaultParagraphFont"/>
    <w:link w:val="FootnoteText"/>
    <w:uiPriority w:val="99"/>
    <w:semiHidden/>
    <w:rsid w:val="00045774"/>
    <w:rPr>
      <w:rFonts w:eastAsia="Calibri" w:cs="Arial"/>
      <w:sz w:val="20"/>
      <w:szCs w:val="20"/>
    </w:rPr>
  </w:style>
  <w:style w:type="character" w:styleId="FootnoteReference">
    <w:name w:val="footnote reference"/>
    <w:uiPriority w:val="99"/>
    <w:semiHidden/>
    <w:rsid w:val="00045774"/>
    <w:rPr>
      <w:rFonts w:cs="Times New Roman"/>
      <w:vertAlign w:val="superscript"/>
    </w:rPr>
  </w:style>
  <w:style w:type="paragraph" w:styleId="Revision">
    <w:name w:val="Revision"/>
    <w:hidden/>
    <w:uiPriority w:val="99"/>
    <w:semiHidden/>
    <w:rsid w:val="00265CCC"/>
    <w:pPr>
      <w:spacing w:after="0" w:line="240" w:lineRule="auto"/>
    </w:pPr>
  </w:style>
  <w:style w:type="table" w:styleId="TableGridLight">
    <w:name w:val="Grid Table Light"/>
    <w:basedOn w:val="TableNormal"/>
    <w:uiPriority w:val="40"/>
    <w:rsid w:val="0086475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tion">
    <w:name w:val="Mention"/>
    <w:basedOn w:val="DefaultParagraphFont"/>
    <w:uiPriority w:val="99"/>
    <w:unhideWhenUsed/>
    <w:rsid w:val="005725E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26078">
      <w:bodyDiv w:val="1"/>
      <w:marLeft w:val="0"/>
      <w:marRight w:val="0"/>
      <w:marTop w:val="0"/>
      <w:marBottom w:val="0"/>
      <w:divBdr>
        <w:top w:val="none" w:sz="0" w:space="0" w:color="auto"/>
        <w:left w:val="none" w:sz="0" w:space="0" w:color="auto"/>
        <w:bottom w:val="none" w:sz="0" w:space="0" w:color="auto"/>
        <w:right w:val="none" w:sz="0" w:space="0" w:color="auto"/>
      </w:divBdr>
    </w:div>
    <w:div w:id="671297124">
      <w:bodyDiv w:val="1"/>
      <w:marLeft w:val="0"/>
      <w:marRight w:val="0"/>
      <w:marTop w:val="0"/>
      <w:marBottom w:val="0"/>
      <w:divBdr>
        <w:top w:val="none" w:sz="0" w:space="0" w:color="auto"/>
        <w:left w:val="none" w:sz="0" w:space="0" w:color="auto"/>
        <w:bottom w:val="none" w:sz="0" w:space="0" w:color="auto"/>
        <w:right w:val="none" w:sz="0" w:space="0" w:color="auto"/>
      </w:divBdr>
    </w:div>
    <w:div w:id="759250769">
      <w:bodyDiv w:val="1"/>
      <w:marLeft w:val="0"/>
      <w:marRight w:val="0"/>
      <w:marTop w:val="0"/>
      <w:marBottom w:val="0"/>
      <w:divBdr>
        <w:top w:val="none" w:sz="0" w:space="0" w:color="auto"/>
        <w:left w:val="none" w:sz="0" w:space="0" w:color="auto"/>
        <w:bottom w:val="none" w:sz="0" w:space="0" w:color="auto"/>
        <w:right w:val="none" w:sz="0" w:space="0" w:color="auto"/>
      </w:divBdr>
    </w:div>
    <w:div w:id="1020934841">
      <w:bodyDiv w:val="1"/>
      <w:marLeft w:val="0"/>
      <w:marRight w:val="0"/>
      <w:marTop w:val="0"/>
      <w:marBottom w:val="0"/>
      <w:divBdr>
        <w:top w:val="none" w:sz="0" w:space="0" w:color="auto"/>
        <w:left w:val="none" w:sz="0" w:space="0" w:color="auto"/>
        <w:bottom w:val="none" w:sz="0" w:space="0" w:color="auto"/>
        <w:right w:val="none" w:sz="0" w:space="0" w:color="auto"/>
      </w:divBdr>
    </w:div>
    <w:div w:id="1101797216">
      <w:bodyDiv w:val="1"/>
      <w:marLeft w:val="0"/>
      <w:marRight w:val="0"/>
      <w:marTop w:val="0"/>
      <w:marBottom w:val="0"/>
      <w:divBdr>
        <w:top w:val="none" w:sz="0" w:space="0" w:color="auto"/>
        <w:left w:val="none" w:sz="0" w:space="0" w:color="auto"/>
        <w:bottom w:val="none" w:sz="0" w:space="0" w:color="auto"/>
        <w:right w:val="none" w:sz="0" w:space="0" w:color="auto"/>
      </w:divBdr>
    </w:div>
    <w:div w:id="1420172991">
      <w:bodyDiv w:val="1"/>
      <w:marLeft w:val="0"/>
      <w:marRight w:val="0"/>
      <w:marTop w:val="0"/>
      <w:marBottom w:val="0"/>
      <w:divBdr>
        <w:top w:val="none" w:sz="0" w:space="0" w:color="auto"/>
        <w:left w:val="none" w:sz="0" w:space="0" w:color="auto"/>
        <w:bottom w:val="none" w:sz="0" w:space="0" w:color="auto"/>
        <w:right w:val="none" w:sz="0" w:space="0" w:color="auto"/>
      </w:divBdr>
      <w:divsChild>
        <w:div w:id="1756244240">
          <w:marLeft w:val="0"/>
          <w:marRight w:val="0"/>
          <w:marTop w:val="0"/>
          <w:marBottom w:val="0"/>
          <w:divBdr>
            <w:top w:val="none" w:sz="0" w:space="0" w:color="auto"/>
            <w:left w:val="none" w:sz="0" w:space="0" w:color="auto"/>
            <w:bottom w:val="none" w:sz="0" w:space="0" w:color="auto"/>
            <w:right w:val="none" w:sz="0" w:space="0" w:color="auto"/>
          </w:divBdr>
        </w:div>
      </w:divsChild>
    </w:div>
    <w:div w:id="19468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ms.int/sites/default/files/publication/wild_ass_publication_complete.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cms.int/sites/default/files/document/cms_ssfm-rs3_doc.3_extension-area-ca.13.4_e.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ms.int/en/document/sahelo-saharan-megafauna-concerted-action-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ms.int/en/document/sahelo-saharan-megafauna-concerted-action-0"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ms.int/en/document/sahelo-saharan-megafauna-initiative" TargetMode="External"/><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2" Type="http://schemas.openxmlformats.org/officeDocument/2006/relationships/hyperlink" Target="https://www.flickr.com/photos/ganay_elba/21992697666/in/album-72157628867476237" TargetMode="External"/><Relationship Id="rId1" Type="http://schemas.openxmlformats.org/officeDocument/2006/relationships/hyperlink" Target="https://repositorio-aberto.up.pt/bitstream/10216/84064/2/119774.pdf"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7b50396-0b06-45c1-b28e-46f86d566a10">
      <Terms xmlns="http://schemas.microsoft.com/office/infopath/2007/PartnerControls"/>
    </lcf76f155ced4ddcb4097134ff3c332f>
    <SharedWithUsers xmlns="c15478a5-0be8-4f5d-8383-b307d5ba8bf6">
      <UserInfo>
        <DisplayName>Ximena Victoria Cancino Ordenes</DisplayName>
        <AccountId>16</AccountId>
        <AccountType/>
      </UserInfo>
      <UserInfo>
        <DisplayName>System Account</DisplayName>
        <AccountId>1073741823</AccountId>
        <AccountType/>
      </UserInfo>
      <UserInfo>
        <DisplayName>Thilan Mannan(Affiliate)</DisplayName>
        <AccountId>78</AccountId>
        <AccountType/>
      </UserInfo>
      <UserInfo>
        <DisplayName>Marc Attallah</DisplayName>
        <AccountId>63</AccountId>
        <AccountType/>
      </UserInfo>
      <UserInfo>
        <DisplayName>Nora Marie Weyer</DisplayName>
        <AccountId>13</AccountId>
        <AccountType/>
      </UserInfo>
      <UserInfo>
        <DisplayName>Clara Nobbe</DisplayName>
        <AccountId>21</AccountId>
        <AccountType/>
      </UserInfo>
      <UserInfo>
        <DisplayName>Aydin Bahramlouian</DisplayName>
        <AccountId>29</AccountId>
        <AccountType/>
      </UserInfo>
    </SharedWithUsers>
    <TaxKeywordTaxHTField xmlns="c15478a5-0be8-4f5d-8383-b307d5ba8bf6">
      <Terms xmlns="http://schemas.microsoft.com/office/infopath/2007/PartnerControls"/>
    </TaxKeywordTaxHTField>
    <_Flow_SignoffStatus xmlns="a7b50396-0b06-45c1-b28e-46f86d566a10" xsi:nil="true"/>
    <Reviewer xmlns="a7b50396-0b06-45c1-b28e-46f86d566a10" xsi:nil="true"/>
    <MariaJoseOrtiz xmlns="a7b50396-0b06-45c1-b28e-46f86d566a1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19" ma:contentTypeDescription="Create a new document." ma:contentTypeScope="" ma:versionID="b2998f69e24d6ba6c9366028cea5640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29606b1b0f08316ae9bbb29cfd8ca843"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DDF315-5974-484C-A3DB-7718D6991891}">
  <ds:schemaRefs>
    <ds:schemaRef ds:uri="http://schemas.microsoft.com/sharepoint/v3/contenttype/forms"/>
  </ds:schemaRefs>
</ds:datastoreItem>
</file>

<file path=customXml/itemProps2.xml><?xml version="1.0" encoding="utf-8"?>
<ds:datastoreItem xmlns:ds="http://schemas.openxmlformats.org/officeDocument/2006/customXml" ds:itemID="{ADBA9692-39AF-4871-8314-0D220A29B546}">
  <ds:schemaRefs>
    <ds:schemaRef ds:uri="985ec44e-1bab-4c0b-9df0-6ba128686fc9"/>
    <ds:schemaRef ds:uri="http://www.w3.org/XML/1998/namespace"/>
    <ds:schemaRef ds:uri="http://purl.org/dc/elements/1.1/"/>
    <ds:schemaRef ds:uri="http://schemas.microsoft.com/office/2006/metadata/properties"/>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c15478a5-0be8-4f5d-8383-b307d5ba8bf6"/>
    <ds:schemaRef ds:uri="a7b50396-0b06-45c1-b28e-46f86d566a10"/>
  </ds:schemaRefs>
</ds:datastoreItem>
</file>

<file path=customXml/itemProps3.xml><?xml version="1.0" encoding="utf-8"?>
<ds:datastoreItem xmlns:ds="http://schemas.openxmlformats.org/officeDocument/2006/customXml" ds:itemID="{69E7EA9B-9005-4677-98CE-00FAFA4FAED3}">
  <ds:schemaRefs>
    <ds:schemaRef ds:uri="http://schemas.openxmlformats.org/officeDocument/2006/bibliography"/>
  </ds:schemaRefs>
</ds:datastoreItem>
</file>

<file path=customXml/itemProps4.xml><?xml version="1.0" encoding="utf-8"?>
<ds:datastoreItem xmlns:ds="http://schemas.openxmlformats.org/officeDocument/2006/customXml" ds:itemID="{0648E2A4-1CFA-426E-BE54-E15117BBF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5</Pages>
  <Words>1471</Words>
  <Characters>8391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9843</CharactersWithSpaces>
  <SharedDoc>false</SharedDoc>
  <HLinks>
    <vt:vector size="54" baseType="variant">
      <vt:variant>
        <vt:i4>3407982</vt:i4>
      </vt:variant>
      <vt:variant>
        <vt:i4>18</vt:i4>
      </vt:variant>
      <vt:variant>
        <vt:i4>0</vt:i4>
      </vt:variant>
      <vt:variant>
        <vt:i4>5</vt:i4>
      </vt:variant>
      <vt:variant>
        <vt:lpwstr>https://www.cms.int/en/document/sahelo-saharan-megafauna-concerted-action-0</vt:lpwstr>
      </vt:variant>
      <vt:variant>
        <vt:lpwstr/>
      </vt:variant>
      <vt:variant>
        <vt:i4>3407982</vt:i4>
      </vt:variant>
      <vt:variant>
        <vt:i4>15</vt:i4>
      </vt:variant>
      <vt:variant>
        <vt:i4>0</vt:i4>
      </vt:variant>
      <vt:variant>
        <vt:i4>5</vt:i4>
      </vt:variant>
      <vt:variant>
        <vt:lpwstr>https://www.cms.int/en/document/sahelo-saharan-megafauna-concerted-action-0</vt:lpwstr>
      </vt:variant>
      <vt:variant>
        <vt:lpwstr/>
      </vt:variant>
      <vt:variant>
        <vt:i4>7340078</vt:i4>
      </vt:variant>
      <vt:variant>
        <vt:i4>12</vt:i4>
      </vt:variant>
      <vt:variant>
        <vt:i4>0</vt:i4>
      </vt:variant>
      <vt:variant>
        <vt:i4>5</vt:i4>
      </vt:variant>
      <vt:variant>
        <vt:lpwstr>https://www.cms.int/en/document/sahelo-saharan-megafauna-initiative</vt:lpwstr>
      </vt:variant>
      <vt:variant>
        <vt:lpwstr/>
      </vt:variant>
      <vt:variant>
        <vt:i4>1900647</vt:i4>
      </vt:variant>
      <vt:variant>
        <vt:i4>9</vt:i4>
      </vt:variant>
      <vt:variant>
        <vt:i4>0</vt:i4>
      </vt:variant>
      <vt:variant>
        <vt:i4>5</vt:i4>
      </vt:variant>
      <vt:variant>
        <vt:lpwstr>https://www.cms.int/sites/default/files/publication/wild_ass_publication_complete.pdf</vt:lpwstr>
      </vt:variant>
      <vt:variant>
        <vt:lpwstr/>
      </vt:variant>
      <vt:variant>
        <vt:i4>1703947</vt:i4>
      </vt:variant>
      <vt:variant>
        <vt:i4>6</vt:i4>
      </vt:variant>
      <vt:variant>
        <vt:i4>0</vt:i4>
      </vt:variant>
      <vt:variant>
        <vt:i4>5</vt:i4>
      </vt:variant>
      <vt:variant>
        <vt:lpwstr>https://www.cms.int/sites/default/files/document/cms_ssfm-rs3_doc.3_extension-area-ca.13.4_e.pdf</vt:lpwstr>
      </vt:variant>
      <vt:variant>
        <vt:lpwstr/>
      </vt:variant>
      <vt:variant>
        <vt:i4>1900647</vt:i4>
      </vt:variant>
      <vt:variant>
        <vt:i4>3</vt:i4>
      </vt:variant>
      <vt:variant>
        <vt:i4>0</vt:i4>
      </vt:variant>
      <vt:variant>
        <vt:i4>5</vt:i4>
      </vt:variant>
      <vt:variant>
        <vt:lpwstr>https://www.cms.int/sites/default/files/publication/wild_ass_publication_complete.pdf</vt:lpwstr>
      </vt:variant>
      <vt:variant>
        <vt:lpwstr/>
      </vt:variant>
      <vt:variant>
        <vt:i4>7209078</vt:i4>
      </vt:variant>
      <vt:variant>
        <vt:i4>0</vt:i4>
      </vt:variant>
      <vt:variant>
        <vt:i4>0</vt:i4>
      </vt:variant>
      <vt:variant>
        <vt:i4>5</vt:i4>
      </vt:variant>
      <vt:variant>
        <vt:lpwstr>https://www.cms.int/en/document/conservation-african-wild-ass-equus-africanus-3</vt:lpwstr>
      </vt:variant>
      <vt:variant>
        <vt:lpwstr/>
      </vt:variant>
      <vt:variant>
        <vt:i4>4849764</vt:i4>
      </vt:variant>
      <vt:variant>
        <vt:i4>3</vt:i4>
      </vt:variant>
      <vt:variant>
        <vt:i4>0</vt:i4>
      </vt:variant>
      <vt:variant>
        <vt:i4>5</vt:i4>
      </vt:variant>
      <vt:variant>
        <vt:lpwstr>https://www.flickr.com/photos/ganay_elba/21992697666/in/album-72157628867476237</vt:lpwstr>
      </vt:variant>
      <vt:variant>
        <vt:lpwstr/>
      </vt:variant>
      <vt:variant>
        <vt:i4>2949217</vt:i4>
      </vt:variant>
      <vt:variant>
        <vt:i4>0</vt:i4>
      </vt:variant>
      <vt:variant>
        <vt:i4>0</vt:i4>
      </vt:variant>
      <vt:variant>
        <vt:i4>5</vt:i4>
      </vt:variant>
      <vt:variant>
        <vt:lpwstr>https://repositorio-aberto.up.pt/bitstream/10216/84064/2/119774.pdf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Ximena Victoria Cancino Ordenes</cp:lastModifiedBy>
  <cp:revision>37</cp:revision>
  <dcterms:created xsi:type="dcterms:W3CDTF">2023-06-20T07:54:00Z</dcterms:created>
  <dcterms:modified xsi:type="dcterms:W3CDTF">2023-07-04T14:38:00Z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Order">
    <vt:r8>100</vt:r8>
  </property>
  <property fmtid="{D5CDD505-2E9C-101B-9397-08002B2CF9AE}" pid="4" name="MediaServiceImageTags">
    <vt:lpwstr/>
  </property>
  <property fmtid="{D5CDD505-2E9C-101B-9397-08002B2CF9AE}" pid="5" name="TaxKeyword">
    <vt:lpwstr/>
  </property>
</Properties>
</file>