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B10505" w:rsidRPr="00B10505" w14:paraId="0449BB70" w14:textId="77777777" w:rsidTr="002E0FCA">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10777C81" w14:textId="77777777" w:rsidR="00B10505" w:rsidRPr="00B10505" w:rsidRDefault="00B10505" w:rsidP="00B10505">
            <w:pPr>
              <w:widowControl w:val="0"/>
              <w:autoSpaceDE w:val="0"/>
              <w:autoSpaceDN w:val="0"/>
              <w:spacing w:after="0" w:line="240" w:lineRule="auto"/>
              <w:textAlignment w:val="baseline"/>
              <w:rPr>
                <w:rFonts w:ascii="Calibri" w:eastAsia="Calibri" w:hAnsi="Calibri" w:cs="Times New Roman"/>
                <w:lang w:val="en-US"/>
              </w:rPr>
            </w:pPr>
            <w:r w:rsidRPr="00B10505">
              <w:rPr>
                <w:rFonts w:eastAsia="Times New Roman" w:cs="Arial"/>
                <w:noProof/>
                <w:lang w:val="en-US"/>
              </w:rPr>
              <w:drawing>
                <wp:inline distT="0" distB="0" distL="0" distR="0" wp14:anchorId="486BF64B" wp14:editId="70D48651">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52F01B62" w14:textId="77777777" w:rsidR="00B10505" w:rsidRPr="00B10505" w:rsidRDefault="00B10505" w:rsidP="00B10505">
            <w:pPr>
              <w:widowControl w:val="0"/>
              <w:autoSpaceDE w:val="0"/>
              <w:autoSpaceDN w:val="0"/>
              <w:spacing w:after="0" w:line="240" w:lineRule="auto"/>
              <w:textAlignment w:val="baseline"/>
              <w:rPr>
                <w:rFonts w:eastAsia="Times New Roman" w:cs="Arial"/>
                <w:lang w:val="fr-FR"/>
              </w:rPr>
            </w:pP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6057531E" w14:textId="77777777" w:rsidR="00B10505" w:rsidRPr="00B10505" w:rsidRDefault="00B10505" w:rsidP="00B10505">
            <w:pPr>
              <w:keepNext/>
              <w:widowControl w:val="0"/>
              <w:autoSpaceDE w:val="0"/>
              <w:autoSpaceDN w:val="0"/>
              <w:spacing w:after="0" w:line="240" w:lineRule="auto"/>
              <w:ind w:left="-108"/>
              <w:textAlignment w:val="baseline"/>
              <w:outlineLvl w:val="1"/>
              <w:rPr>
                <w:rFonts w:eastAsia="Times New Roman" w:cs="Arial"/>
                <w:sz w:val="12"/>
                <w:szCs w:val="12"/>
                <w:lang w:val="fr-FR"/>
              </w:rPr>
            </w:pPr>
          </w:p>
          <w:p w14:paraId="111CA1E8" w14:textId="77777777" w:rsidR="00B10505" w:rsidRPr="00B10505" w:rsidRDefault="00B10505" w:rsidP="00B10505">
            <w:pPr>
              <w:keepNext/>
              <w:widowControl w:val="0"/>
              <w:autoSpaceDE w:val="0"/>
              <w:autoSpaceDN w:val="0"/>
              <w:spacing w:after="0" w:line="240" w:lineRule="auto"/>
              <w:ind w:left="-108"/>
              <w:textAlignment w:val="baseline"/>
              <w:outlineLvl w:val="1"/>
              <w:rPr>
                <w:rFonts w:ascii="Calibri" w:eastAsia="Calibri" w:hAnsi="Calibri" w:cs="Times New Roman"/>
                <w:lang w:val="fr-FR"/>
              </w:rPr>
            </w:pPr>
            <w:r w:rsidRPr="00B10505">
              <w:rPr>
                <w:rFonts w:eastAsia="Arial" w:cs="Arial"/>
                <w:b/>
                <w:bCs/>
                <w:sz w:val="32"/>
                <w:szCs w:val="32"/>
                <w:lang w:val="fr-FR"/>
              </w:rPr>
              <w:t>CONVENTION SUR</w:t>
            </w:r>
          </w:p>
          <w:p w14:paraId="127C0C5D" w14:textId="77777777" w:rsidR="00B10505" w:rsidRPr="00B10505" w:rsidRDefault="00B10505" w:rsidP="00B10505">
            <w:pPr>
              <w:keepNext/>
              <w:widowControl w:val="0"/>
              <w:autoSpaceDE w:val="0"/>
              <w:autoSpaceDN w:val="0"/>
              <w:spacing w:after="0" w:line="240" w:lineRule="auto"/>
              <w:ind w:left="-108"/>
              <w:textAlignment w:val="baseline"/>
              <w:outlineLvl w:val="1"/>
              <w:rPr>
                <w:rFonts w:ascii="Calibri" w:eastAsia="Calibri" w:hAnsi="Calibri" w:cs="Times New Roman"/>
                <w:lang w:val="fr-FR"/>
              </w:rPr>
            </w:pPr>
            <w:r w:rsidRPr="00B10505">
              <w:rPr>
                <w:rFonts w:eastAsia="Arial" w:cs="Arial"/>
                <w:b/>
                <w:bCs/>
                <w:sz w:val="32"/>
                <w:szCs w:val="32"/>
                <w:lang w:val="fr-FR"/>
              </w:rPr>
              <w:t>LES ESPÈCES</w:t>
            </w:r>
          </w:p>
          <w:p w14:paraId="3BF2FF69" w14:textId="77777777" w:rsidR="00B10505" w:rsidRPr="00B10505" w:rsidRDefault="00B10505" w:rsidP="00B10505">
            <w:pPr>
              <w:keepNext/>
              <w:widowControl w:val="0"/>
              <w:autoSpaceDE w:val="0"/>
              <w:autoSpaceDN w:val="0"/>
              <w:spacing w:after="0" w:line="240" w:lineRule="auto"/>
              <w:ind w:left="-108"/>
              <w:textAlignment w:val="baseline"/>
              <w:outlineLvl w:val="1"/>
              <w:rPr>
                <w:rFonts w:ascii="Calibri" w:eastAsia="Calibri" w:hAnsi="Calibri" w:cs="Times New Roman"/>
                <w:lang w:val="fr-FR"/>
              </w:rPr>
            </w:pPr>
            <w:r w:rsidRPr="00B10505">
              <w:rPr>
                <w:rFonts w:eastAsia="Arial" w:cs="Arial"/>
                <w:b/>
                <w:bCs/>
                <w:sz w:val="32"/>
                <w:szCs w:val="32"/>
                <w:lang w:val="fr-FR"/>
              </w:rPr>
              <w:t>MIGRATRICES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682A3063" w14:textId="2E0E84FF" w:rsidR="00B10505" w:rsidRPr="002E0FCA" w:rsidRDefault="00B10505" w:rsidP="00CA14A3">
            <w:pPr>
              <w:widowControl w:val="0"/>
              <w:tabs>
                <w:tab w:val="left" w:pos="5040"/>
                <w:tab w:val="left" w:pos="5760"/>
                <w:tab w:val="left" w:pos="6008"/>
                <w:tab w:val="left" w:pos="6480"/>
                <w:tab w:val="left" w:pos="7200"/>
                <w:tab w:val="left" w:pos="7920"/>
                <w:tab w:val="left" w:pos="8640"/>
              </w:tabs>
              <w:autoSpaceDE w:val="0"/>
              <w:autoSpaceDN w:val="0"/>
              <w:spacing w:before="120" w:after="120" w:line="240" w:lineRule="auto"/>
              <w:textAlignment w:val="baseline"/>
              <w:rPr>
                <w:rFonts w:ascii="Calibri" w:eastAsia="Calibri" w:hAnsi="Calibri" w:cs="Times New Roman"/>
                <w:lang w:val="en-US"/>
              </w:rPr>
            </w:pPr>
            <w:r w:rsidRPr="002E0FCA">
              <w:rPr>
                <w:rFonts w:eastAsia="Arial" w:cs="Arial"/>
                <w:lang w:val="en-US"/>
              </w:rPr>
              <w:t>UNEP/CMS/COP14/Doc</w:t>
            </w:r>
            <w:r w:rsidR="006624FA" w:rsidRPr="002E0FCA">
              <w:rPr>
                <w:rFonts w:eastAsia="Arial" w:cs="Arial"/>
                <w:lang w:val="en-US"/>
              </w:rPr>
              <w:t>.</w:t>
            </w:r>
            <w:r w:rsidR="00CA14A3" w:rsidRPr="002E0FCA">
              <w:rPr>
                <w:rFonts w:eastAsia="Arial" w:cs="Arial"/>
                <w:lang w:val="en-US"/>
              </w:rPr>
              <w:t>30.1.2</w:t>
            </w:r>
            <w:r w:rsidR="002E0FCA" w:rsidRPr="002E0FCA">
              <w:rPr>
                <w:rFonts w:eastAsia="Arial" w:cs="Arial"/>
                <w:lang w:val="en-US"/>
              </w:rPr>
              <w:t>/Rev</w:t>
            </w:r>
            <w:r w:rsidR="002E0FCA">
              <w:rPr>
                <w:rFonts w:eastAsia="Arial" w:cs="Arial"/>
                <w:lang w:val="en-US"/>
              </w:rPr>
              <w:t>.</w:t>
            </w:r>
            <w:r w:rsidR="004B0742">
              <w:rPr>
                <w:rFonts w:eastAsia="Arial" w:cs="Arial"/>
                <w:lang w:val="en-US"/>
              </w:rPr>
              <w:t>3</w:t>
            </w:r>
          </w:p>
          <w:p w14:paraId="0C0017A5" w14:textId="10629C3A" w:rsidR="00CA14A3" w:rsidRPr="00B10505" w:rsidRDefault="0046270F" w:rsidP="00CA14A3">
            <w:pPr>
              <w:widowControl w:val="0"/>
              <w:tabs>
                <w:tab w:val="left" w:pos="5040"/>
                <w:tab w:val="left" w:pos="5760"/>
                <w:tab w:val="left" w:pos="6008"/>
                <w:tab w:val="left" w:pos="6480"/>
                <w:tab w:val="left" w:pos="7200"/>
                <w:tab w:val="left" w:pos="7920"/>
                <w:tab w:val="left" w:pos="8640"/>
              </w:tabs>
              <w:autoSpaceDE w:val="0"/>
              <w:autoSpaceDN w:val="0"/>
              <w:spacing w:before="120" w:after="120" w:line="240" w:lineRule="auto"/>
              <w:textAlignment w:val="baseline"/>
              <w:rPr>
                <w:rFonts w:eastAsia="Calibri" w:cs="Arial"/>
                <w:lang w:val="fr-FR"/>
              </w:rPr>
            </w:pPr>
            <w:r>
              <w:rPr>
                <w:rFonts w:eastAsia="Calibri" w:cs="Arial"/>
                <w:lang w:val="fr-FR"/>
              </w:rPr>
              <w:t>18 octobre</w:t>
            </w:r>
            <w:r w:rsidR="00CA14A3" w:rsidRPr="00CA14A3">
              <w:rPr>
                <w:rFonts w:eastAsia="Calibri" w:cs="Arial"/>
                <w:lang w:val="fr-FR"/>
              </w:rPr>
              <w:t xml:space="preserve"> 2023</w:t>
            </w:r>
          </w:p>
          <w:p w14:paraId="5267499B" w14:textId="77777777" w:rsidR="00B10505" w:rsidRPr="00B10505" w:rsidRDefault="00B10505" w:rsidP="00B10505">
            <w:pPr>
              <w:widowControl w:val="0"/>
              <w:autoSpaceDE w:val="0"/>
              <w:autoSpaceDN w:val="0"/>
              <w:spacing w:after="0" w:line="240" w:lineRule="auto"/>
              <w:textAlignment w:val="baseline"/>
              <w:rPr>
                <w:rFonts w:ascii="Calibri" w:eastAsia="Calibri" w:hAnsi="Calibri" w:cs="Times New Roman"/>
                <w:lang w:val="fr-FR"/>
              </w:rPr>
            </w:pPr>
            <w:r w:rsidRPr="00B10505">
              <w:rPr>
                <w:rFonts w:eastAsia="Arial" w:cs="Arial"/>
                <w:lang w:val="fr-FR"/>
              </w:rPr>
              <w:t>Français</w:t>
            </w:r>
          </w:p>
          <w:p w14:paraId="5F7FA030" w14:textId="4FC6554D" w:rsidR="00B10505" w:rsidRPr="00B10505" w:rsidRDefault="00B10505" w:rsidP="00B10505">
            <w:pPr>
              <w:widowControl w:val="0"/>
              <w:autoSpaceDE w:val="0"/>
              <w:autoSpaceDN w:val="0"/>
              <w:spacing w:after="0" w:line="240" w:lineRule="auto"/>
              <w:textAlignment w:val="baseline"/>
              <w:rPr>
                <w:rFonts w:ascii="Calibri" w:eastAsia="Calibri" w:hAnsi="Calibri" w:cs="Times New Roman"/>
                <w:lang w:val="fr-FR"/>
              </w:rPr>
            </w:pPr>
            <w:r w:rsidRPr="00B10505">
              <w:rPr>
                <w:rFonts w:eastAsia="Arial" w:cs="Arial"/>
                <w:lang w:val="fr-FR"/>
              </w:rPr>
              <w:t>Original: Anglais</w:t>
            </w:r>
          </w:p>
          <w:p w14:paraId="3E314C52" w14:textId="77777777" w:rsidR="00B10505" w:rsidRPr="00B10505" w:rsidRDefault="00B10505" w:rsidP="00B10505">
            <w:pPr>
              <w:widowControl w:val="0"/>
              <w:autoSpaceDE w:val="0"/>
              <w:autoSpaceDN w:val="0"/>
              <w:spacing w:after="0" w:line="240" w:lineRule="auto"/>
              <w:textAlignment w:val="baseline"/>
              <w:rPr>
                <w:rFonts w:eastAsia="Times New Roman" w:cs="Arial"/>
                <w:sz w:val="12"/>
                <w:szCs w:val="12"/>
                <w:lang w:val="fr-FR"/>
              </w:rPr>
            </w:pPr>
          </w:p>
        </w:tc>
      </w:tr>
    </w:tbl>
    <w:p w14:paraId="1BA85C68" w14:textId="77777777" w:rsidR="00B10505" w:rsidRPr="00B10505" w:rsidRDefault="00B10505" w:rsidP="00B10505">
      <w:pPr>
        <w:widowControl w:val="0"/>
        <w:tabs>
          <w:tab w:val="left" w:pos="-1057"/>
          <w:tab w:val="left" w:pos="-720"/>
        </w:tabs>
        <w:autoSpaceDE w:val="0"/>
        <w:autoSpaceDN w:val="0"/>
        <w:spacing w:after="0" w:line="240" w:lineRule="auto"/>
        <w:textAlignment w:val="baseline"/>
        <w:rPr>
          <w:rFonts w:eastAsia="Arial" w:cs="Arial"/>
          <w:sz w:val="8"/>
          <w:szCs w:val="8"/>
          <w:lang w:val="fr-FR"/>
        </w:rPr>
      </w:pPr>
    </w:p>
    <w:p w14:paraId="24EDB569" w14:textId="77777777" w:rsidR="00B10505" w:rsidRPr="00B10505" w:rsidRDefault="00B10505" w:rsidP="00B10505">
      <w:pPr>
        <w:widowControl w:val="0"/>
        <w:tabs>
          <w:tab w:val="left" w:pos="-1057"/>
          <w:tab w:val="left" w:pos="-720"/>
        </w:tabs>
        <w:autoSpaceDE w:val="0"/>
        <w:autoSpaceDN w:val="0"/>
        <w:spacing w:after="0" w:line="240" w:lineRule="auto"/>
        <w:textAlignment w:val="baseline"/>
        <w:rPr>
          <w:rFonts w:ascii="Calibri" w:eastAsia="Calibri" w:hAnsi="Calibri" w:cs="Times New Roman"/>
          <w:lang w:val="fr-FR"/>
        </w:rPr>
      </w:pPr>
      <w:r w:rsidRPr="00B10505">
        <w:rPr>
          <w:rFonts w:eastAsia="Arial" w:cs="Arial"/>
          <w:lang w:val="fr-FR"/>
        </w:rPr>
        <w:t>14</w:t>
      </w:r>
      <w:r w:rsidRPr="00B10505">
        <w:rPr>
          <w:rFonts w:eastAsia="Arial" w:cs="Arial"/>
          <w:vertAlign w:val="superscript"/>
          <w:lang w:val="fr-FR"/>
        </w:rPr>
        <w:t>ème</w:t>
      </w:r>
      <w:r w:rsidRPr="00B10505">
        <w:rPr>
          <w:rFonts w:eastAsia="Arial" w:cs="Arial"/>
          <w:lang w:val="fr-FR"/>
        </w:rPr>
        <w:t xml:space="preserve"> SESSION DE LA CONFÉRENCE DES PARTIES</w:t>
      </w:r>
    </w:p>
    <w:p w14:paraId="4E553664" w14:textId="1F00FE3E" w:rsidR="00B10505" w:rsidRPr="00B10505" w:rsidRDefault="00B10505" w:rsidP="00B10505">
      <w:pPr>
        <w:widowControl w:val="0"/>
        <w:pBdr>
          <w:top w:val="single" w:sz="6" w:space="0" w:color="FFFFFF"/>
          <w:left w:val="single" w:sz="6" w:space="0" w:color="FFFFFF"/>
          <w:bottom w:val="single" w:sz="6" w:space="0" w:color="FFFFFF"/>
          <w:right w:val="single" w:sz="6" w:space="0" w:color="FFFFFF"/>
        </w:pBdr>
        <w:autoSpaceDE w:val="0"/>
        <w:autoSpaceDN w:val="0"/>
        <w:spacing w:after="0" w:line="228" w:lineRule="auto"/>
        <w:textAlignment w:val="baseline"/>
        <w:outlineLvl w:val="1"/>
        <w:rPr>
          <w:rFonts w:ascii="Calibri" w:eastAsia="Calibri" w:hAnsi="Calibri" w:cs="Times New Roman"/>
          <w:lang w:val="fr-FR"/>
        </w:rPr>
      </w:pPr>
      <w:r w:rsidRPr="00B10505">
        <w:rPr>
          <w:rFonts w:eastAsia="Arial" w:cs="Arial"/>
          <w:bCs/>
          <w:lang w:val="fr-FR"/>
        </w:rPr>
        <w:t xml:space="preserve">Samarcande, Ouzbékistan, </w:t>
      </w:r>
      <w:r w:rsidR="002E0FCA">
        <w:rPr>
          <w:rFonts w:eastAsia="Arial" w:cs="Arial"/>
          <w:bCs/>
          <w:lang w:val="fr-FR"/>
        </w:rPr>
        <w:t>12</w:t>
      </w:r>
      <w:r w:rsidRPr="00B10505">
        <w:rPr>
          <w:rFonts w:eastAsia="Arial" w:cs="Arial"/>
          <w:bCs/>
          <w:lang w:val="fr-FR"/>
        </w:rPr>
        <w:t xml:space="preserve"> – </w:t>
      </w:r>
      <w:r w:rsidR="002E0FCA">
        <w:rPr>
          <w:rFonts w:eastAsia="Arial" w:cs="Arial"/>
          <w:bCs/>
          <w:lang w:val="fr-FR"/>
        </w:rPr>
        <w:t>17 février 2024</w:t>
      </w:r>
    </w:p>
    <w:p w14:paraId="36146B7A" w14:textId="747A3CE3" w:rsidR="00B10505" w:rsidRPr="00B10505" w:rsidRDefault="00B10505" w:rsidP="00B10505">
      <w:pPr>
        <w:widowControl w:val="0"/>
        <w:autoSpaceDE w:val="0"/>
        <w:autoSpaceDN w:val="0"/>
        <w:spacing w:after="0" w:line="228" w:lineRule="auto"/>
        <w:textAlignment w:val="baseline"/>
        <w:rPr>
          <w:rFonts w:ascii="Calibri" w:eastAsia="Calibri" w:hAnsi="Calibri" w:cs="Times New Roman"/>
          <w:lang w:val="fr-FR"/>
        </w:rPr>
      </w:pPr>
      <w:r w:rsidRPr="00B10505">
        <w:rPr>
          <w:rFonts w:eastAsia="Arial" w:cs="Arial"/>
          <w:iCs/>
          <w:lang w:val="fr-FR"/>
        </w:rPr>
        <w:t>Poin</w:t>
      </w:r>
      <w:r w:rsidR="00CA14A3">
        <w:rPr>
          <w:rFonts w:eastAsia="Arial" w:cs="Arial"/>
          <w:iCs/>
          <w:lang w:val="fr-FR"/>
        </w:rPr>
        <w:t xml:space="preserve">t </w:t>
      </w:r>
      <w:r w:rsidR="00525BCB">
        <w:rPr>
          <w:rFonts w:eastAsia="Arial" w:cs="Arial"/>
          <w:iCs/>
          <w:lang w:val="fr-FR"/>
        </w:rPr>
        <w:t>30.1</w:t>
      </w:r>
      <w:r w:rsidRPr="00B10505">
        <w:rPr>
          <w:rFonts w:eastAsia="Arial" w:cs="Arial"/>
          <w:iCs/>
          <w:lang w:val="fr-FR"/>
        </w:rPr>
        <w:t xml:space="preserve"> de l’ordre du jour</w:t>
      </w:r>
    </w:p>
    <w:p w14:paraId="7CD568F5" w14:textId="77777777" w:rsidR="003C3EEA" w:rsidRDefault="003C3EEA">
      <w:pPr>
        <w:widowControl w:val="0"/>
        <w:spacing w:after="0" w:line="240" w:lineRule="auto"/>
        <w:textAlignment w:val="baseline"/>
        <w:rPr>
          <w:rFonts w:eastAsia="Times New Roman" w:cs="Arial"/>
          <w:lang w:val="fr-FR"/>
        </w:rPr>
      </w:pPr>
    </w:p>
    <w:p w14:paraId="22286762" w14:textId="77777777" w:rsidR="003C3EEA" w:rsidRDefault="003C3EEA">
      <w:pPr>
        <w:widowControl w:val="0"/>
        <w:spacing w:after="0" w:line="240" w:lineRule="auto"/>
        <w:textAlignment w:val="baseline"/>
        <w:rPr>
          <w:rFonts w:eastAsia="Times New Roman" w:cs="Arial"/>
          <w:lang w:val="fr-FR"/>
        </w:rPr>
      </w:pPr>
    </w:p>
    <w:p w14:paraId="1D9DF050" w14:textId="5E1FC761" w:rsidR="0025414D" w:rsidRDefault="002640D4" w:rsidP="00930E97">
      <w:pPr>
        <w:widowControl w:val="0"/>
        <w:pBdr>
          <w:top w:val="single" w:sz="6" w:space="0" w:color="FFFFFF"/>
          <w:left w:val="single" w:sz="6" w:space="0" w:color="FFFFFF"/>
          <w:bottom w:val="single" w:sz="6" w:space="0" w:color="FFFFFF"/>
          <w:right w:val="single" w:sz="6" w:space="0" w:color="FFFFFF"/>
        </w:pBdr>
        <w:spacing w:after="0" w:line="240" w:lineRule="auto"/>
        <w:ind w:left="-85" w:right="-357"/>
        <w:jc w:val="center"/>
        <w:textAlignment w:val="baseline"/>
        <w:outlineLvl w:val="1"/>
        <w:rPr>
          <w:rFonts w:eastAsia="Times New Roman" w:cs="Arial"/>
          <w:b/>
          <w:bCs/>
          <w:lang w:val="fr-FR"/>
        </w:rPr>
      </w:pPr>
      <w:r>
        <w:rPr>
          <w:rFonts w:eastAsia="Times New Roman" w:cs="Arial"/>
          <w:b/>
          <w:bCs/>
          <w:lang w:val="fr-FR"/>
        </w:rPr>
        <w:t xml:space="preserve">VIANDE D’ANIMAUX SAUVAGES AQUATIQUES </w:t>
      </w:r>
    </w:p>
    <w:p w14:paraId="0312CF21" w14:textId="62FF9103" w:rsidR="003C3EEA" w:rsidRDefault="0025414D" w:rsidP="00930E97">
      <w:pPr>
        <w:widowControl w:val="0"/>
        <w:pBdr>
          <w:top w:val="single" w:sz="6" w:space="0" w:color="FFFFFF"/>
          <w:left w:val="single" w:sz="6" w:space="0" w:color="FFFFFF"/>
          <w:bottom w:val="single" w:sz="6" w:space="0" w:color="FFFFFF"/>
          <w:right w:val="single" w:sz="6" w:space="0" w:color="FFFFFF"/>
        </w:pBdr>
        <w:spacing w:after="0" w:line="240" w:lineRule="auto"/>
        <w:ind w:left="-85" w:right="-357"/>
        <w:jc w:val="center"/>
        <w:textAlignment w:val="baseline"/>
        <w:outlineLvl w:val="1"/>
        <w:rPr>
          <w:rFonts w:eastAsia="Times New Roman" w:cs="Arial"/>
          <w:b/>
          <w:bCs/>
          <w:lang w:val="fr-FR"/>
        </w:rPr>
      </w:pPr>
      <w:r>
        <w:rPr>
          <w:rFonts w:eastAsia="Times New Roman" w:cs="Arial"/>
          <w:b/>
          <w:bCs/>
          <w:lang w:val="fr-FR"/>
        </w:rPr>
        <w:t xml:space="preserve">ET </w:t>
      </w:r>
      <w:bookmarkStart w:id="0" w:name="_Hlk134435489"/>
      <w:r>
        <w:rPr>
          <w:rFonts w:eastAsia="Times New Roman" w:cs="Arial"/>
          <w:b/>
          <w:bCs/>
          <w:lang w:val="fr-FR"/>
        </w:rPr>
        <w:t>PLAN D’ACTION VISANT À LUTTER CONTRE LES PRÉLÈVEMENTS D’ANIMAUX SAUVAGES AQUATIQUES POUR LEUR VIANDE EN AFRIQUE DE L’OUEST</w:t>
      </w:r>
      <w:bookmarkEnd w:id="0"/>
    </w:p>
    <w:p w14:paraId="03A0E522" w14:textId="3B457E68" w:rsidR="003C3EEA" w:rsidRDefault="002640D4" w:rsidP="00930E97">
      <w:pPr>
        <w:widowControl w:val="0"/>
        <w:spacing w:before="120" w:after="0" w:line="240" w:lineRule="auto"/>
        <w:jc w:val="center"/>
        <w:textAlignment w:val="baseline"/>
        <w:rPr>
          <w:rFonts w:ascii="Calibri" w:eastAsia="Calibri" w:hAnsi="Calibri" w:cs="Times New Roman"/>
          <w:lang w:val="fr-FR"/>
        </w:rPr>
      </w:pPr>
      <w:r>
        <w:rPr>
          <w:rFonts w:eastAsia="Times New Roman" w:cs="Arial"/>
          <w:i/>
          <w:lang w:val="fr-FR"/>
        </w:rPr>
        <w:t>(Préparé par le Groupe de travail sur la viande d’animaux sauvages aquatiques du Conseil scientifique et du Secrétariat)</w:t>
      </w:r>
    </w:p>
    <w:p w14:paraId="40567C7A" w14:textId="77777777" w:rsidR="003C3EEA" w:rsidRDefault="003C3EEA">
      <w:pPr>
        <w:widowControl w:val="0"/>
        <w:tabs>
          <w:tab w:val="left" w:pos="8295"/>
        </w:tabs>
        <w:spacing w:after="0" w:line="240" w:lineRule="auto"/>
        <w:jc w:val="both"/>
        <w:textAlignment w:val="baseline"/>
        <w:rPr>
          <w:rFonts w:eastAsia="Times New Roman" w:cs="Arial"/>
          <w:sz w:val="21"/>
          <w:szCs w:val="21"/>
          <w:lang w:val="fr-FR"/>
        </w:rPr>
      </w:pPr>
    </w:p>
    <w:p w14:paraId="50F23175" w14:textId="2CDD5B63" w:rsidR="003C3EEA" w:rsidRDefault="003C3EEA">
      <w:pPr>
        <w:widowControl w:val="0"/>
        <w:spacing w:after="0" w:line="240" w:lineRule="auto"/>
        <w:textAlignment w:val="baseline"/>
        <w:rPr>
          <w:rFonts w:ascii="Calibri" w:eastAsia="Calibri" w:hAnsi="Calibri" w:cs="Times New Roman"/>
          <w:lang w:val="fr-FR"/>
        </w:rPr>
      </w:pPr>
    </w:p>
    <w:p w14:paraId="766026DF" w14:textId="4307ACF9" w:rsidR="003C3EEA" w:rsidRDefault="00930E97">
      <w:pPr>
        <w:widowControl w:val="0"/>
        <w:spacing w:after="0" w:line="240" w:lineRule="auto"/>
        <w:textAlignment w:val="baseline"/>
        <w:rPr>
          <w:rFonts w:eastAsia="Times New Roman" w:cs="Arial"/>
          <w:sz w:val="21"/>
          <w:szCs w:val="21"/>
          <w:lang w:val="fr-FR"/>
        </w:rPr>
      </w:pPr>
      <w:r>
        <w:rPr>
          <w:rFonts w:eastAsia="Times New Roman" w:cs="Arial"/>
          <w:noProof/>
          <w:sz w:val="21"/>
          <w:szCs w:val="21"/>
          <w:lang w:val="fr-FR"/>
        </w:rPr>
        <mc:AlternateContent>
          <mc:Choice Requires="wps">
            <w:drawing>
              <wp:anchor distT="0" distB="26670" distL="109855" distR="149225" simplePos="0" relativeHeight="251658240" behindDoc="0" locked="0" layoutInCell="0" allowOverlap="1" wp14:anchorId="13CF45B1" wp14:editId="02B2832B">
                <wp:simplePos x="0" y="0"/>
                <wp:positionH relativeFrom="margin">
                  <wp:posOffset>751840</wp:posOffset>
                </wp:positionH>
                <wp:positionV relativeFrom="margin">
                  <wp:posOffset>3352800</wp:posOffset>
                </wp:positionV>
                <wp:extent cx="4886325" cy="2781300"/>
                <wp:effectExtent l="0" t="0" r="28575" b="19050"/>
                <wp:wrapSquare wrapText="bothSides"/>
                <wp:docPr id="2" name="Rectangle 2"/>
                <wp:cNvGraphicFramePr/>
                <a:graphic xmlns:a="http://schemas.openxmlformats.org/drawingml/2006/main">
                  <a:graphicData uri="http://schemas.microsoft.com/office/word/2010/wordprocessingShape">
                    <wps:wsp>
                      <wps:cNvSpPr/>
                      <wps:spPr>
                        <a:xfrm>
                          <a:off x="0" y="0"/>
                          <a:ext cx="4886325" cy="2781300"/>
                        </a:xfrm>
                        <a:prstGeom prst="rect">
                          <a:avLst/>
                        </a:prstGeom>
                        <a:solidFill>
                          <a:srgbClr val="FFFFFF"/>
                        </a:solidFill>
                        <a:ln w="3172">
                          <a:solidFill>
                            <a:srgbClr val="000000"/>
                          </a:solidFill>
                          <a:round/>
                        </a:ln>
                      </wps:spPr>
                      <wps:style>
                        <a:lnRef idx="0">
                          <a:scrgbClr r="0" g="0" b="0"/>
                        </a:lnRef>
                        <a:fillRef idx="0">
                          <a:scrgbClr r="0" g="0" b="0"/>
                        </a:fillRef>
                        <a:effectRef idx="0">
                          <a:scrgbClr r="0" g="0" b="0"/>
                        </a:effectRef>
                        <a:fontRef idx="minor"/>
                      </wps:style>
                      <wps:txbx>
                        <w:txbxContent>
                          <w:p w14:paraId="0757BF3B" w14:textId="77777777" w:rsidR="003C3EEA" w:rsidRDefault="002640D4">
                            <w:pPr>
                              <w:pStyle w:val="FrameContents"/>
                              <w:spacing w:after="0"/>
                              <w:rPr>
                                <w:rFonts w:cs="Arial"/>
                                <w:lang w:val="fr-FR"/>
                              </w:rPr>
                            </w:pPr>
                            <w:r>
                              <w:rPr>
                                <w:rFonts w:cs="Arial"/>
                                <w:color w:val="000000"/>
                                <w:lang w:val="fr-FR"/>
                              </w:rPr>
                              <w:t>Résumé :</w:t>
                            </w:r>
                          </w:p>
                          <w:p w14:paraId="4C4FE12C" w14:textId="77777777" w:rsidR="003C3EEA" w:rsidRDefault="003C3EEA">
                            <w:pPr>
                              <w:pStyle w:val="FrameContents"/>
                              <w:spacing w:after="0"/>
                              <w:rPr>
                                <w:rFonts w:cs="Arial"/>
                                <w:lang w:val="fr-FR"/>
                              </w:rPr>
                            </w:pPr>
                          </w:p>
                          <w:p w14:paraId="16500C68" w14:textId="6BAB39FE" w:rsidR="003C3EEA" w:rsidRDefault="002640D4" w:rsidP="002E0FCA">
                            <w:pPr>
                              <w:pStyle w:val="FrameContents"/>
                              <w:spacing w:after="0" w:line="240" w:lineRule="auto"/>
                              <w:jc w:val="both"/>
                              <w:rPr>
                                <w:rFonts w:cs="Arial"/>
                                <w:iCs/>
                                <w:lang w:val="fr-FR"/>
                              </w:rPr>
                            </w:pPr>
                            <w:r>
                              <w:rPr>
                                <w:rFonts w:cs="Arial"/>
                                <w:iCs/>
                                <w:color w:val="000000"/>
                                <w:lang w:val="fr-FR"/>
                              </w:rPr>
                              <w:t>Le présent document fait état des avancées dans la mise en œuvre des Décisions 13.64 à 13.65 et contient un projet de résolution, assorties d'un Plan d’action, et des projets de décisions pour adoption.</w:t>
                            </w:r>
                            <w:r w:rsidR="002E0FCA">
                              <w:rPr>
                                <w:rFonts w:cs="Arial"/>
                                <w:iCs/>
                                <w:lang w:val="fr-FR"/>
                              </w:rPr>
                              <w:t xml:space="preserve"> </w:t>
                            </w:r>
                            <w:r w:rsidR="002E0FCA" w:rsidRPr="002E0FCA">
                              <w:rPr>
                                <w:rFonts w:cs="Arial"/>
                                <w:iCs/>
                                <w:lang w:val="fr-FR"/>
                              </w:rPr>
                              <w:t>Il a été révisé par le Comité de session du Conseil scientifique lors de sa 6</w:t>
                            </w:r>
                            <w:r w:rsidR="002E0FCA" w:rsidRPr="002E0FCA">
                              <w:rPr>
                                <w:rFonts w:cs="Arial"/>
                                <w:iCs/>
                                <w:vertAlign w:val="superscript"/>
                                <w:lang w:val="fr-FR"/>
                              </w:rPr>
                              <w:t xml:space="preserve">e </w:t>
                            </w:r>
                            <w:r w:rsidR="002E0FCA">
                              <w:rPr>
                                <w:rFonts w:cs="Arial"/>
                                <w:iCs/>
                                <w:lang w:val="fr-FR"/>
                              </w:rPr>
                              <w:t>réunion</w:t>
                            </w:r>
                            <w:r w:rsidR="002E0FCA" w:rsidRPr="002E0FCA">
                              <w:rPr>
                                <w:rFonts w:cs="Arial"/>
                                <w:iCs/>
                                <w:lang w:val="fr-FR"/>
                              </w:rPr>
                              <w:t xml:space="preserve"> en juillet 2023.</w:t>
                            </w:r>
                          </w:p>
                          <w:p w14:paraId="0B4C6517" w14:textId="77777777" w:rsidR="00400D91" w:rsidRDefault="00400D91" w:rsidP="002E0FCA">
                            <w:pPr>
                              <w:pStyle w:val="FrameContents"/>
                              <w:spacing w:after="0" w:line="240" w:lineRule="auto"/>
                              <w:jc w:val="both"/>
                              <w:rPr>
                                <w:rFonts w:cs="Arial"/>
                                <w:iCs/>
                                <w:lang w:val="fr-FR"/>
                              </w:rPr>
                            </w:pPr>
                          </w:p>
                          <w:p w14:paraId="78FCF98D" w14:textId="5935BE81" w:rsidR="00400D91" w:rsidRDefault="00400D91" w:rsidP="002E0FCA">
                            <w:pPr>
                              <w:pStyle w:val="FrameContents"/>
                              <w:spacing w:after="0" w:line="240" w:lineRule="auto"/>
                              <w:jc w:val="both"/>
                              <w:rPr>
                                <w:rFonts w:cs="Arial"/>
                                <w:i/>
                                <w:lang w:val="fr-FR"/>
                              </w:rPr>
                            </w:pPr>
                            <w:r w:rsidRPr="00400D91">
                              <w:rPr>
                                <w:rFonts w:cs="Arial"/>
                                <w:iCs/>
                                <w:lang w:val="fr-FR"/>
                              </w:rPr>
                              <w:t xml:space="preserve">La révision 2 contient le texte du projet de </w:t>
                            </w:r>
                            <w:r>
                              <w:rPr>
                                <w:rFonts w:cs="Arial"/>
                                <w:iCs/>
                                <w:lang w:val="fr-FR"/>
                              </w:rPr>
                              <w:t>D</w:t>
                            </w:r>
                            <w:r w:rsidRPr="00400D91">
                              <w:rPr>
                                <w:rFonts w:cs="Arial"/>
                                <w:iCs/>
                                <w:lang w:val="fr-FR"/>
                              </w:rPr>
                              <w:t xml:space="preserve">écision déplacé du Doc.27.5.1 </w:t>
                            </w:r>
                            <w:r w:rsidRPr="00400D91">
                              <w:rPr>
                                <w:rFonts w:cs="Arial"/>
                                <w:i/>
                                <w:lang w:val="fr-FR"/>
                              </w:rPr>
                              <w:t>Priorités de conservation pour les cétacés.</w:t>
                            </w:r>
                          </w:p>
                          <w:p w14:paraId="734D3068" w14:textId="77777777" w:rsidR="0046270F" w:rsidRDefault="0046270F" w:rsidP="002E0FCA">
                            <w:pPr>
                              <w:pStyle w:val="FrameContents"/>
                              <w:spacing w:after="0" w:line="240" w:lineRule="auto"/>
                              <w:jc w:val="both"/>
                              <w:rPr>
                                <w:rFonts w:cs="Arial"/>
                                <w:iCs/>
                                <w:lang w:val="fr-FR"/>
                              </w:rPr>
                            </w:pPr>
                          </w:p>
                          <w:p w14:paraId="72E33EBF" w14:textId="155EB92D" w:rsidR="0046270F" w:rsidRDefault="0046270F" w:rsidP="002E0FCA">
                            <w:pPr>
                              <w:pStyle w:val="FrameContents"/>
                              <w:spacing w:after="0" w:line="240" w:lineRule="auto"/>
                              <w:jc w:val="both"/>
                              <w:rPr>
                                <w:rFonts w:cs="Arial"/>
                                <w:iCs/>
                                <w:lang w:val="fr-FR"/>
                              </w:rPr>
                            </w:pPr>
                            <w:r w:rsidRPr="0046270F">
                              <w:rPr>
                                <w:rFonts w:cs="Arial"/>
                                <w:iCs/>
                                <w:lang w:val="fr-FR"/>
                              </w:rPr>
                              <w:t>La révision 3 met à jour le projet de Plan d'Action présenté en Annexe 3 pour refléter les discussions des Etats de l'aire de répartition tenues à Saly, Sénégal, le 7 septembre 2023, dans le cadre de la Semaine de la Mégafaune Marine de la CMS : Côte Atlantique de l'Afrique</w:t>
                            </w:r>
                            <w:r>
                              <w:rPr>
                                <w:rFonts w:cs="Arial"/>
                                <w:iCs/>
                                <w:lang w:val="fr-FR"/>
                              </w:rPr>
                              <w:t>.</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w14:anchorId="13CF45B1" id="Rectangle 2" o:spid="_x0000_s1026" style="position:absolute;margin-left:59.2pt;margin-top:264pt;width:384.75pt;height:219pt;z-index:251658240;visibility:visible;mso-wrap-style:square;mso-width-percent:0;mso-height-percent:0;mso-wrap-distance-left:8.65pt;mso-wrap-distance-top:0;mso-wrap-distance-right:11.75pt;mso-wrap-distance-bottom:2.1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" o:allowincell="f" strokeweight=".08811mm">
                <v:stroke joinstyle="round"/>
                <v:textbox>
                  <w:txbxContent>
                    <w:p w14:paraId="0757BF3B" w14:textId="77777777" w:rsidR="003C3EEA" w:rsidRDefault="002640D4">
                      <w:pPr>
                        <w:pStyle w:val="FrameContents"/>
                        <w:spacing w:after="0"/>
                        <w:rPr>
                          <w:rFonts w:cs="Arial"/>
                          <w:lang w:val="fr-FR"/>
                        </w:rPr>
                      </w:pPr>
                      <w:r>
                        <w:rPr>
                          <w:rFonts w:cs="Arial"/>
                          <w:color w:val="000000"/>
                          <w:lang w:val="fr-FR"/>
                        </w:rPr>
                        <w:t>Résumé :</w:t>
                      </w:r>
                    </w:p>
                    <w:p w14:paraId="4C4FE12C" w14:textId="77777777" w:rsidR="003C3EEA" w:rsidRDefault="003C3EEA">
                      <w:pPr>
                        <w:pStyle w:val="FrameContents"/>
                        <w:spacing w:after="0"/>
                        <w:rPr>
                          <w:rFonts w:cs="Arial"/>
                          <w:lang w:val="fr-FR"/>
                        </w:rPr>
                      </w:pPr>
                    </w:p>
                    <w:p w14:paraId="16500C68" w14:textId="6BAB39FE" w:rsidR="003C3EEA" w:rsidRDefault="002640D4" w:rsidP="002E0FCA">
                      <w:pPr>
                        <w:pStyle w:val="FrameContents"/>
                        <w:spacing w:after="0" w:line="240" w:lineRule="auto"/>
                        <w:jc w:val="both"/>
                        <w:rPr>
                          <w:rFonts w:cs="Arial"/>
                          <w:iCs/>
                          <w:lang w:val="fr-FR"/>
                        </w:rPr>
                      </w:pPr>
                      <w:r>
                        <w:rPr>
                          <w:rFonts w:cs="Arial"/>
                          <w:iCs/>
                          <w:color w:val="000000"/>
                          <w:lang w:val="fr-FR"/>
                        </w:rPr>
                        <w:t>Le présent document fait état des avancées dans la mise en œuvre des Décisions 13.64 à 13.65 et contient un projet de résolution, assorties d'un Plan d’action, et des projets de décisions pour adoption.</w:t>
                      </w:r>
                      <w:r w:rsidR="002E0FCA">
                        <w:rPr>
                          <w:rFonts w:cs="Arial"/>
                          <w:iCs/>
                          <w:lang w:val="fr-FR"/>
                        </w:rPr>
                        <w:t xml:space="preserve"> </w:t>
                      </w:r>
                      <w:r w:rsidR="002E0FCA" w:rsidRPr="002E0FCA">
                        <w:rPr>
                          <w:rFonts w:cs="Arial"/>
                          <w:iCs/>
                          <w:lang w:val="fr-FR"/>
                        </w:rPr>
                        <w:t>Il a été révisé par le Comité de session du Conseil scientifique lors de sa 6</w:t>
                      </w:r>
                      <w:r w:rsidR="002E0FCA" w:rsidRPr="002E0FCA">
                        <w:rPr>
                          <w:rFonts w:cs="Arial"/>
                          <w:iCs/>
                          <w:vertAlign w:val="superscript"/>
                          <w:lang w:val="fr-FR"/>
                        </w:rPr>
                        <w:t xml:space="preserve">e </w:t>
                      </w:r>
                      <w:r w:rsidR="002E0FCA">
                        <w:rPr>
                          <w:rFonts w:cs="Arial"/>
                          <w:iCs/>
                          <w:lang w:val="fr-FR"/>
                        </w:rPr>
                        <w:t>réunion</w:t>
                      </w:r>
                      <w:r w:rsidR="002E0FCA" w:rsidRPr="002E0FCA">
                        <w:rPr>
                          <w:rFonts w:cs="Arial"/>
                          <w:iCs/>
                          <w:lang w:val="fr-FR"/>
                        </w:rPr>
                        <w:t xml:space="preserve"> en juillet 2023.</w:t>
                      </w:r>
                    </w:p>
                    <w:p w14:paraId="0B4C6517" w14:textId="77777777" w:rsidR="00400D91" w:rsidRDefault="00400D91" w:rsidP="002E0FCA">
                      <w:pPr>
                        <w:pStyle w:val="FrameContents"/>
                        <w:spacing w:after="0" w:line="240" w:lineRule="auto"/>
                        <w:jc w:val="both"/>
                        <w:rPr>
                          <w:rFonts w:cs="Arial"/>
                          <w:iCs/>
                          <w:lang w:val="fr-FR"/>
                        </w:rPr>
                      </w:pPr>
                    </w:p>
                    <w:p w14:paraId="78FCF98D" w14:textId="5935BE81" w:rsidR="00400D91" w:rsidRDefault="00400D91" w:rsidP="002E0FCA">
                      <w:pPr>
                        <w:pStyle w:val="FrameContents"/>
                        <w:spacing w:after="0" w:line="240" w:lineRule="auto"/>
                        <w:jc w:val="both"/>
                        <w:rPr>
                          <w:rFonts w:cs="Arial"/>
                          <w:i/>
                          <w:lang w:val="fr-FR"/>
                        </w:rPr>
                      </w:pPr>
                      <w:r w:rsidRPr="00400D91">
                        <w:rPr>
                          <w:rFonts w:cs="Arial"/>
                          <w:iCs/>
                          <w:lang w:val="fr-FR"/>
                        </w:rPr>
                        <w:t xml:space="preserve">La révision 2 contient le texte du projet de </w:t>
                      </w:r>
                      <w:r>
                        <w:rPr>
                          <w:rFonts w:cs="Arial"/>
                          <w:iCs/>
                          <w:lang w:val="fr-FR"/>
                        </w:rPr>
                        <w:t>D</w:t>
                      </w:r>
                      <w:r w:rsidRPr="00400D91">
                        <w:rPr>
                          <w:rFonts w:cs="Arial"/>
                          <w:iCs/>
                          <w:lang w:val="fr-FR"/>
                        </w:rPr>
                        <w:t xml:space="preserve">écision déplacé du Doc.27.5.1 </w:t>
                      </w:r>
                      <w:r w:rsidRPr="00400D91">
                        <w:rPr>
                          <w:rFonts w:cs="Arial"/>
                          <w:i/>
                          <w:lang w:val="fr-FR"/>
                        </w:rPr>
                        <w:t>Priorités de conservation pour les cétacés.</w:t>
                      </w:r>
                    </w:p>
                    <w:p w14:paraId="734D3068" w14:textId="77777777" w:rsidR="0046270F" w:rsidRDefault="0046270F" w:rsidP="002E0FCA">
                      <w:pPr>
                        <w:pStyle w:val="FrameContents"/>
                        <w:spacing w:after="0" w:line="240" w:lineRule="auto"/>
                        <w:jc w:val="both"/>
                        <w:rPr>
                          <w:rFonts w:cs="Arial"/>
                          <w:iCs/>
                          <w:lang w:val="fr-FR"/>
                        </w:rPr>
                      </w:pPr>
                    </w:p>
                    <w:p w14:paraId="72E33EBF" w14:textId="155EB92D" w:rsidR="0046270F" w:rsidRDefault="0046270F" w:rsidP="002E0FCA">
                      <w:pPr>
                        <w:pStyle w:val="FrameContents"/>
                        <w:spacing w:after="0" w:line="240" w:lineRule="auto"/>
                        <w:jc w:val="both"/>
                        <w:rPr>
                          <w:rFonts w:cs="Arial"/>
                          <w:iCs/>
                          <w:lang w:val="fr-FR"/>
                        </w:rPr>
                      </w:pPr>
                      <w:r w:rsidRPr="0046270F">
                        <w:rPr>
                          <w:rFonts w:cs="Arial"/>
                          <w:iCs/>
                          <w:lang w:val="fr-FR"/>
                        </w:rPr>
                        <w:t>La révision 3 met à jour le projet de Plan d'Action présenté en Annexe 3 pour refléter les discussions des Etats de l'aire de répartition tenues à Saly, Sénégal, le 7 septembre 2023, dans le cadre de la Semaine de la Mégafaune Marine de la CMS : Côte Atlantique de l'Afrique</w:t>
                      </w:r>
                      <w:r>
                        <w:rPr>
                          <w:rFonts w:cs="Arial"/>
                          <w:iCs/>
                          <w:lang w:val="fr-FR"/>
                        </w:rPr>
                        <w:t>.</w:t>
                      </w:r>
                    </w:p>
                  </w:txbxContent>
                </v:textbox>
                <w10:wrap type="square" anchorx="margin" anchory="margin"/>
              </v:rect>
            </w:pict>
          </mc:Fallback>
        </mc:AlternateContent>
      </w:r>
    </w:p>
    <w:p w14:paraId="63726BF8" w14:textId="77777777" w:rsidR="003C3EEA" w:rsidRDefault="003C3EEA">
      <w:pPr>
        <w:widowControl w:val="0"/>
        <w:spacing w:after="0" w:line="240" w:lineRule="auto"/>
        <w:textAlignment w:val="baseline"/>
        <w:rPr>
          <w:rFonts w:eastAsia="Times New Roman" w:cs="Arial"/>
          <w:sz w:val="21"/>
          <w:szCs w:val="21"/>
          <w:lang w:val="fr-FR"/>
        </w:rPr>
      </w:pPr>
    </w:p>
    <w:p w14:paraId="37A4F537" w14:textId="77777777" w:rsidR="003C3EEA" w:rsidRDefault="003C3EEA">
      <w:pPr>
        <w:widowControl w:val="0"/>
        <w:spacing w:after="0" w:line="240" w:lineRule="auto"/>
        <w:textAlignment w:val="baseline"/>
        <w:rPr>
          <w:rFonts w:eastAsia="Times New Roman" w:cs="Arial"/>
          <w:sz w:val="21"/>
          <w:szCs w:val="21"/>
          <w:lang w:val="fr-FR"/>
        </w:rPr>
      </w:pPr>
    </w:p>
    <w:p w14:paraId="4E601CF1" w14:textId="77777777" w:rsidR="003C3EEA" w:rsidRDefault="003C3EEA">
      <w:pPr>
        <w:widowControl w:val="0"/>
        <w:spacing w:after="0" w:line="240" w:lineRule="auto"/>
        <w:textAlignment w:val="baseline"/>
        <w:rPr>
          <w:rFonts w:eastAsia="Times New Roman" w:cs="Arial"/>
          <w:sz w:val="21"/>
          <w:szCs w:val="21"/>
          <w:lang w:val="fr-FR"/>
        </w:rPr>
      </w:pPr>
    </w:p>
    <w:p w14:paraId="58431AD9" w14:textId="77777777" w:rsidR="003C3EEA" w:rsidRDefault="003C3EEA">
      <w:pPr>
        <w:widowControl w:val="0"/>
        <w:spacing w:after="0" w:line="240" w:lineRule="auto"/>
        <w:textAlignment w:val="baseline"/>
        <w:rPr>
          <w:rFonts w:eastAsia="Times New Roman" w:cs="Arial"/>
          <w:sz w:val="21"/>
          <w:szCs w:val="21"/>
          <w:lang w:val="fr-FR"/>
        </w:rPr>
      </w:pPr>
    </w:p>
    <w:p w14:paraId="2169D3BF" w14:textId="77777777" w:rsidR="003C3EEA" w:rsidRDefault="003C3EEA">
      <w:pPr>
        <w:widowControl w:val="0"/>
        <w:spacing w:after="0" w:line="240" w:lineRule="auto"/>
        <w:textAlignment w:val="baseline"/>
        <w:rPr>
          <w:rFonts w:eastAsia="Times New Roman" w:cs="Arial"/>
          <w:sz w:val="21"/>
          <w:szCs w:val="21"/>
          <w:lang w:val="fr-FR"/>
        </w:rPr>
      </w:pPr>
    </w:p>
    <w:p w14:paraId="73ED02DA" w14:textId="77777777" w:rsidR="003C3EEA" w:rsidRDefault="003C3EEA">
      <w:pPr>
        <w:widowControl w:val="0"/>
        <w:spacing w:after="0" w:line="240" w:lineRule="auto"/>
        <w:textAlignment w:val="baseline"/>
        <w:rPr>
          <w:rFonts w:eastAsia="Times New Roman" w:cs="Arial"/>
          <w:sz w:val="21"/>
          <w:szCs w:val="21"/>
          <w:lang w:val="fr-FR"/>
        </w:rPr>
      </w:pPr>
    </w:p>
    <w:p w14:paraId="66935570" w14:textId="77777777" w:rsidR="003C3EEA" w:rsidRDefault="003C3EEA">
      <w:pPr>
        <w:widowControl w:val="0"/>
        <w:spacing w:after="0" w:line="240" w:lineRule="auto"/>
        <w:textAlignment w:val="baseline"/>
        <w:rPr>
          <w:rFonts w:eastAsia="Times New Roman" w:cs="Arial"/>
          <w:sz w:val="21"/>
          <w:szCs w:val="21"/>
          <w:lang w:val="fr-FR"/>
        </w:rPr>
      </w:pPr>
    </w:p>
    <w:p w14:paraId="3D41876C" w14:textId="77777777" w:rsidR="003C3EEA" w:rsidRDefault="003C3EEA">
      <w:pPr>
        <w:widowControl w:val="0"/>
        <w:spacing w:after="0" w:line="240" w:lineRule="auto"/>
        <w:textAlignment w:val="baseline"/>
        <w:rPr>
          <w:rFonts w:eastAsia="Times New Roman" w:cs="Arial"/>
          <w:sz w:val="21"/>
          <w:szCs w:val="21"/>
          <w:lang w:val="fr-FR"/>
        </w:rPr>
      </w:pPr>
    </w:p>
    <w:p w14:paraId="15F51CFE" w14:textId="77777777" w:rsidR="003C3EEA" w:rsidRDefault="003C3EEA">
      <w:pPr>
        <w:widowControl w:val="0"/>
        <w:spacing w:after="0" w:line="240" w:lineRule="auto"/>
        <w:textAlignment w:val="baseline"/>
        <w:rPr>
          <w:rFonts w:eastAsia="Times New Roman" w:cs="Arial"/>
          <w:sz w:val="21"/>
          <w:szCs w:val="21"/>
          <w:lang w:val="fr-FR"/>
        </w:rPr>
      </w:pPr>
    </w:p>
    <w:p w14:paraId="7765FF2E" w14:textId="7F87E39D" w:rsidR="003C3EEA" w:rsidRDefault="003C3EEA">
      <w:pPr>
        <w:widowControl w:val="0"/>
        <w:spacing w:after="0" w:line="240" w:lineRule="auto"/>
        <w:textAlignment w:val="baseline"/>
        <w:rPr>
          <w:rFonts w:eastAsia="Times New Roman" w:cs="Arial"/>
          <w:sz w:val="21"/>
          <w:szCs w:val="21"/>
          <w:lang w:val="fr-FR"/>
        </w:rPr>
      </w:pPr>
    </w:p>
    <w:p w14:paraId="1EFB8FC8" w14:textId="77777777" w:rsidR="003C3EEA" w:rsidRDefault="003C3EEA">
      <w:pPr>
        <w:widowControl w:val="0"/>
        <w:spacing w:after="0" w:line="240" w:lineRule="auto"/>
        <w:textAlignment w:val="baseline"/>
        <w:rPr>
          <w:rFonts w:eastAsia="Times New Roman" w:cs="Arial"/>
          <w:sz w:val="21"/>
          <w:szCs w:val="21"/>
          <w:lang w:val="fr-FR"/>
        </w:rPr>
      </w:pPr>
    </w:p>
    <w:p w14:paraId="33C7C01A" w14:textId="77777777" w:rsidR="003C3EEA" w:rsidRDefault="003C3EEA">
      <w:pPr>
        <w:widowControl w:val="0"/>
        <w:spacing w:after="0" w:line="240" w:lineRule="auto"/>
        <w:textAlignment w:val="baseline"/>
        <w:rPr>
          <w:rFonts w:eastAsia="Times New Roman" w:cs="Arial"/>
          <w:sz w:val="21"/>
          <w:szCs w:val="21"/>
          <w:lang w:val="fr-FR"/>
        </w:rPr>
      </w:pPr>
    </w:p>
    <w:p w14:paraId="11217420" w14:textId="77777777" w:rsidR="003C3EEA" w:rsidRDefault="003C3EEA">
      <w:pPr>
        <w:widowControl w:val="0"/>
        <w:spacing w:after="0" w:line="240" w:lineRule="auto"/>
        <w:textAlignment w:val="baseline"/>
        <w:rPr>
          <w:rFonts w:eastAsia="Times New Roman" w:cs="Arial"/>
          <w:sz w:val="21"/>
          <w:szCs w:val="21"/>
          <w:lang w:val="fr-FR"/>
        </w:rPr>
      </w:pPr>
    </w:p>
    <w:p w14:paraId="4B709876" w14:textId="77777777" w:rsidR="003C3EEA" w:rsidRDefault="003C3EEA">
      <w:pPr>
        <w:widowControl w:val="0"/>
        <w:spacing w:after="0" w:line="240" w:lineRule="auto"/>
        <w:textAlignment w:val="baseline"/>
        <w:rPr>
          <w:rFonts w:eastAsia="Times New Roman" w:cs="Arial"/>
          <w:sz w:val="21"/>
          <w:szCs w:val="21"/>
          <w:lang w:val="fr-FR"/>
        </w:rPr>
      </w:pPr>
    </w:p>
    <w:p w14:paraId="3995C07B" w14:textId="77777777" w:rsidR="003C3EEA" w:rsidRDefault="003C3EEA">
      <w:pPr>
        <w:widowControl w:val="0"/>
        <w:spacing w:after="0" w:line="240" w:lineRule="auto"/>
        <w:textAlignment w:val="baseline"/>
        <w:rPr>
          <w:rFonts w:eastAsia="Times New Roman" w:cs="Arial"/>
          <w:sz w:val="21"/>
          <w:szCs w:val="21"/>
          <w:lang w:val="fr-FR"/>
        </w:rPr>
      </w:pPr>
    </w:p>
    <w:p w14:paraId="410611D0" w14:textId="77777777" w:rsidR="003C3EEA" w:rsidRDefault="003C3EEA">
      <w:pPr>
        <w:widowControl w:val="0"/>
        <w:spacing w:after="0" w:line="240" w:lineRule="auto"/>
        <w:textAlignment w:val="baseline"/>
        <w:rPr>
          <w:rFonts w:eastAsia="Times New Roman" w:cs="Arial"/>
          <w:sz w:val="21"/>
          <w:szCs w:val="21"/>
          <w:lang w:val="fr-FR"/>
        </w:rPr>
      </w:pPr>
    </w:p>
    <w:p w14:paraId="20E63E51" w14:textId="77777777" w:rsidR="003C3EEA" w:rsidRDefault="003C3EEA">
      <w:pPr>
        <w:widowControl w:val="0"/>
        <w:tabs>
          <w:tab w:val="left" w:pos="7245"/>
        </w:tabs>
        <w:spacing w:after="0" w:line="240" w:lineRule="auto"/>
        <w:textAlignment w:val="baseline"/>
        <w:rPr>
          <w:rFonts w:eastAsia="Times New Roman" w:cs="Arial"/>
          <w:sz w:val="21"/>
          <w:szCs w:val="21"/>
          <w:lang w:val="fr-FR"/>
        </w:rPr>
      </w:pPr>
    </w:p>
    <w:p w14:paraId="3BF17687" w14:textId="77777777" w:rsidR="003C3EEA" w:rsidRDefault="003C3EEA">
      <w:pPr>
        <w:widowControl w:val="0"/>
        <w:spacing w:after="0" w:line="240" w:lineRule="auto"/>
        <w:textAlignment w:val="baseline"/>
        <w:rPr>
          <w:rFonts w:eastAsia="Times New Roman" w:cs="Arial"/>
          <w:lang w:val="fr-FR"/>
        </w:rPr>
      </w:pPr>
    </w:p>
    <w:p w14:paraId="395CEF5C" w14:textId="77777777" w:rsidR="003C3EEA" w:rsidRDefault="003C3EEA">
      <w:pPr>
        <w:widowControl w:val="0"/>
        <w:spacing w:after="0" w:line="240" w:lineRule="auto"/>
        <w:textAlignment w:val="baseline"/>
        <w:rPr>
          <w:rFonts w:eastAsia="Times New Roman" w:cs="Arial"/>
          <w:lang w:val="fr-FR"/>
        </w:rPr>
      </w:pPr>
    </w:p>
    <w:p w14:paraId="3D577FDA" w14:textId="77777777" w:rsidR="003C3EEA" w:rsidRDefault="003C3EEA">
      <w:pPr>
        <w:spacing w:after="0" w:line="240" w:lineRule="auto"/>
        <w:rPr>
          <w:lang w:val="fr-FR"/>
        </w:rPr>
      </w:pPr>
    </w:p>
    <w:p w14:paraId="56A24AA8" w14:textId="77777777" w:rsidR="003C3EEA" w:rsidRDefault="003C3EEA">
      <w:pPr>
        <w:spacing w:after="0" w:line="240" w:lineRule="auto"/>
        <w:rPr>
          <w:lang w:val="fr-FR"/>
        </w:rPr>
        <w:sectPr w:rsidR="003C3EEA" w:rsidSect="002520A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0" w:gutter="0"/>
          <w:cols w:space="720"/>
          <w:formProt w:val="0"/>
          <w:docGrid w:linePitch="360" w:charSpace="8192"/>
        </w:sectPr>
      </w:pPr>
    </w:p>
    <w:p w14:paraId="050F59C2" w14:textId="77978528" w:rsidR="00C82E2D" w:rsidRDefault="002640D4">
      <w:pPr>
        <w:pStyle w:val="Title1"/>
        <w:rPr>
          <w:lang w:val="fr-FR"/>
        </w:rPr>
      </w:pPr>
      <w:r>
        <w:rPr>
          <w:lang w:val="fr-FR"/>
        </w:rPr>
        <w:lastRenderedPageBreak/>
        <w:t xml:space="preserve">VIANDE D’ANIMAUX SAUVAGES AQUATIQUES </w:t>
      </w:r>
    </w:p>
    <w:p w14:paraId="27A8D36E" w14:textId="642B8551" w:rsidR="003C3EEA" w:rsidRPr="008B7287" w:rsidRDefault="00B30CAD">
      <w:pPr>
        <w:pStyle w:val="Title1"/>
        <w:rPr>
          <w:lang w:val="fr-FR"/>
        </w:rPr>
      </w:pPr>
      <w:r>
        <w:rPr>
          <w:lang w:val="fr-FR"/>
        </w:rPr>
        <w:t xml:space="preserve">ET </w:t>
      </w:r>
      <w:bookmarkStart w:id="1" w:name="_Hlk134435913"/>
      <w:r>
        <w:rPr>
          <w:lang w:val="fr-FR"/>
        </w:rPr>
        <w:t>PLAN D’ACTION VISANT À LUTTER CONTRE LES PRÉLÈVEMENTS D’ANIMAUX SAUVAGES AQUATIQUES POUR LEUR VIANDE EN AFRIQUE DE L’OUEST</w:t>
      </w:r>
      <w:bookmarkEnd w:id="1"/>
    </w:p>
    <w:p w14:paraId="12C3DF6E" w14:textId="77777777" w:rsidR="003C3EEA" w:rsidRDefault="003C3EEA">
      <w:pPr>
        <w:spacing w:after="0" w:line="240" w:lineRule="auto"/>
        <w:textAlignment w:val="baseline"/>
        <w:rPr>
          <w:rFonts w:eastAsia="Calibri" w:cs="Arial"/>
          <w:lang w:val="fr-FR"/>
        </w:rPr>
      </w:pPr>
    </w:p>
    <w:p w14:paraId="7F5F48D6" w14:textId="77777777" w:rsidR="003C3EEA" w:rsidRDefault="003C3EEA">
      <w:pPr>
        <w:spacing w:after="0" w:line="240" w:lineRule="auto"/>
        <w:textAlignment w:val="baseline"/>
        <w:rPr>
          <w:rFonts w:eastAsia="Calibri" w:cs="Arial"/>
          <w:lang w:val="fr-FR"/>
        </w:rPr>
      </w:pPr>
    </w:p>
    <w:p w14:paraId="057A3DB2" w14:textId="77777777" w:rsidR="003C3EEA" w:rsidRDefault="002640D4">
      <w:pPr>
        <w:spacing w:after="0" w:line="240" w:lineRule="auto"/>
        <w:textAlignment w:val="baseline"/>
        <w:rPr>
          <w:rFonts w:eastAsia="Calibri" w:cs="Arial"/>
          <w:u w:val="single"/>
          <w:lang w:val="fr-FR"/>
        </w:rPr>
      </w:pPr>
      <w:r>
        <w:rPr>
          <w:rFonts w:eastAsia="Calibri" w:cs="Arial"/>
          <w:u w:val="single"/>
          <w:lang w:val="fr-FR"/>
        </w:rPr>
        <w:t>Contexte général</w:t>
      </w:r>
    </w:p>
    <w:p w14:paraId="3D9D8432" w14:textId="77777777" w:rsidR="003C3EEA" w:rsidRDefault="003C3EEA">
      <w:pPr>
        <w:spacing w:after="0" w:line="240" w:lineRule="auto"/>
        <w:rPr>
          <w:lang w:val="fr-FR"/>
        </w:rPr>
      </w:pPr>
    </w:p>
    <w:p w14:paraId="5EE54449" w14:textId="66E4B298" w:rsidR="003C3EEA" w:rsidRDefault="002640D4" w:rsidP="00846E40">
      <w:pPr>
        <w:widowControl w:val="0"/>
        <w:numPr>
          <w:ilvl w:val="0"/>
          <w:numId w:val="5"/>
        </w:numPr>
        <w:spacing w:after="0" w:line="240" w:lineRule="auto"/>
        <w:ind w:left="567" w:hanging="567"/>
        <w:jc w:val="both"/>
        <w:rPr>
          <w:rFonts w:cs="Arial"/>
          <w:lang w:val="fr-FR"/>
        </w:rPr>
      </w:pPr>
      <w:r>
        <w:rPr>
          <w:rFonts w:cs="Arial"/>
          <w:lang w:val="fr-FR"/>
        </w:rPr>
        <w:t xml:space="preserve">Dans de nombreuses régions du monde, les animaux sauvages aquatiques, notamment les mammifères </w:t>
      </w:r>
      <w:r>
        <w:rPr>
          <w:lang w:val="fr-FR"/>
        </w:rPr>
        <w:t>aquatiques, les tortues marines, les crocodiles, les requins et les raies,</w:t>
      </w:r>
      <w:r>
        <w:rPr>
          <w:rFonts w:cs="Arial"/>
          <w:lang w:val="fr-FR"/>
        </w:rPr>
        <w:t xml:space="preserve"> sont chassés ou capturés de manière opportuniste, et leur viande, les parties de leur corps et/ou leurs œufs sont consommés à des fins de subsistance locale ou utilisés à des fins traditionnelles. Ce type de consommation est largement répandu et existe dans certains endroits depuis des millénaires. Il constitue une ressource importante pour certaines communautés en matière de nutrition, de revenus et d’identité culturelle. Pourtant, le prélèvement d’animaux sauvages aquatiques ne cesse d’augmenter en raison de divers facteurs, ce qui résulte, dans certains cas, en l’exploitation illégale et/ou non durable d’espèces inscrites aux Annexes de la Convention sur la conservation des espèces migratrices appartenant à la faune sauvage (CMS). Nombre de ces facteurs sont communs à l’exploitation accrue des espèces terrestres et aviaires inscrites aux Annexes de la CMS, examinée plus en détail dans le document </w:t>
      </w:r>
      <w:r w:rsidR="006A21D3">
        <w:fldChar w:fldCharType="begin"/>
      </w:r>
      <w:r w:rsidR="006A21D3" w:rsidRPr="006A21D3">
        <w:rPr>
          <w:lang w:val="fr-FR"/>
        </w:rPr>
        <w:instrText>HYPERLINK "https://www.cms.int/fr/node/24265"</w:instrText>
      </w:r>
      <w:r w:rsidR="006A21D3">
        <w:fldChar w:fldCharType="separate"/>
      </w:r>
      <w:r>
        <w:rPr>
          <w:rStyle w:val="Hyperlink"/>
          <w:rFonts w:cs="Arial"/>
          <w:lang w:val="fr-FR"/>
        </w:rPr>
        <w:t>UNEP/CMS/COP14/Doc.30.1.3</w:t>
      </w:r>
      <w:r w:rsidR="006A21D3">
        <w:rPr>
          <w:rStyle w:val="Hyperlink"/>
          <w:rFonts w:cs="Arial"/>
          <w:lang w:val="fr-FR"/>
        </w:rPr>
        <w:fldChar w:fldCharType="end"/>
      </w:r>
      <w:r w:rsidR="003733D6">
        <w:rPr>
          <w:rFonts w:cs="Arial"/>
          <w:i/>
          <w:iCs/>
          <w:lang w:val="fr-FR"/>
        </w:rPr>
        <w:t xml:space="preserve"> V</w:t>
      </w:r>
      <w:r>
        <w:rPr>
          <w:rFonts w:cs="Arial"/>
          <w:i/>
          <w:iCs/>
          <w:lang w:val="fr-FR"/>
        </w:rPr>
        <w:t>iande d’animaux sauvages terrestres et aviaires</w:t>
      </w:r>
      <w:r>
        <w:rPr>
          <w:rFonts w:cs="Arial"/>
          <w:lang w:val="fr-FR"/>
        </w:rPr>
        <w:t xml:space="preserve">. La question plus large de la capture illégale et intentionnelle non durable est étudiée dans le document </w:t>
      </w:r>
      <w:r w:rsidR="006A21D3">
        <w:fldChar w:fldCharType="begin"/>
      </w:r>
      <w:r w:rsidR="006A21D3" w:rsidRPr="006A21D3">
        <w:rPr>
          <w:lang w:val="fr-FR"/>
        </w:rPr>
        <w:instrText>HYPERLINK "https://www.cms.int/fr/node/24263"</w:instrText>
      </w:r>
      <w:r w:rsidR="006A21D3">
        <w:fldChar w:fldCharType="separate"/>
      </w:r>
      <w:r>
        <w:rPr>
          <w:rStyle w:val="Hyperlink"/>
          <w:rFonts w:cs="Arial"/>
          <w:lang w:val="fr-FR"/>
        </w:rPr>
        <w:t>UNEP/CMS/COP14/Doc.30.1.1</w:t>
      </w:r>
      <w:r w:rsidR="006A21D3">
        <w:rPr>
          <w:rStyle w:val="Hyperlink"/>
          <w:rFonts w:cs="Arial"/>
          <w:lang w:val="fr-FR"/>
        </w:rPr>
        <w:fldChar w:fldCharType="end"/>
      </w:r>
      <w:r w:rsidR="003733D6">
        <w:rPr>
          <w:rFonts w:cs="Arial"/>
          <w:i/>
          <w:iCs/>
          <w:lang w:val="fr-FR"/>
        </w:rPr>
        <w:t xml:space="preserve"> P</w:t>
      </w:r>
      <w:r>
        <w:rPr>
          <w:rFonts w:cs="Arial"/>
          <w:i/>
          <w:iCs/>
          <w:lang w:val="fr-FR"/>
        </w:rPr>
        <w:t>riorités pour la lutte contre la capture illégale et intentionnelle non durable</w:t>
      </w:r>
      <w:r>
        <w:rPr>
          <w:rFonts w:cs="Arial"/>
          <w:lang w:val="fr-FR"/>
        </w:rPr>
        <w:t>.</w:t>
      </w:r>
    </w:p>
    <w:p w14:paraId="1C79815C" w14:textId="77777777" w:rsidR="003C3EEA" w:rsidRDefault="003C3EEA">
      <w:pPr>
        <w:widowControl w:val="0"/>
        <w:spacing w:after="0" w:line="240" w:lineRule="auto"/>
        <w:ind w:left="567" w:hanging="567"/>
        <w:jc w:val="both"/>
        <w:rPr>
          <w:rFonts w:cs="Arial"/>
          <w:lang w:val="fr-FR"/>
        </w:rPr>
      </w:pPr>
    </w:p>
    <w:p w14:paraId="7C645BEB" w14:textId="7E89B1C9" w:rsidR="003C3EEA" w:rsidRDefault="0078196C" w:rsidP="00846E40">
      <w:pPr>
        <w:widowControl w:val="0"/>
        <w:numPr>
          <w:ilvl w:val="0"/>
          <w:numId w:val="5"/>
        </w:numPr>
        <w:spacing w:after="0" w:line="240" w:lineRule="auto"/>
        <w:ind w:left="567" w:hanging="567"/>
        <w:jc w:val="both"/>
        <w:rPr>
          <w:rFonts w:cs="Arial"/>
          <w:lang w:val="fr-FR"/>
        </w:rPr>
      </w:pPr>
      <w:r>
        <w:rPr>
          <w:rFonts w:cs="Arial"/>
          <w:lang w:val="fr-FR"/>
        </w:rPr>
        <w:t xml:space="preserve">Adoptée en 2017, </w:t>
      </w:r>
      <w:r w:rsidR="006A21D3">
        <w:fldChar w:fldCharType="begin"/>
      </w:r>
      <w:r w:rsidR="006A21D3" w:rsidRPr="006A21D3">
        <w:rPr>
          <w:lang w:val="fr-FR"/>
        </w:rPr>
        <w:instrText>HYPERLINK "https://www.cms.int/fr/document/viande-danimaux-sauvages-aquatiques" \h</w:instrText>
      </w:r>
      <w:r w:rsidR="006A21D3">
        <w:fldChar w:fldCharType="separate"/>
      </w:r>
      <w:r>
        <w:rPr>
          <w:rStyle w:val="Hyperlink"/>
          <w:rFonts w:cs="Arial"/>
          <w:lang w:val="fr-FR"/>
        </w:rPr>
        <w:t>la Résolution 12.15</w:t>
      </w:r>
      <w:r w:rsidR="006A21D3">
        <w:rPr>
          <w:rStyle w:val="Hyperlink"/>
          <w:rFonts w:cs="Arial"/>
          <w:lang w:val="fr-FR"/>
        </w:rPr>
        <w:fldChar w:fldCharType="end"/>
      </w:r>
      <w:r w:rsidR="003733D6">
        <w:rPr>
          <w:rFonts w:cs="Arial"/>
          <w:i/>
          <w:iCs/>
          <w:lang w:val="fr-FR"/>
        </w:rPr>
        <w:t xml:space="preserve"> V</w:t>
      </w:r>
      <w:r>
        <w:rPr>
          <w:rFonts w:cs="Arial"/>
          <w:i/>
          <w:iCs/>
          <w:lang w:val="fr-FR"/>
        </w:rPr>
        <w:t>iande d’animaux sauvages aquatiques</w:t>
      </w:r>
      <w:r>
        <w:rPr>
          <w:rFonts w:cs="Arial"/>
          <w:lang w:val="fr-FR"/>
        </w:rPr>
        <w:t xml:space="preserve"> reflète la préoccupation des Parties, à savoir que le prélèvement pour la viande d’animaux sauvages aquatiques peut être préjudiciable à la survie immédiate de certaines espèces et constituer l’une des nombreuses pressions exercées sur un nombre encore plus important d’espèces, dont beaucoup sont inscrites aux Annexes de la CMS. La Résolution a établi un Groupe de travail thématique traitant de la viande d’animaux sauvages aquatiques pour fournir des conseils d’experts aux Parties à la CMS et recommander des mesures aux Parties, aux États non-Parties de l’aire de répartition et aux autres parties prenantes, y compris les organisations intergouvernementales et non-gouvernementales.</w:t>
      </w:r>
    </w:p>
    <w:p w14:paraId="31273ABC" w14:textId="77777777" w:rsidR="003C3EEA" w:rsidRDefault="003C3EEA">
      <w:pPr>
        <w:pStyle w:val="Firstnumbering"/>
        <w:numPr>
          <w:ilvl w:val="0"/>
          <w:numId w:val="0"/>
        </w:numPr>
        <w:ind w:left="567" w:hanging="567"/>
        <w:rPr>
          <w:lang w:val="fr-FR"/>
        </w:rPr>
      </w:pPr>
    </w:p>
    <w:p w14:paraId="49051B95" w14:textId="140DD7D7" w:rsidR="003C3EEA" w:rsidRDefault="002640D4" w:rsidP="00846E40">
      <w:pPr>
        <w:widowControl w:val="0"/>
        <w:numPr>
          <w:ilvl w:val="0"/>
          <w:numId w:val="5"/>
        </w:numPr>
        <w:spacing w:after="0" w:line="240" w:lineRule="auto"/>
        <w:ind w:left="567" w:hanging="567"/>
        <w:jc w:val="both"/>
        <w:rPr>
          <w:rFonts w:cs="Arial"/>
          <w:lang w:val="fr-FR"/>
        </w:rPr>
      </w:pPr>
      <w:r>
        <w:rPr>
          <w:rFonts w:cs="Arial"/>
          <w:lang w:val="fr-FR"/>
        </w:rPr>
        <w:t>La COP13 a adopté les deux décisions suivantes sur cette question :</w:t>
      </w:r>
    </w:p>
    <w:p w14:paraId="114FFECE" w14:textId="77777777" w:rsidR="002944C0" w:rsidRDefault="002944C0" w:rsidP="00930E97">
      <w:pPr>
        <w:widowControl w:val="0"/>
        <w:spacing w:after="0" w:line="240" w:lineRule="auto"/>
        <w:ind w:left="851"/>
        <w:jc w:val="both"/>
        <w:rPr>
          <w:rFonts w:cs="Arial"/>
          <w:lang w:val="fr-FR"/>
        </w:rPr>
      </w:pPr>
    </w:p>
    <w:p w14:paraId="6F6A5E52" w14:textId="1DC13775" w:rsidR="003C3EEA" w:rsidRPr="002E0FCA" w:rsidRDefault="002640D4" w:rsidP="00930E97">
      <w:pPr>
        <w:widowControl w:val="0"/>
        <w:spacing w:after="0" w:line="240" w:lineRule="auto"/>
        <w:ind w:left="851"/>
        <w:jc w:val="both"/>
        <w:rPr>
          <w:rFonts w:cs="Arial"/>
          <w:b/>
          <w:bCs/>
          <w:i/>
          <w:iCs/>
          <w:sz w:val="20"/>
          <w:szCs w:val="20"/>
          <w:lang w:val="fr-FR"/>
        </w:rPr>
      </w:pPr>
      <w:r w:rsidRPr="002E0FCA">
        <w:rPr>
          <w:rFonts w:cs="Arial"/>
          <w:b/>
          <w:bCs/>
          <w:i/>
          <w:iCs/>
          <w:sz w:val="20"/>
          <w:szCs w:val="20"/>
          <w:lang w:val="fr-FR"/>
        </w:rPr>
        <w:t>13.64 D</w:t>
      </w:r>
      <w:r w:rsidR="00930E97" w:rsidRPr="002E0FCA">
        <w:rPr>
          <w:rFonts w:cs="Arial"/>
          <w:b/>
          <w:bCs/>
          <w:i/>
          <w:iCs/>
          <w:sz w:val="20"/>
          <w:szCs w:val="20"/>
          <w:lang w:val="fr-FR"/>
        </w:rPr>
        <w:t>é</w:t>
      </w:r>
      <w:r w:rsidRPr="002E0FCA">
        <w:rPr>
          <w:rFonts w:cs="Arial"/>
          <w:b/>
          <w:bCs/>
          <w:i/>
          <w:iCs/>
          <w:sz w:val="20"/>
          <w:szCs w:val="20"/>
          <w:lang w:val="fr-FR"/>
        </w:rPr>
        <w:t xml:space="preserve">cision </w:t>
      </w:r>
      <w:r w:rsidR="00930E97" w:rsidRPr="002E0FCA">
        <w:rPr>
          <w:rFonts w:cs="Arial"/>
          <w:b/>
          <w:bCs/>
          <w:i/>
          <w:iCs/>
          <w:sz w:val="20"/>
          <w:szCs w:val="20"/>
          <w:lang w:val="fr-FR"/>
        </w:rPr>
        <w:t xml:space="preserve">adressée au Conseil </w:t>
      </w:r>
      <w:proofErr w:type="spellStart"/>
      <w:r w:rsidR="00930E97" w:rsidRPr="002E0FCA">
        <w:rPr>
          <w:rFonts w:cs="Arial"/>
          <w:b/>
          <w:bCs/>
          <w:i/>
          <w:iCs/>
          <w:sz w:val="20"/>
          <w:szCs w:val="20"/>
          <w:lang w:val="fr-FR"/>
        </w:rPr>
        <w:t>scientifique</w:t>
      </w:r>
      <w:r w:rsidRPr="002E0FCA">
        <w:rPr>
          <w:rFonts w:cs="Arial"/>
          <w:b/>
          <w:bCs/>
          <w:i/>
          <w:iCs/>
          <w:sz w:val="20"/>
          <w:szCs w:val="20"/>
          <w:lang w:val="fr-FR"/>
        </w:rPr>
        <w:t>l</w:t>
      </w:r>
      <w:proofErr w:type="spellEnd"/>
    </w:p>
    <w:p w14:paraId="5EB1759C" w14:textId="77777777" w:rsidR="003C3EEA" w:rsidRPr="002E0FCA" w:rsidRDefault="003C3EEA" w:rsidP="00930E97">
      <w:pPr>
        <w:widowControl w:val="0"/>
        <w:spacing w:after="0" w:line="240" w:lineRule="auto"/>
        <w:ind w:left="851"/>
        <w:jc w:val="both"/>
        <w:rPr>
          <w:rFonts w:cs="Arial"/>
          <w:b/>
          <w:bCs/>
          <w:i/>
          <w:iCs/>
          <w:sz w:val="20"/>
          <w:szCs w:val="20"/>
          <w:highlight w:val="yellow"/>
          <w:lang w:val="fr-FR"/>
        </w:rPr>
      </w:pPr>
    </w:p>
    <w:p w14:paraId="58F9CB65" w14:textId="2F59AE8F" w:rsidR="003C3EEA" w:rsidRPr="00930E97" w:rsidRDefault="00930E97" w:rsidP="00930E97">
      <w:pPr>
        <w:widowControl w:val="0"/>
        <w:spacing w:after="0" w:line="240" w:lineRule="auto"/>
        <w:ind w:left="851"/>
        <w:jc w:val="both"/>
        <w:rPr>
          <w:rFonts w:cs="Arial"/>
          <w:i/>
          <w:iCs/>
          <w:sz w:val="20"/>
          <w:szCs w:val="20"/>
          <w:highlight w:val="yellow"/>
          <w:lang w:val="fr-FR"/>
        </w:rPr>
      </w:pPr>
      <w:r w:rsidRPr="00930E97">
        <w:rPr>
          <w:rFonts w:cs="Arial"/>
          <w:i/>
          <w:iCs/>
          <w:sz w:val="20"/>
          <w:szCs w:val="20"/>
          <w:lang w:val="fr-FR"/>
        </w:rPr>
        <w:t>Le groupe de travail du Conseil scientifique sur la viande d’animaux sauvages aquatiques devrait, sous réserve de la disponibilité des ressources</w:t>
      </w:r>
      <w:r w:rsidR="002640D4" w:rsidRPr="00930E97">
        <w:rPr>
          <w:rFonts w:cs="Arial"/>
          <w:i/>
          <w:iCs/>
          <w:sz w:val="20"/>
          <w:szCs w:val="20"/>
          <w:highlight w:val="yellow"/>
          <w:lang w:val="fr-FR"/>
        </w:rPr>
        <w:t xml:space="preserve"> </w:t>
      </w:r>
    </w:p>
    <w:p w14:paraId="2219F279" w14:textId="77777777" w:rsidR="00930E97" w:rsidRPr="00930E97" w:rsidRDefault="00930E97" w:rsidP="00930E97">
      <w:pPr>
        <w:widowControl w:val="0"/>
        <w:spacing w:after="0" w:line="240" w:lineRule="auto"/>
        <w:ind w:left="851"/>
        <w:jc w:val="both"/>
        <w:rPr>
          <w:rFonts w:cs="Arial"/>
          <w:i/>
          <w:iCs/>
          <w:sz w:val="20"/>
          <w:szCs w:val="20"/>
          <w:highlight w:val="yellow"/>
          <w:lang w:val="fr-FR"/>
        </w:rPr>
      </w:pPr>
    </w:p>
    <w:p w14:paraId="2DB2D831" w14:textId="53275C45" w:rsidR="00930E97" w:rsidRDefault="00930E97" w:rsidP="00930E97">
      <w:pPr>
        <w:pStyle w:val="ListParagraph"/>
        <w:widowControl w:val="0"/>
        <w:numPr>
          <w:ilvl w:val="0"/>
          <w:numId w:val="6"/>
        </w:numPr>
        <w:spacing w:after="0" w:line="240" w:lineRule="auto"/>
        <w:ind w:left="1134" w:hanging="283"/>
        <w:jc w:val="both"/>
        <w:rPr>
          <w:rFonts w:cs="Arial"/>
          <w:i/>
          <w:iCs/>
          <w:sz w:val="20"/>
          <w:szCs w:val="20"/>
          <w:lang w:val="fr-FR"/>
        </w:rPr>
      </w:pPr>
      <w:r w:rsidRPr="00930E97">
        <w:rPr>
          <w:rFonts w:cs="Arial"/>
          <w:i/>
          <w:iCs/>
          <w:sz w:val="20"/>
          <w:szCs w:val="20"/>
          <w:lang w:val="fr-FR"/>
        </w:rPr>
        <w:t>travailler avec le groupe de travail sur les prises accidentelles pour développer une analyse de l'étendue des cas où les prises accidentelles transitent vers la pêche de viande d’animaux sauvages aquatiques et faire rapport à ce propos au Conseil scientifique afin que celui-ci fournisse des recommandations claires à la 14e session de la Conférence des Parties (COP14) de la CMS.</w:t>
      </w:r>
    </w:p>
    <w:p w14:paraId="15227E24" w14:textId="77777777" w:rsidR="00930E97" w:rsidRPr="00930E97" w:rsidRDefault="00930E97" w:rsidP="00930E97">
      <w:pPr>
        <w:pStyle w:val="ListParagraph"/>
        <w:widowControl w:val="0"/>
        <w:spacing w:after="0" w:line="240" w:lineRule="auto"/>
        <w:ind w:left="1134" w:hanging="283"/>
        <w:jc w:val="both"/>
        <w:rPr>
          <w:rFonts w:cs="Arial"/>
          <w:i/>
          <w:iCs/>
          <w:sz w:val="20"/>
          <w:szCs w:val="20"/>
          <w:lang w:val="fr-FR"/>
        </w:rPr>
      </w:pPr>
    </w:p>
    <w:p w14:paraId="71C7AD7D" w14:textId="4FDC0AA3" w:rsidR="00930E97" w:rsidRPr="00930E97" w:rsidRDefault="00930E97" w:rsidP="006B3C8D">
      <w:pPr>
        <w:pStyle w:val="ListParagraph"/>
        <w:widowControl w:val="0"/>
        <w:numPr>
          <w:ilvl w:val="0"/>
          <w:numId w:val="6"/>
        </w:numPr>
        <w:spacing w:after="80" w:line="240" w:lineRule="auto"/>
        <w:ind w:left="1134" w:hanging="284"/>
        <w:contextualSpacing w:val="0"/>
        <w:jc w:val="both"/>
        <w:rPr>
          <w:rFonts w:cs="Arial"/>
          <w:i/>
          <w:iCs/>
          <w:sz w:val="20"/>
          <w:szCs w:val="20"/>
          <w:lang w:val="fr-FR"/>
        </w:rPr>
      </w:pPr>
      <w:r w:rsidRPr="00930E97">
        <w:rPr>
          <w:rFonts w:cs="Arial"/>
          <w:i/>
          <w:iCs/>
          <w:sz w:val="20"/>
          <w:szCs w:val="20"/>
          <w:lang w:val="fr-FR"/>
        </w:rPr>
        <w:t>entreprendre les tâches suivantes au cours de la période intersessions et faire rapport au Conseil scientifique pour fournir des recommandations claires aux Parties à la CMS pour la COP14 de la CMS, en s'assurant que les perspectives de conservation des espèces, de santé humaine et de moyens de subsistance durables sont prises en compte :</w:t>
      </w:r>
      <w:r w:rsidR="002640D4" w:rsidRPr="00930E97">
        <w:rPr>
          <w:rFonts w:cs="Arial"/>
          <w:i/>
          <w:iCs/>
          <w:sz w:val="20"/>
          <w:szCs w:val="20"/>
          <w:highlight w:val="yellow"/>
          <w:lang w:val="fr-FR"/>
        </w:rPr>
        <w:t xml:space="preserve"> </w:t>
      </w:r>
    </w:p>
    <w:p w14:paraId="19F4B0C1" w14:textId="794B96ED" w:rsidR="00930E97" w:rsidRPr="00930E97" w:rsidRDefault="00930E97" w:rsidP="006B3C8D">
      <w:pPr>
        <w:widowControl w:val="0"/>
        <w:spacing w:after="80" w:line="240" w:lineRule="auto"/>
        <w:ind w:left="1418" w:hanging="284"/>
        <w:jc w:val="both"/>
        <w:rPr>
          <w:rFonts w:cs="Arial"/>
          <w:i/>
          <w:iCs/>
          <w:sz w:val="20"/>
          <w:szCs w:val="20"/>
          <w:lang w:val="fr-FR"/>
        </w:rPr>
      </w:pPr>
      <w:r w:rsidRPr="00930E97">
        <w:rPr>
          <w:rFonts w:cs="Arial"/>
          <w:i/>
          <w:iCs/>
          <w:sz w:val="20"/>
          <w:szCs w:val="20"/>
          <w:lang w:val="fr-FR"/>
        </w:rPr>
        <w:t xml:space="preserve">i. </w:t>
      </w:r>
      <w:r>
        <w:rPr>
          <w:rFonts w:cs="Arial"/>
          <w:i/>
          <w:iCs/>
          <w:sz w:val="20"/>
          <w:szCs w:val="20"/>
          <w:lang w:val="fr-FR"/>
        </w:rPr>
        <w:tab/>
      </w:r>
      <w:r w:rsidRPr="00930E97">
        <w:rPr>
          <w:rFonts w:cs="Arial"/>
          <w:i/>
          <w:iCs/>
          <w:sz w:val="20"/>
          <w:szCs w:val="20"/>
          <w:lang w:val="fr-FR"/>
        </w:rPr>
        <w:t>incorporer les requins et les raies inscrits à l'Annexe I de la CMS dans toutes les activités pertinentes du groupe de travail ;</w:t>
      </w:r>
    </w:p>
    <w:p w14:paraId="5B2D9A4D" w14:textId="77777777" w:rsidR="00930E97" w:rsidRPr="00930E97" w:rsidRDefault="00930E97" w:rsidP="006B3C8D">
      <w:pPr>
        <w:widowControl w:val="0"/>
        <w:spacing w:after="80" w:line="240" w:lineRule="auto"/>
        <w:ind w:left="1418" w:hanging="284"/>
        <w:jc w:val="both"/>
        <w:rPr>
          <w:rFonts w:cs="Arial"/>
          <w:i/>
          <w:iCs/>
          <w:sz w:val="20"/>
          <w:szCs w:val="20"/>
          <w:lang w:val="fr-FR"/>
        </w:rPr>
      </w:pPr>
    </w:p>
    <w:p w14:paraId="3D9AEBCC" w14:textId="7DD906CF" w:rsidR="00930E97" w:rsidRPr="00930E97" w:rsidRDefault="00930E97" w:rsidP="006B3C8D">
      <w:pPr>
        <w:widowControl w:val="0"/>
        <w:spacing w:after="80" w:line="240" w:lineRule="auto"/>
        <w:ind w:left="1418" w:hanging="284"/>
        <w:jc w:val="both"/>
        <w:rPr>
          <w:rFonts w:cs="Arial"/>
          <w:i/>
          <w:iCs/>
          <w:sz w:val="20"/>
          <w:szCs w:val="20"/>
          <w:lang w:val="fr-FR"/>
        </w:rPr>
      </w:pPr>
      <w:r w:rsidRPr="00930E97">
        <w:rPr>
          <w:rFonts w:cs="Arial"/>
          <w:i/>
          <w:iCs/>
          <w:sz w:val="20"/>
          <w:szCs w:val="20"/>
          <w:lang w:val="fr-FR"/>
        </w:rPr>
        <w:lastRenderedPageBreak/>
        <w:t xml:space="preserve">ii. </w:t>
      </w:r>
      <w:r>
        <w:rPr>
          <w:rFonts w:cs="Arial"/>
          <w:i/>
          <w:iCs/>
          <w:sz w:val="20"/>
          <w:szCs w:val="20"/>
          <w:lang w:val="fr-FR"/>
        </w:rPr>
        <w:tab/>
      </w:r>
      <w:r w:rsidRPr="00930E97">
        <w:rPr>
          <w:rFonts w:cs="Arial"/>
          <w:i/>
          <w:iCs/>
          <w:sz w:val="20"/>
          <w:szCs w:val="20"/>
          <w:lang w:val="fr-FR"/>
        </w:rPr>
        <w:t>poursuivre les discussions en vue d'établir une base de connaissances en ligne comme dépôt de documents (articles de revues, documents de réunions, etc.) et d'autres informations relatives à la viande d’animaux sauvages aquatiques ;</w:t>
      </w:r>
    </w:p>
    <w:p w14:paraId="7F8497BD" w14:textId="4CFFCA8B" w:rsidR="00930E97" w:rsidRPr="00930E97" w:rsidRDefault="00930E97" w:rsidP="006B3C8D">
      <w:pPr>
        <w:widowControl w:val="0"/>
        <w:spacing w:after="80" w:line="240" w:lineRule="auto"/>
        <w:ind w:left="1418" w:hanging="284"/>
        <w:jc w:val="both"/>
        <w:rPr>
          <w:rFonts w:cs="Arial"/>
          <w:i/>
          <w:iCs/>
          <w:sz w:val="20"/>
          <w:szCs w:val="20"/>
          <w:lang w:val="fr-FR"/>
        </w:rPr>
      </w:pPr>
      <w:r w:rsidRPr="00930E97">
        <w:rPr>
          <w:rFonts w:cs="Arial"/>
          <w:i/>
          <w:iCs/>
          <w:sz w:val="20"/>
          <w:szCs w:val="20"/>
          <w:lang w:val="fr-FR"/>
        </w:rPr>
        <w:t xml:space="preserve">iii. </w:t>
      </w:r>
      <w:r>
        <w:rPr>
          <w:rFonts w:cs="Arial"/>
          <w:i/>
          <w:iCs/>
          <w:sz w:val="20"/>
          <w:szCs w:val="20"/>
          <w:lang w:val="fr-FR"/>
        </w:rPr>
        <w:tab/>
      </w:r>
      <w:r w:rsidRPr="00930E97">
        <w:rPr>
          <w:rFonts w:cs="Arial"/>
          <w:i/>
          <w:iCs/>
          <w:sz w:val="20"/>
          <w:szCs w:val="20"/>
          <w:lang w:val="fr-FR"/>
        </w:rPr>
        <w:t xml:space="preserve">servir de ressource experte pour les Parties à la CMS, le Conseil scientifique et le Secrétariat pour contribuer aux discussions sur la viande de brousse/viande sauvage dans le cadre de la Convention sur le commerce international des espèces de faune et de flore sauvages menacées d'extinction (CITES), la Convention sur la diversité biologique (CDB), la Commission baleinière internationale (CBI) et le Partenariat de collaboration pour la gestion durable de la vie sauvage (CPW) ou quand une coordination et une coopération internationales sont nécessaires sur les </w:t>
      </w:r>
      <w:r w:rsidR="00683171">
        <w:rPr>
          <w:rFonts w:cs="Arial"/>
          <w:i/>
          <w:iCs/>
          <w:sz w:val="20"/>
          <w:szCs w:val="20"/>
          <w:lang w:val="fr-FR"/>
        </w:rPr>
        <w:t>viande d’animaux sauvages aquatiques</w:t>
      </w:r>
      <w:r w:rsidRPr="00930E97">
        <w:rPr>
          <w:rFonts w:cs="Arial"/>
          <w:i/>
          <w:iCs/>
          <w:sz w:val="20"/>
          <w:szCs w:val="20"/>
          <w:lang w:val="fr-FR"/>
        </w:rPr>
        <w:t xml:space="preserve"> ;</w:t>
      </w:r>
    </w:p>
    <w:p w14:paraId="4600D3E5" w14:textId="1F89B9E3" w:rsidR="00930E97" w:rsidRPr="00930E97" w:rsidRDefault="00930E97" w:rsidP="006B3C8D">
      <w:pPr>
        <w:widowControl w:val="0"/>
        <w:spacing w:after="80" w:line="240" w:lineRule="auto"/>
        <w:ind w:left="1418" w:hanging="284"/>
        <w:jc w:val="both"/>
        <w:rPr>
          <w:rFonts w:cs="Arial"/>
          <w:i/>
          <w:iCs/>
          <w:sz w:val="20"/>
          <w:szCs w:val="20"/>
          <w:lang w:val="fr-FR"/>
        </w:rPr>
      </w:pPr>
      <w:r w:rsidRPr="00930E97">
        <w:rPr>
          <w:rFonts w:cs="Arial"/>
          <w:i/>
          <w:iCs/>
          <w:sz w:val="20"/>
          <w:szCs w:val="20"/>
          <w:lang w:val="fr-FR"/>
        </w:rPr>
        <w:t xml:space="preserve">iv. </w:t>
      </w:r>
      <w:r>
        <w:rPr>
          <w:rFonts w:cs="Arial"/>
          <w:i/>
          <w:iCs/>
          <w:sz w:val="20"/>
          <w:szCs w:val="20"/>
          <w:lang w:val="fr-FR"/>
        </w:rPr>
        <w:tab/>
      </w:r>
      <w:r w:rsidRPr="00930E97">
        <w:rPr>
          <w:rFonts w:cs="Arial"/>
          <w:i/>
          <w:iCs/>
          <w:sz w:val="20"/>
          <w:szCs w:val="20"/>
          <w:lang w:val="fr-FR"/>
        </w:rPr>
        <w:t>explorer les possibilités de s'engager davantage dans les travaux du CPW ;</w:t>
      </w:r>
    </w:p>
    <w:p w14:paraId="7C1BE1C6" w14:textId="38B107C1" w:rsidR="00930E97" w:rsidRPr="00930E97" w:rsidRDefault="00930E97" w:rsidP="006B3C8D">
      <w:pPr>
        <w:widowControl w:val="0"/>
        <w:spacing w:after="80" w:line="240" w:lineRule="auto"/>
        <w:ind w:left="1418" w:hanging="284"/>
        <w:jc w:val="both"/>
        <w:rPr>
          <w:rFonts w:cs="Arial"/>
          <w:i/>
          <w:iCs/>
          <w:sz w:val="20"/>
          <w:szCs w:val="20"/>
          <w:lang w:val="fr-FR"/>
        </w:rPr>
      </w:pPr>
      <w:r w:rsidRPr="00930E97">
        <w:rPr>
          <w:rFonts w:cs="Arial"/>
          <w:i/>
          <w:iCs/>
          <w:sz w:val="20"/>
          <w:szCs w:val="20"/>
          <w:lang w:val="fr-FR"/>
        </w:rPr>
        <w:t xml:space="preserve">v. </w:t>
      </w:r>
      <w:r>
        <w:rPr>
          <w:rFonts w:cs="Arial"/>
          <w:i/>
          <w:iCs/>
          <w:sz w:val="20"/>
          <w:szCs w:val="20"/>
          <w:lang w:val="fr-FR"/>
        </w:rPr>
        <w:tab/>
      </w:r>
      <w:r w:rsidRPr="00930E97">
        <w:rPr>
          <w:rFonts w:cs="Arial"/>
          <w:i/>
          <w:iCs/>
          <w:sz w:val="20"/>
          <w:szCs w:val="20"/>
          <w:lang w:val="fr-FR"/>
        </w:rPr>
        <w:t>élaborer un critère pour déterminer si certains requins et raies inscrits à l'Annexe II devraient être inclus dans le champ d'application du Groupe de travail ;</w:t>
      </w:r>
    </w:p>
    <w:p w14:paraId="316399D5" w14:textId="314DB71D" w:rsidR="00930E97" w:rsidRPr="00930E97" w:rsidRDefault="00930E97" w:rsidP="006B3C8D">
      <w:pPr>
        <w:widowControl w:val="0"/>
        <w:spacing w:after="80" w:line="240" w:lineRule="auto"/>
        <w:ind w:left="1418" w:hanging="284"/>
        <w:jc w:val="both"/>
        <w:rPr>
          <w:rFonts w:cs="Arial"/>
          <w:i/>
          <w:iCs/>
          <w:sz w:val="20"/>
          <w:szCs w:val="20"/>
          <w:lang w:val="fr-FR"/>
        </w:rPr>
      </w:pPr>
      <w:r w:rsidRPr="00930E97">
        <w:rPr>
          <w:rFonts w:cs="Arial"/>
          <w:i/>
          <w:iCs/>
          <w:sz w:val="20"/>
          <w:szCs w:val="20"/>
          <w:lang w:val="fr-FR"/>
        </w:rPr>
        <w:t xml:space="preserve">vi. </w:t>
      </w:r>
      <w:r>
        <w:rPr>
          <w:rFonts w:cs="Arial"/>
          <w:i/>
          <w:iCs/>
          <w:sz w:val="20"/>
          <w:szCs w:val="20"/>
          <w:lang w:val="fr-FR"/>
        </w:rPr>
        <w:tab/>
      </w:r>
      <w:r w:rsidRPr="00930E97">
        <w:rPr>
          <w:rFonts w:cs="Arial"/>
          <w:i/>
          <w:iCs/>
          <w:sz w:val="20"/>
          <w:szCs w:val="20"/>
          <w:lang w:val="fr-FR"/>
        </w:rPr>
        <w:t>partager l'information avec la CBI et participer aux futures réunions du sous-comité des petits cétacés en mettant l'accent sur la viande d’animaux sauvages aquatiques ;</w:t>
      </w:r>
    </w:p>
    <w:p w14:paraId="551148C2" w14:textId="383B0E94" w:rsidR="00930E97" w:rsidRPr="00930E97" w:rsidRDefault="00930E97" w:rsidP="006B3C8D">
      <w:pPr>
        <w:widowControl w:val="0"/>
        <w:spacing w:after="80" w:line="240" w:lineRule="auto"/>
        <w:ind w:left="1418" w:hanging="284"/>
        <w:jc w:val="both"/>
        <w:rPr>
          <w:rFonts w:cs="Arial"/>
          <w:i/>
          <w:iCs/>
          <w:sz w:val="20"/>
          <w:szCs w:val="20"/>
          <w:lang w:val="fr-FR"/>
        </w:rPr>
      </w:pPr>
      <w:r w:rsidRPr="00930E97">
        <w:rPr>
          <w:rFonts w:cs="Arial"/>
          <w:i/>
          <w:iCs/>
          <w:sz w:val="20"/>
          <w:szCs w:val="20"/>
          <w:lang w:val="fr-FR"/>
        </w:rPr>
        <w:t>vii.</w:t>
      </w:r>
      <w:r>
        <w:rPr>
          <w:rFonts w:cs="Arial"/>
          <w:i/>
          <w:iCs/>
          <w:sz w:val="20"/>
          <w:szCs w:val="20"/>
          <w:lang w:val="fr-FR"/>
        </w:rPr>
        <w:tab/>
      </w:r>
      <w:r w:rsidRPr="00930E97">
        <w:rPr>
          <w:rFonts w:cs="Arial"/>
          <w:i/>
          <w:iCs/>
          <w:sz w:val="20"/>
          <w:szCs w:val="20"/>
          <w:lang w:val="fr-FR"/>
        </w:rPr>
        <w:t>d'apporter un soutien au Partenariat d'Abidjan sur la faune et la flore aquatiques, où l'élaboration du Plan d'action pour lutter contre le commerce, la consommation directe, l'exploitation forestière illégale et autres utilisations des espèces côtières et marines menacées, menacées ou protégées chevauche la conservation des espèces inscrites à la CMS dans la région ouest africaine ;</w:t>
      </w:r>
    </w:p>
    <w:p w14:paraId="79C15A51" w14:textId="0D2BAD64" w:rsidR="00930E97" w:rsidRPr="00930E97" w:rsidRDefault="00930E97" w:rsidP="006B3C8D">
      <w:pPr>
        <w:widowControl w:val="0"/>
        <w:spacing w:after="80" w:line="240" w:lineRule="auto"/>
        <w:ind w:left="1418" w:hanging="284"/>
        <w:jc w:val="both"/>
        <w:rPr>
          <w:rFonts w:cs="Arial"/>
          <w:i/>
          <w:iCs/>
          <w:sz w:val="20"/>
          <w:szCs w:val="20"/>
          <w:lang w:val="fr-FR"/>
        </w:rPr>
      </w:pPr>
      <w:r w:rsidRPr="00930E97">
        <w:rPr>
          <w:rFonts w:cs="Arial"/>
          <w:i/>
          <w:iCs/>
          <w:sz w:val="20"/>
          <w:szCs w:val="20"/>
          <w:lang w:val="fr-FR"/>
        </w:rPr>
        <w:t>viii</w:t>
      </w:r>
      <w:r>
        <w:rPr>
          <w:rFonts w:cs="Arial"/>
          <w:i/>
          <w:iCs/>
          <w:sz w:val="20"/>
          <w:szCs w:val="20"/>
          <w:lang w:val="fr-FR"/>
        </w:rPr>
        <w:tab/>
      </w:r>
      <w:r w:rsidRPr="00930E97">
        <w:rPr>
          <w:rFonts w:cs="Arial"/>
          <w:i/>
          <w:iCs/>
          <w:sz w:val="20"/>
          <w:szCs w:val="20"/>
          <w:lang w:val="fr-FR"/>
        </w:rPr>
        <w:t>recueillir et présenter des informations sur les récoltes d'oiseaux de mer sous forme de viande d’animaux sauvages aquatiques ;</w:t>
      </w:r>
    </w:p>
    <w:p w14:paraId="51DCD0EC" w14:textId="75A660EF" w:rsidR="003C3EEA" w:rsidRPr="00930E97" w:rsidRDefault="00930E97" w:rsidP="00930E97">
      <w:pPr>
        <w:widowControl w:val="0"/>
        <w:spacing w:after="0" w:line="240" w:lineRule="auto"/>
        <w:ind w:left="1418" w:hanging="283"/>
        <w:jc w:val="both"/>
        <w:rPr>
          <w:rFonts w:cs="Arial"/>
          <w:i/>
          <w:iCs/>
          <w:sz w:val="20"/>
          <w:szCs w:val="20"/>
          <w:highlight w:val="yellow"/>
          <w:lang w:val="fr-FR"/>
        </w:rPr>
      </w:pPr>
      <w:r w:rsidRPr="00930E97">
        <w:rPr>
          <w:rFonts w:cs="Arial"/>
          <w:i/>
          <w:iCs/>
          <w:sz w:val="20"/>
          <w:szCs w:val="20"/>
          <w:lang w:val="fr-FR"/>
        </w:rPr>
        <w:t>ix.</w:t>
      </w:r>
      <w:r>
        <w:rPr>
          <w:rFonts w:cs="Arial"/>
          <w:i/>
          <w:iCs/>
          <w:sz w:val="20"/>
          <w:szCs w:val="20"/>
          <w:lang w:val="fr-FR"/>
        </w:rPr>
        <w:tab/>
      </w:r>
      <w:r w:rsidRPr="00930E97">
        <w:rPr>
          <w:rFonts w:cs="Arial"/>
          <w:i/>
          <w:iCs/>
          <w:sz w:val="20"/>
          <w:szCs w:val="20"/>
          <w:lang w:val="fr-FR"/>
        </w:rPr>
        <w:t>élaborer un plan d'action sous-régional pour la viande d’animaux sauvages aquatiques dans le Golfe de Guinée pour examen par les Etats Parties de l'aire de répartition dans la région ; et élaborer des plans d'action régionaux, sous-régionaux ou nationaux pour les Etats Parties de l'aire de répartition qui demandent une assistance</w:t>
      </w:r>
    </w:p>
    <w:p w14:paraId="0E097A09" w14:textId="77777777" w:rsidR="00930E97" w:rsidRPr="006B3C8D" w:rsidRDefault="00930E97" w:rsidP="00930E97">
      <w:pPr>
        <w:widowControl w:val="0"/>
        <w:spacing w:after="0" w:line="240" w:lineRule="auto"/>
        <w:ind w:left="851"/>
        <w:jc w:val="both"/>
        <w:rPr>
          <w:rFonts w:cs="Arial"/>
          <w:i/>
          <w:iCs/>
          <w:sz w:val="20"/>
          <w:szCs w:val="20"/>
          <w:highlight w:val="yellow"/>
          <w:lang w:val="fr-FR"/>
        </w:rPr>
      </w:pPr>
      <w:bookmarkStart w:id="2" w:name="_Hlk135137794"/>
    </w:p>
    <w:p w14:paraId="211634B0" w14:textId="5FE21D2B" w:rsidR="003C3EEA" w:rsidRPr="00400D91" w:rsidRDefault="002640D4" w:rsidP="00930E97">
      <w:pPr>
        <w:widowControl w:val="0"/>
        <w:spacing w:after="0" w:line="240" w:lineRule="auto"/>
        <w:ind w:left="851"/>
        <w:jc w:val="both"/>
        <w:rPr>
          <w:rFonts w:cs="Arial"/>
          <w:b/>
          <w:bCs/>
          <w:i/>
          <w:iCs/>
          <w:sz w:val="20"/>
          <w:szCs w:val="20"/>
          <w:lang w:val="fr-FR"/>
        </w:rPr>
      </w:pPr>
      <w:r w:rsidRPr="00400D91">
        <w:rPr>
          <w:rFonts w:cs="Arial"/>
          <w:b/>
          <w:bCs/>
          <w:i/>
          <w:iCs/>
          <w:sz w:val="20"/>
          <w:szCs w:val="20"/>
          <w:lang w:val="fr-FR"/>
        </w:rPr>
        <w:t>13.65 D</w:t>
      </w:r>
      <w:r w:rsidR="006B3C8D" w:rsidRPr="00400D91">
        <w:rPr>
          <w:rFonts w:cs="Arial"/>
          <w:b/>
          <w:bCs/>
          <w:i/>
          <w:iCs/>
          <w:sz w:val="20"/>
          <w:szCs w:val="20"/>
          <w:lang w:val="fr-FR"/>
        </w:rPr>
        <w:t>é</w:t>
      </w:r>
      <w:r w:rsidRPr="00400D91">
        <w:rPr>
          <w:rFonts w:cs="Arial"/>
          <w:b/>
          <w:bCs/>
          <w:i/>
          <w:iCs/>
          <w:sz w:val="20"/>
          <w:szCs w:val="20"/>
          <w:lang w:val="fr-FR"/>
        </w:rPr>
        <w:t xml:space="preserve">cision </w:t>
      </w:r>
      <w:r w:rsidR="006B3C8D" w:rsidRPr="00400D91">
        <w:rPr>
          <w:rFonts w:cs="Arial"/>
          <w:b/>
          <w:bCs/>
          <w:i/>
          <w:iCs/>
          <w:sz w:val="20"/>
          <w:szCs w:val="20"/>
          <w:lang w:val="fr-FR"/>
        </w:rPr>
        <w:t xml:space="preserve">adressée au </w:t>
      </w:r>
      <w:r w:rsidRPr="00400D91">
        <w:rPr>
          <w:rFonts w:cs="Arial"/>
          <w:b/>
          <w:bCs/>
          <w:i/>
          <w:iCs/>
          <w:sz w:val="20"/>
          <w:szCs w:val="20"/>
          <w:lang w:val="fr-FR"/>
        </w:rPr>
        <w:t>Secr</w:t>
      </w:r>
      <w:r w:rsidR="006B3C8D" w:rsidRPr="00400D91">
        <w:rPr>
          <w:rFonts w:cs="Arial"/>
          <w:b/>
          <w:bCs/>
          <w:i/>
          <w:iCs/>
          <w:sz w:val="20"/>
          <w:szCs w:val="20"/>
          <w:lang w:val="fr-FR"/>
        </w:rPr>
        <w:t>é</w:t>
      </w:r>
      <w:r w:rsidRPr="00400D91">
        <w:rPr>
          <w:rFonts w:cs="Arial"/>
          <w:b/>
          <w:bCs/>
          <w:i/>
          <w:iCs/>
          <w:sz w:val="20"/>
          <w:szCs w:val="20"/>
          <w:lang w:val="fr-FR"/>
        </w:rPr>
        <w:t>tariat</w:t>
      </w:r>
    </w:p>
    <w:p w14:paraId="6BEFFF47" w14:textId="77777777" w:rsidR="003C3EEA" w:rsidRPr="00400D91" w:rsidRDefault="003C3EEA" w:rsidP="00930E97">
      <w:pPr>
        <w:widowControl w:val="0"/>
        <w:spacing w:after="0" w:line="240" w:lineRule="auto"/>
        <w:ind w:left="851"/>
        <w:jc w:val="both"/>
        <w:rPr>
          <w:rFonts w:cs="Arial"/>
          <w:b/>
          <w:bCs/>
          <w:i/>
          <w:iCs/>
          <w:sz w:val="20"/>
          <w:szCs w:val="20"/>
          <w:highlight w:val="yellow"/>
          <w:lang w:val="fr-FR"/>
        </w:rPr>
      </w:pPr>
    </w:p>
    <w:p w14:paraId="087A850B" w14:textId="34C3235E" w:rsidR="006B3C8D" w:rsidRPr="00400D91" w:rsidRDefault="006B3C8D" w:rsidP="006B3C8D">
      <w:pPr>
        <w:widowControl w:val="0"/>
        <w:spacing w:after="80" w:line="240" w:lineRule="auto"/>
        <w:ind w:left="851"/>
        <w:jc w:val="both"/>
        <w:rPr>
          <w:rFonts w:cs="Arial"/>
          <w:i/>
          <w:iCs/>
          <w:sz w:val="20"/>
          <w:szCs w:val="20"/>
          <w:lang w:val="fr-FR"/>
        </w:rPr>
      </w:pPr>
      <w:r w:rsidRPr="00400D91">
        <w:rPr>
          <w:rFonts w:cs="Arial"/>
          <w:i/>
          <w:iCs/>
          <w:sz w:val="20"/>
          <w:szCs w:val="20"/>
          <w:lang w:val="fr-FR"/>
        </w:rPr>
        <w:t>Le Secrétariat :</w:t>
      </w:r>
    </w:p>
    <w:p w14:paraId="5F4EB99B" w14:textId="67E3823D" w:rsidR="006B3C8D" w:rsidRPr="006B3C8D" w:rsidRDefault="006B3C8D" w:rsidP="006B3C8D">
      <w:pPr>
        <w:pStyle w:val="ListParagraph"/>
        <w:widowControl w:val="0"/>
        <w:numPr>
          <w:ilvl w:val="0"/>
          <w:numId w:val="27"/>
        </w:numPr>
        <w:spacing w:after="80" w:line="240" w:lineRule="auto"/>
        <w:ind w:left="1134" w:hanging="283"/>
        <w:contextualSpacing w:val="0"/>
        <w:jc w:val="both"/>
        <w:rPr>
          <w:rFonts w:cs="Arial"/>
          <w:i/>
          <w:iCs/>
          <w:sz w:val="20"/>
          <w:szCs w:val="20"/>
          <w:lang w:val="fr-FR"/>
        </w:rPr>
      </w:pPr>
      <w:r w:rsidRPr="006B3C8D">
        <w:rPr>
          <w:rFonts w:cs="Arial"/>
          <w:i/>
          <w:iCs/>
          <w:sz w:val="20"/>
          <w:szCs w:val="20"/>
          <w:lang w:val="fr-FR"/>
        </w:rPr>
        <w:t>sous réserve de la disponibilité des ressources, continue à assurer la liaison avec le Partenariat de collaboration sur la gestion durable des espèces sauvages afin de promouvoir l'inclusion de la viande d'animaux sauvages aquatiques dans leurs travaux .</w:t>
      </w:r>
    </w:p>
    <w:p w14:paraId="044A91BF" w14:textId="0FA57AF9" w:rsidR="003C3EEA" w:rsidRPr="006B3C8D" w:rsidRDefault="006B3C8D" w:rsidP="006B3C8D">
      <w:pPr>
        <w:pStyle w:val="ListParagraph"/>
        <w:widowControl w:val="0"/>
        <w:numPr>
          <w:ilvl w:val="0"/>
          <w:numId w:val="27"/>
        </w:numPr>
        <w:spacing w:after="80" w:line="240" w:lineRule="auto"/>
        <w:ind w:left="1134" w:hanging="283"/>
        <w:contextualSpacing w:val="0"/>
        <w:jc w:val="both"/>
        <w:rPr>
          <w:rFonts w:cs="Arial"/>
          <w:i/>
          <w:iCs/>
          <w:sz w:val="20"/>
          <w:szCs w:val="20"/>
          <w:lang w:val="fr-FR"/>
        </w:rPr>
      </w:pPr>
      <w:r w:rsidRPr="006B3C8D">
        <w:rPr>
          <w:rFonts w:cs="Arial"/>
          <w:i/>
          <w:iCs/>
          <w:sz w:val="20"/>
          <w:szCs w:val="20"/>
          <w:lang w:val="fr-FR"/>
        </w:rPr>
        <w:t>avec l'aide du groupe de travail, travaille avec le secrétariat de la Convention d'Abidjan pour assurer des synergies entre les travaux des deux Conventions sur la viande d'animaux sauvages aquatiques, dans la mise en œuvre des décisions de la COP13 de la CMS et de la COP13 de la Convention d'Abidjan.</w:t>
      </w:r>
      <w:r w:rsidR="002640D4" w:rsidRPr="006B3C8D">
        <w:rPr>
          <w:rFonts w:cs="Arial"/>
          <w:i/>
          <w:iCs/>
          <w:sz w:val="20"/>
          <w:szCs w:val="20"/>
          <w:lang w:val="fr-FR"/>
        </w:rPr>
        <w:t>.</w:t>
      </w:r>
      <w:bookmarkEnd w:id="2"/>
    </w:p>
    <w:p w14:paraId="642611EB" w14:textId="77777777" w:rsidR="003C3EEA" w:rsidRPr="006B3C8D" w:rsidRDefault="003C3EEA">
      <w:pPr>
        <w:pStyle w:val="ListParagraph"/>
        <w:widowControl w:val="0"/>
        <w:spacing w:after="0" w:line="240" w:lineRule="auto"/>
        <w:jc w:val="both"/>
        <w:rPr>
          <w:rFonts w:cs="Arial"/>
          <w:sz w:val="20"/>
          <w:szCs w:val="20"/>
          <w:lang w:val="fr-FR"/>
        </w:rPr>
      </w:pPr>
    </w:p>
    <w:p w14:paraId="238A5E6E" w14:textId="0E31199A" w:rsidR="003C3EEA" w:rsidRDefault="002640D4">
      <w:pPr>
        <w:spacing w:after="0" w:line="240" w:lineRule="auto"/>
        <w:rPr>
          <w:rFonts w:cs="Arial"/>
          <w:u w:val="single"/>
          <w:lang w:val="fr-FR"/>
        </w:rPr>
      </w:pPr>
      <w:r>
        <w:rPr>
          <w:rFonts w:cs="Arial"/>
          <w:u w:val="single"/>
          <w:lang w:val="fr-FR"/>
        </w:rPr>
        <w:t>Activités de mise en œuvre de la Décision 13.64 : Groupe de travail sur la viande d’animaux sauvages aquatiques</w:t>
      </w:r>
    </w:p>
    <w:p w14:paraId="0E5577AF" w14:textId="77777777" w:rsidR="003C3EEA" w:rsidRDefault="003C3EEA">
      <w:pPr>
        <w:spacing w:after="0" w:line="240" w:lineRule="auto"/>
        <w:rPr>
          <w:rFonts w:cs="Arial"/>
          <w:u w:val="single"/>
          <w:lang w:val="fr-FR"/>
        </w:rPr>
      </w:pPr>
    </w:p>
    <w:p w14:paraId="20B0AAF1" w14:textId="3EDC55C7" w:rsidR="008211D2" w:rsidRDefault="002640D4" w:rsidP="00845DB4">
      <w:pPr>
        <w:widowControl w:val="0"/>
        <w:numPr>
          <w:ilvl w:val="0"/>
          <w:numId w:val="5"/>
        </w:numPr>
        <w:spacing w:after="0" w:line="240" w:lineRule="auto"/>
        <w:ind w:left="567" w:hanging="567"/>
        <w:jc w:val="both"/>
        <w:rPr>
          <w:rFonts w:cs="Arial"/>
          <w:lang w:val="fr-FR"/>
        </w:rPr>
      </w:pPr>
      <w:r>
        <w:rPr>
          <w:rFonts w:cs="Arial"/>
          <w:lang w:val="fr-FR"/>
        </w:rPr>
        <w:t xml:space="preserve">Le Groupe de travail sur la viande d’animaux sauvages aquatiques, qui rend compte au Conseil scientifique, a accompli la plupart des tâches qui lui ont été assignées dans la Décision 13.64, notamment en créant la base de connaissances de la CMS sur la viande d’animaux sauvages aquatiques, en poursuivant les discussions sur la viande d’animaux sauvages aquatiques dans d’autres instances comme la Convention sur la biodiversité biologique (CBD), la Commission baleinière internationale (CBI) et le Partenariat d’Abidjan sur la faune et la flore aquatiques, et en apportant un soutien aux États Parties de l’aire de répartition dans l’élaboration d’un Plan d’action pour la viande d’animaux sauvages aquatiques en Afrique de l’Ouest. Son rapport présenté en </w:t>
      </w:r>
      <w:r>
        <w:rPr>
          <w:lang w:val="fr-FR"/>
        </w:rPr>
        <w:t xml:space="preserve">annexe 1 </w:t>
      </w:r>
      <w:r>
        <w:rPr>
          <w:rFonts w:cs="Arial"/>
          <w:lang w:val="fr-FR"/>
        </w:rPr>
        <w:t>explique en détail l’état d’avancement des activités.</w:t>
      </w:r>
    </w:p>
    <w:p w14:paraId="349A9D5E" w14:textId="77777777" w:rsidR="008211D2" w:rsidRDefault="008211D2" w:rsidP="008211D2">
      <w:pPr>
        <w:pStyle w:val="ListParagraph"/>
        <w:spacing w:after="0" w:line="240" w:lineRule="auto"/>
        <w:contextualSpacing w:val="0"/>
        <w:rPr>
          <w:lang w:val="fr-FR"/>
        </w:rPr>
      </w:pPr>
    </w:p>
    <w:p w14:paraId="4967072D" w14:textId="77777777" w:rsidR="003C3EEA" w:rsidRDefault="003C3EEA">
      <w:pPr>
        <w:spacing w:after="0" w:line="240" w:lineRule="auto"/>
        <w:jc w:val="both"/>
        <w:rPr>
          <w:rFonts w:cs="Arial"/>
          <w:lang w:val="fr-FR"/>
        </w:rPr>
      </w:pPr>
    </w:p>
    <w:p w14:paraId="38D33E94" w14:textId="06413D3D" w:rsidR="00D459D2" w:rsidRPr="008B7287" w:rsidRDefault="00324EDC" w:rsidP="00D459D2">
      <w:pPr>
        <w:spacing w:after="0" w:line="240" w:lineRule="auto"/>
        <w:rPr>
          <w:rFonts w:cs="Arial"/>
          <w:u w:val="single"/>
          <w:lang w:val="fr-FR"/>
        </w:rPr>
      </w:pPr>
      <w:r>
        <w:rPr>
          <w:rFonts w:cs="Arial"/>
          <w:u w:val="single"/>
          <w:lang w:val="fr-FR"/>
        </w:rPr>
        <w:lastRenderedPageBreak/>
        <w:t>Activités de mise en œuvre de la Décision 13.64, paragraphe b), alinéa ix : Plan d’action visant à lutter contre les prélèvements d’animaux sauvages aquatiques pour leur viande en Afrique de l’Ouest</w:t>
      </w:r>
    </w:p>
    <w:p w14:paraId="1B147E79" w14:textId="77777777" w:rsidR="00D459D2" w:rsidRDefault="00D459D2" w:rsidP="00D459D2">
      <w:pPr>
        <w:spacing w:after="0" w:line="240" w:lineRule="auto"/>
        <w:rPr>
          <w:rFonts w:cs="Arial"/>
          <w:u w:val="single"/>
          <w:lang w:val="fr-FR"/>
        </w:rPr>
      </w:pPr>
    </w:p>
    <w:p w14:paraId="7C449F1A" w14:textId="183ED019" w:rsidR="00D459D2" w:rsidRDefault="00D459D2" w:rsidP="00846E40">
      <w:pPr>
        <w:widowControl w:val="0"/>
        <w:numPr>
          <w:ilvl w:val="0"/>
          <w:numId w:val="5"/>
        </w:numPr>
        <w:spacing w:after="0" w:line="240" w:lineRule="auto"/>
        <w:ind w:left="567" w:hanging="567"/>
        <w:jc w:val="both"/>
        <w:rPr>
          <w:rFonts w:cs="Arial"/>
          <w:lang w:val="fr-FR"/>
        </w:rPr>
      </w:pPr>
      <w:r>
        <w:rPr>
          <w:rFonts w:cs="Arial"/>
          <w:lang w:val="fr-FR"/>
        </w:rPr>
        <w:t>Comme demandé dans la Décision 13.64, paragraphe b), alinéa ix, le Groupe de travail sur la viande d’animaux sauvages aquatiques a entamé l’élaboration d’un Plan d’action visant à lutter contre les prélèvements d’animaux sauvages aquatiques pour leur viande en Afrique de l’Ouest. Suite à des consultations avec les États Parties de l’aire de répartition et d’autres parties prenantes locales, il a été proposé que ce Plan d’action couvre 15 États de l’aire de répartition (</w:t>
      </w:r>
      <w:r>
        <w:rPr>
          <w:rFonts w:cs="Arial"/>
          <w:color w:val="000000"/>
          <w:lang w:val="fr-FR"/>
        </w:rPr>
        <w:t>Bénin, Burkina Faso, Cabo Verde, Côte d’Ivoire, Gambie, Ghana, Guinée, Guinée-Bissau, Libéria, Mali, Niger, Nigéria, Sénégal, Sierra Leone et Togo)</w:t>
      </w:r>
      <w:r>
        <w:rPr>
          <w:rFonts w:cs="Arial"/>
          <w:lang w:val="fr-FR"/>
        </w:rPr>
        <w:t>.</w:t>
      </w:r>
    </w:p>
    <w:p w14:paraId="0541F2AD" w14:textId="77777777" w:rsidR="00D459D2" w:rsidRPr="006B3C8D" w:rsidRDefault="00D459D2" w:rsidP="00D459D2">
      <w:pPr>
        <w:widowControl w:val="0"/>
        <w:spacing w:after="0" w:line="240" w:lineRule="auto"/>
        <w:ind w:left="567"/>
        <w:jc w:val="both"/>
        <w:rPr>
          <w:rFonts w:cs="Arial"/>
          <w:sz w:val="18"/>
          <w:szCs w:val="18"/>
          <w:lang w:val="fr-FR"/>
        </w:rPr>
      </w:pPr>
    </w:p>
    <w:p w14:paraId="4CBECEBE" w14:textId="7EB3E7C1" w:rsidR="00D459D2" w:rsidRDefault="00951978" w:rsidP="00846E40">
      <w:pPr>
        <w:widowControl w:val="0"/>
        <w:numPr>
          <w:ilvl w:val="0"/>
          <w:numId w:val="5"/>
        </w:numPr>
        <w:spacing w:after="0" w:line="240" w:lineRule="auto"/>
        <w:ind w:left="567" w:hanging="567"/>
        <w:jc w:val="both"/>
        <w:rPr>
          <w:rFonts w:cs="Arial"/>
          <w:lang w:val="fr-FR"/>
        </w:rPr>
      </w:pPr>
      <w:r>
        <w:rPr>
          <w:rFonts w:cs="Arial"/>
          <w:lang w:val="fr-FR"/>
        </w:rPr>
        <w:t>Un projet de Plan d’action est présenté à l’</w:t>
      </w:r>
      <w:r w:rsidR="002E0FCA">
        <w:rPr>
          <w:rFonts w:cs="Arial"/>
          <w:lang w:val="fr-FR"/>
        </w:rPr>
        <w:t>A</w:t>
      </w:r>
      <w:r>
        <w:rPr>
          <w:rFonts w:cs="Arial"/>
          <w:lang w:val="fr-FR"/>
        </w:rPr>
        <w:t xml:space="preserve">nnexe 3. Au moment de la rédaction du présent document, un processus de consultation mené par </w:t>
      </w:r>
      <w:proofErr w:type="spellStart"/>
      <w:r>
        <w:rPr>
          <w:rFonts w:cs="Arial"/>
          <w:lang w:val="fr-FR"/>
        </w:rPr>
        <w:t>OceanCare</w:t>
      </w:r>
      <w:proofErr w:type="spellEnd"/>
      <w:r>
        <w:rPr>
          <w:rFonts w:cs="Arial"/>
          <w:lang w:val="fr-FR"/>
        </w:rPr>
        <w:t xml:space="preserve">, organisation partenaire de la CMS, est en cours. Celui-ci comprend une série de courtes réunions en ligne, avec interprétation, et des réunions de groupes de travail en plus petit comité afin d’accorder une attention particulière à des détails spécifiques pour l’ensemble du groupe. Ce processus permettra aux États de l’aire de répartition d’Afrique de l’Ouest de partager leurs expériences </w:t>
      </w:r>
      <w:r w:rsidR="002E0FCA">
        <w:rPr>
          <w:rFonts w:cs="Arial"/>
          <w:lang w:val="fr-FR"/>
        </w:rPr>
        <w:t>relatives aux</w:t>
      </w:r>
      <w:r>
        <w:rPr>
          <w:rFonts w:cs="Arial"/>
          <w:lang w:val="fr-FR"/>
        </w:rPr>
        <w:t xml:space="preserve"> prélèvements pour la viande d’animaux sauvages aquatiques et leurs facteurs, ainsi que de négocier des points importants du Plan d’action. Un dernier atelier en présentiel d’une journée, mené en français et en anglais, est prévu pour réunir les points focaux nationaux des États d’Afrique de l’Ouest Parties à la CMS en vue de finaliser le Plan d’action et de rédiger une version révisée pour présentation lors de la COP14 de la CMS à des fins d’adoption formelle.</w:t>
      </w:r>
    </w:p>
    <w:p w14:paraId="6F536029" w14:textId="77777777" w:rsidR="00D459D2" w:rsidRPr="006B3C8D" w:rsidRDefault="00D459D2" w:rsidP="006B3C8D">
      <w:pPr>
        <w:spacing w:after="0" w:line="240" w:lineRule="auto"/>
        <w:jc w:val="both"/>
        <w:rPr>
          <w:rFonts w:cs="Arial"/>
          <w:sz w:val="18"/>
          <w:szCs w:val="18"/>
          <w:lang w:val="fr-FR"/>
        </w:rPr>
      </w:pPr>
    </w:p>
    <w:p w14:paraId="108B2031" w14:textId="7ADB4035" w:rsidR="003C3EEA" w:rsidRDefault="00997608">
      <w:pPr>
        <w:spacing w:after="0" w:line="240" w:lineRule="auto"/>
        <w:jc w:val="both"/>
        <w:rPr>
          <w:rFonts w:cs="Arial"/>
          <w:u w:val="single"/>
          <w:lang w:val="fr-FR"/>
        </w:rPr>
      </w:pPr>
      <w:r>
        <w:rPr>
          <w:rFonts w:cs="Arial"/>
          <w:u w:val="single"/>
          <w:lang w:val="fr-FR"/>
        </w:rPr>
        <w:t>Activités de mise en œuvre de la Décision 13.64, paragraphe b), alinéa ii. : Articles de revues en libre accès et recommandations de la communauté scientifique</w:t>
      </w:r>
    </w:p>
    <w:p w14:paraId="445EBF48" w14:textId="77777777" w:rsidR="003C3EEA" w:rsidRPr="006B3C8D" w:rsidRDefault="003C3EEA">
      <w:pPr>
        <w:spacing w:after="0" w:line="240" w:lineRule="auto"/>
        <w:rPr>
          <w:rFonts w:cs="Arial"/>
          <w:sz w:val="18"/>
          <w:szCs w:val="18"/>
          <w:lang w:val="fr-FR"/>
        </w:rPr>
      </w:pPr>
    </w:p>
    <w:p w14:paraId="01DD11F0" w14:textId="4895EC0D" w:rsidR="003C3EEA" w:rsidRDefault="002640D4" w:rsidP="00846E40">
      <w:pPr>
        <w:widowControl w:val="0"/>
        <w:numPr>
          <w:ilvl w:val="0"/>
          <w:numId w:val="5"/>
        </w:numPr>
        <w:spacing w:after="0" w:line="240" w:lineRule="auto"/>
        <w:ind w:left="567" w:hanging="567"/>
        <w:jc w:val="both"/>
        <w:rPr>
          <w:rFonts w:cs="Arial"/>
          <w:lang w:val="fr-FR"/>
        </w:rPr>
      </w:pPr>
      <w:r>
        <w:rPr>
          <w:rFonts w:cs="Arial"/>
          <w:lang w:val="fr-FR"/>
        </w:rPr>
        <w:t>Dans la littérature, peu d’attention a été accordée à l’exploitation, à des fins alimentaires ou autres, des animaux aquatiques autres que les poissons. Comprendre la portée et la menace potentielle que représente l’exploitation de la viande d’animaux sauvages aquatiques est un premier pas important en vue d’inscrire dûment cette question à l’ordre du jour des politiques internationales et de la gestion de la conservation. Le partage de ces informations avec les agences de gestion de la conservation a été le principal moteur de l’adoption de la Décision 13.64, paragraphe b), alinéa ii.</w:t>
      </w:r>
    </w:p>
    <w:p w14:paraId="1905E36E" w14:textId="77777777" w:rsidR="003C3EEA" w:rsidRPr="006B3C8D" w:rsidRDefault="003C3EEA">
      <w:pPr>
        <w:widowControl w:val="0"/>
        <w:spacing w:after="0" w:line="240" w:lineRule="auto"/>
        <w:ind w:left="567"/>
        <w:jc w:val="both"/>
        <w:rPr>
          <w:rFonts w:cs="Arial"/>
          <w:sz w:val="18"/>
          <w:szCs w:val="18"/>
          <w:lang w:val="fr-FR"/>
        </w:rPr>
      </w:pPr>
    </w:p>
    <w:p w14:paraId="11F2B222" w14:textId="414A62F1" w:rsidR="003C3EEA" w:rsidRDefault="002640D4" w:rsidP="00846E40">
      <w:pPr>
        <w:widowControl w:val="0"/>
        <w:numPr>
          <w:ilvl w:val="0"/>
          <w:numId w:val="5"/>
        </w:numPr>
        <w:spacing w:after="0" w:line="240" w:lineRule="auto"/>
        <w:ind w:left="567" w:hanging="567"/>
        <w:jc w:val="both"/>
        <w:rPr>
          <w:rFonts w:cs="Arial"/>
          <w:lang w:val="fr-FR"/>
        </w:rPr>
      </w:pPr>
      <w:r>
        <w:rPr>
          <w:rFonts w:cs="Arial"/>
          <w:lang w:val="fr-FR"/>
        </w:rPr>
        <w:t>Après avoir longuement débattu au sujet de la création d’une base de connaissances en ligne et reconnu que sa gestion poserait un problème de ressources avec le temps, plusieurs membres du Groupe de travail sur la viande d’animaux sauvages aquatiques ont préféré réaliser une étude sur l’</w:t>
      </w:r>
      <w:r>
        <w:rPr>
          <w:rFonts w:cs="Arial"/>
          <w:i/>
          <w:iCs/>
          <w:lang w:val="fr-FR"/>
        </w:rPr>
        <w:t>utilisation répandue de la mégafaune migratrice pour la viande d’animaux sauvages aquatiques dans les régions tropicales et subtropicales</w:t>
      </w:r>
      <w:r>
        <w:rPr>
          <w:rFonts w:cs="Arial"/>
          <w:lang w:val="fr-FR"/>
        </w:rPr>
        <w:t xml:space="preserve">, laquelle a été publiée en tant que ressource en libre accès dans la revue </w:t>
      </w:r>
      <w:proofErr w:type="spellStart"/>
      <w:r>
        <w:rPr>
          <w:rFonts w:cs="Arial"/>
          <w:lang w:val="fr-FR"/>
        </w:rPr>
        <w:t>Frontiers</w:t>
      </w:r>
      <w:proofErr w:type="spellEnd"/>
      <w:r>
        <w:rPr>
          <w:rFonts w:cs="Arial"/>
          <w:lang w:val="fr-FR"/>
        </w:rPr>
        <w:t xml:space="preserve"> of Marine Science en 2022 et est disponible </w:t>
      </w:r>
      <w:r w:rsidR="006A21D3">
        <w:fldChar w:fldCharType="begin"/>
      </w:r>
      <w:r w:rsidR="006A21D3" w:rsidRPr="006A21D3">
        <w:rPr>
          <w:lang w:val="fr-FR"/>
        </w:rPr>
        <w:instrText>HYPERLINK "https://www.frontiersin.org/articles/10.3389/fmars.2022.837447/full" \h</w:instrText>
      </w:r>
      <w:r w:rsidR="006A21D3">
        <w:fldChar w:fldCharType="separate"/>
      </w:r>
      <w:r>
        <w:rPr>
          <w:rStyle w:val="Hyperlink"/>
          <w:rFonts w:cs="Arial"/>
          <w:lang w:val="fr-FR"/>
        </w:rPr>
        <w:t>ici</w:t>
      </w:r>
      <w:r w:rsidR="006A21D3">
        <w:rPr>
          <w:rStyle w:val="Hyperlink"/>
          <w:rFonts w:cs="Arial"/>
          <w:lang w:val="fr-FR"/>
        </w:rPr>
        <w:fldChar w:fldCharType="end"/>
      </w:r>
      <w:r>
        <w:rPr>
          <w:rFonts w:cs="Arial"/>
          <w:lang w:val="fr-FR"/>
        </w:rPr>
        <w:t>.</w:t>
      </w:r>
    </w:p>
    <w:p w14:paraId="26A86B30" w14:textId="77777777" w:rsidR="003C3EEA" w:rsidRPr="006B3C8D" w:rsidRDefault="003C3EEA">
      <w:pPr>
        <w:widowControl w:val="0"/>
        <w:spacing w:after="0" w:line="240" w:lineRule="auto"/>
        <w:ind w:left="567"/>
        <w:rPr>
          <w:rFonts w:cs="Arial"/>
          <w:sz w:val="18"/>
          <w:szCs w:val="18"/>
          <w:lang w:val="fr-FR"/>
        </w:rPr>
      </w:pPr>
    </w:p>
    <w:p w14:paraId="1653A1B1" w14:textId="5315754C" w:rsidR="00AA4883" w:rsidRDefault="002640D4" w:rsidP="00AA4883">
      <w:pPr>
        <w:widowControl w:val="0"/>
        <w:numPr>
          <w:ilvl w:val="0"/>
          <w:numId w:val="5"/>
        </w:numPr>
        <w:spacing w:after="0" w:line="240" w:lineRule="auto"/>
        <w:ind w:left="567" w:hanging="567"/>
        <w:jc w:val="both"/>
        <w:rPr>
          <w:rFonts w:cs="Arial"/>
          <w:lang w:val="fr-FR"/>
        </w:rPr>
      </w:pPr>
      <w:r>
        <w:rPr>
          <w:rFonts w:cs="Arial"/>
          <w:lang w:val="fr-FR"/>
        </w:rPr>
        <w:t xml:space="preserve">L’étude, qui établit un lien direct avec les travaux du Groupe de travail sur la viande d’animaux sauvages aquatiques, sert à mettre à jour les informations et à renforcer la confiance à travers le processus d’examen par les pairs, avec à l’esprit les agences de gestion de la conservation. L’étude conclut que la consommation de la mégafaune aquatique inscrite aux Annexes de la CMS est largement répandue dans les régions côtières, bien qu’à des degrés variables, et que certaines espèces sont susceptibles d’être menacées par la surexploitation, notamment la mégafaune fluviale. Toutefois, il </w:t>
      </w:r>
      <w:r>
        <w:rPr>
          <w:color w:val="000000" w:themeColor="text1"/>
          <w:lang w:val="fr-FR"/>
        </w:rPr>
        <w:t>est rarement possible</w:t>
      </w:r>
      <w:r>
        <w:rPr>
          <w:rFonts w:cs="Arial"/>
          <w:lang w:val="fr-FR"/>
        </w:rPr>
        <w:t xml:space="preserve"> de quantifier, avec certitude scientifique, l’impact des prélèvements </w:t>
      </w:r>
      <w:r w:rsidR="002E0FCA">
        <w:rPr>
          <w:rFonts w:cs="Arial"/>
          <w:lang w:val="fr-FR"/>
        </w:rPr>
        <w:t>de</w:t>
      </w:r>
      <w:r>
        <w:rPr>
          <w:rFonts w:cs="Arial"/>
          <w:lang w:val="fr-FR"/>
        </w:rPr>
        <w:t xml:space="preserve"> viande d’animaux sauvages aquatiques sur l’état de conservation des populations d’origine.</w:t>
      </w:r>
    </w:p>
    <w:p w14:paraId="551C1325" w14:textId="77777777" w:rsidR="002E0FCA" w:rsidRDefault="002E0FCA" w:rsidP="002E0FCA">
      <w:pPr>
        <w:widowControl w:val="0"/>
        <w:spacing w:after="0" w:line="240" w:lineRule="auto"/>
        <w:jc w:val="both"/>
        <w:rPr>
          <w:rFonts w:cs="Arial"/>
          <w:lang w:val="fr-FR"/>
        </w:rPr>
      </w:pPr>
    </w:p>
    <w:p w14:paraId="465CB09C" w14:textId="341FE507" w:rsidR="0032074A" w:rsidRPr="0032074A" w:rsidRDefault="002640D4" w:rsidP="00C77A5C">
      <w:pPr>
        <w:widowControl w:val="0"/>
        <w:numPr>
          <w:ilvl w:val="0"/>
          <w:numId w:val="5"/>
        </w:numPr>
        <w:spacing w:after="0" w:line="240" w:lineRule="auto"/>
        <w:ind w:left="567" w:hanging="567"/>
        <w:jc w:val="both"/>
        <w:rPr>
          <w:rFonts w:cs="Arial"/>
          <w:lang w:val="fr-FR"/>
        </w:rPr>
      </w:pPr>
      <w:r>
        <w:rPr>
          <w:rFonts w:cs="Arial"/>
          <w:lang w:val="fr-FR"/>
        </w:rPr>
        <w:lastRenderedPageBreak/>
        <w:t xml:space="preserve">L’étude parue dans la revue </w:t>
      </w:r>
      <w:proofErr w:type="spellStart"/>
      <w:r>
        <w:rPr>
          <w:rFonts w:cs="Arial"/>
          <w:lang w:val="fr-FR"/>
        </w:rPr>
        <w:t>Frontiers</w:t>
      </w:r>
      <w:proofErr w:type="spellEnd"/>
      <w:r>
        <w:rPr>
          <w:rFonts w:cs="Arial"/>
          <w:lang w:val="fr-FR"/>
        </w:rPr>
        <w:t xml:space="preserve"> identifie un certain nombre de recommandations pour la recherche, qui couvrent les dimensions humaines de l’utilisation de la viande d’animaux sauvages aquatiques, notamment les aspects socioculturels du prélèvement pour la viande d’animaux sauvages aquatiques et le rôle des systèmes de tabous, en vue de fournir des renseignements ou des mesures de gestion qui peuvent être respectueuses des pratiques culturelles des peuples autochtones et des communautés locales ; les facteurs du prélèvement et de la consommation de viande d’animaux sauvages aquatiques ; et les rôles nutritionnels de la viande d’animaux sauvages aquatiques, les avantages et les inconvénients des alternatives, et les risques pour la santé des deux. </w:t>
      </w:r>
    </w:p>
    <w:p w14:paraId="35B57740" w14:textId="77777777" w:rsidR="0032074A" w:rsidRPr="0032074A" w:rsidRDefault="0032074A" w:rsidP="0032074A">
      <w:pPr>
        <w:widowControl w:val="0"/>
        <w:spacing w:after="0" w:line="240" w:lineRule="auto"/>
        <w:ind w:left="567"/>
        <w:jc w:val="both"/>
        <w:rPr>
          <w:rFonts w:cs="Arial"/>
          <w:lang w:val="fr-FR"/>
        </w:rPr>
      </w:pPr>
    </w:p>
    <w:p w14:paraId="255E5744" w14:textId="663137E9" w:rsidR="0032074A" w:rsidRPr="0032074A" w:rsidRDefault="00D1166B" w:rsidP="00C77A5C">
      <w:pPr>
        <w:widowControl w:val="0"/>
        <w:numPr>
          <w:ilvl w:val="0"/>
          <w:numId w:val="5"/>
        </w:numPr>
        <w:spacing w:after="0" w:line="240" w:lineRule="auto"/>
        <w:ind w:left="567" w:hanging="567"/>
        <w:jc w:val="both"/>
        <w:rPr>
          <w:rFonts w:cs="Arial"/>
          <w:lang w:val="fr-FR"/>
        </w:rPr>
      </w:pPr>
      <w:r>
        <w:rPr>
          <w:rFonts w:cs="Arial"/>
          <w:lang w:val="fr-FR"/>
        </w:rPr>
        <w:t xml:space="preserve">Il est nécessaire de réaliser davantage d’évaluations quantitatives de la consommation et du commerce de viande d’animaux sauvages aquatiques afin de mieux en comprendre la demande et les circuits commerciaux, ainsi que d’intensifier la recherche sur la durabilité des prélèvements, les paramètres de la population et les stratégies de gestion fondées sur la science nécessaires pour surmonter les problèmes, notamment face aux effets du changement climatique sur les habitats. </w:t>
      </w:r>
    </w:p>
    <w:p w14:paraId="5B93211E" w14:textId="77777777" w:rsidR="0032074A" w:rsidRPr="0032074A" w:rsidRDefault="0032074A" w:rsidP="0032074A">
      <w:pPr>
        <w:widowControl w:val="0"/>
        <w:spacing w:after="0" w:line="240" w:lineRule="auto"/>
        <w:ind w:left="567"/>
        <w:jc w:val="both"/>
        <w:rPr>
          <w:rFonts w:cs="Arial"/>
          <w:lang w:val="fr-FR"/>
        </w:rPr>
      </w:pPr>
    </w:p>
    <w:p w14:paraId="2B8CE11F" w14:textId="0A25E379" w:rsidR="0032074A" w:rsidRPr="0032074A" w:rsidRDefault="002640D4" w:rsidP="00C77A5C">
      <w:pPr>
        <w:widowControl w:val="0"/>
        <w:numPr>
          <w:ilvl w:val="0"/>
          <w:numId w:val="5"/>
        </w:numPr>
        <w:spacing w:after="0" w:line="240" w:lineRule="auto"/>
        <w:ind w:left="567" w:hanging="567"/>
        <w:jc w:val="both"/>
        <w:rPr>
          <w:rFonts w:cs="Arial"/>
          <w:lang w:val="fr-FR"/>
        </w:rPr>
      </w:pPr>
      <w:r>
        <w:rPr>
          <w:rFonts w:cs="Arial"/>
          <w:lang w:val="fr-FR"/>
        </w:rPr>
        <w:t xml:space="preserve">Lorsque les prises accessoires constituent un problème connu, l’accent doit être mis sur la conception et l’expérimentation de méthodes de pêche visant à en réduire au minimum la mortalité et, à terme, à l'éliminer. Il faut ajouter à cela la nécessité de mener davantage de recherches sur l’utilisation de la viande d’animaux sauvages aquatiques comme appât pour d’autres types de pêche commerciale et sur la possibilité d’utiliser d’autres appâts plus durables. </w:t>
      </w:r>
    </w:p>
    <w:p w14:paraId="27C222F4" w14:textId="77777777" w:rsidR="0032074A" w:rsidRDefault="0032074A" w:rsidP="0032074A">
      <w:pPr>
        <w:widowControl w:val="0"/>
        <w:spacing w:after="0" w:line="240" w:lineRule="auto"/>
        <w:ind w:left="567"/>
        <w:jc w:val="both"/>
        <w:rPr>
          <w:rFonts w:cs="Arial"/>
          <w:lang w:val="fr-FR"/>
        </w:rPr>
      </w:pPr>
    </w:p>
    <w:p w14:paraId="7314FD6C" w14:textId="5D40DE0C" w:rsidR="003C3EEA" w:rsidRPr="00C77A5C" w:rsidRDefault="003457A3" w:rsidP="00C77A5C">
      <w:pPr>
        <w:widowControl w:val="0"/>
        <w:numPr>
          <w:ilvl w:val="0"/>
          <w:numId w:val="5"/>
        </w:numPr>
        <w:spacing w:after="0" w:line="240" w:lineRule="auto"/>
        <w:ind w:left="567" w:hanging="567"/>
        <w:jc w:val="both"/>
        <w:rPr>
          <w:rFonts w:cs="Arial"/>
          <w:lang w:val="fr-FR"/>
        </w:rPr>
      </w:pPr>
      <w:r>
        <w:rPr>
          <w:rFonts w:cs="Arial"/>
          <w:lang w:val="fr-FR"/>
        </w:rPr>
        <w:t xml:space="preserve">Il est recommandé de procéder à une réévaluation de la nature migratoire des crocodiliens (genres : </w:t>
      </w:r>
      <w:proofErr w:type="spellStart"/>
      <w:r>
        <w:rPr>
          <w:rFonts w:cs="Arial"/>
          <w:lang w:val="fr-FR"/>
        </w:rPr>
        <w:t>Gavialis</w:t>
      </w:r>
      <w:proofErr w:type="spellEnd"/>
      <w:r>
        <w:rPr>
          <w:rFonts w:cs="Arial"/>
          <w:lang w:val="fr-FR"/>
        </w:rPr>
        <w:t xml:space="preserve">, </w:t>
      </w:r>
      <w:proofErr w:type="spellStart"/>
      <w:r>
        <w:rPr>
          <w:rFonts w:cs="Arial"/>
          <w:lang w:val="fr-FR"/>
        </w:rPr>
        <w:t>Crocodylus</w:t>
      </w:r>
      <w:proofErr w:type="spellEnd"/>
      <w:r>
        <w:rPr>
          <w:rFonts w:cs="Arial"/>
          <w:lang w:val="fr-FR"/>
        </w:rPr>
        <w:t xml:space="preserve">, </w:t>
      </w:r>
      <w:proofErr w:type="spellStart"/>
      <w:r>
        <w:rPr>
          <w:rFonts w:cs="Arial"/>
          <w:lang w:val="fr-FR"/>
        </w:rPr>
        <w:t>Mecistops</w:t>
      </w:r>
      <w:proofErr w:type="spellEnd"/>
      <w:r>
        <w:rPr>
          <w:rFonts w:cs="Arial"/>
          <w:lang w:val="fr-FR"/>
        </w:rPr>
        <w:t xml:space="preserve">, </w:t>
      </w:r>
      <w:proofErr w:type="spellStart"/>
      <w:r>
        <w:rPr>
          <w:rFonts w:cs="Arial"/>
          <w:lang w:val="fr-FR"/>
        </w:rPr>
        <w:t>Caiman</w:t>
      </w:r>
      <w:proofErr w:type="spellEnd"/>
      <w:r>
        <w:rPr>
          <w:rFonts w:cs="Arial"/>
          <w:lang w:val="fr-FR"/>
        </w:rPr>
        <w:t xml:space="preserve">, </w:t>
      </w:r>
      <w:proofErr w:type="spellStart"/>
      <w:r>
        <w:rPr>
          <w:rFonts w:cs="Arial"/>
          <w:lang w:val="fr-FR"/>
        </w:rPr>
        <w:t>Melanosuchus</w:t>
      </w:r>
      <w:proofErr w:type="spellEnd"/>
      <w:r>
        <w:rPr>
          <w:rFonts w:cs="Arial"/>
          <w:lang w:val="fr-FR"/>
        </w:rPr>
        <w:t>) et des chéloniens d’eau douce afin d’évaluer la pertinence potentielle de la CMS à leur conservation et à leur gestion, notamment pour déterminer s’ils répondent ou non aux critères d’inscription aux Annexes de la CMS. Il est recommandé de mener des études sur les voies migratoires de la mégafaune aquatique afin de mieux comprendre le rôle de l’immigration et de l’émigration dans l’exploitation des populations d’animaux sauvages aquatiques pour leur viande.</w:t>
      </w:r>
    </w:p>
    <w:p w14:paraId="074B1D59" w14:textId="77777777" w:rsidR="003C3EEA" w:rsidRDefault="003C3EEA">
      <w:pPr>
        <w:widowControl w:val="0"/>
        <w:spacing w:after="0" w:line="240" w:lineRule="auto"/>
        <w:ind w:left="1134" w:hanging="425"/>
        <w:jc w:val="both"/>
        <w:rPr>
          <w:rFonts w:cs="Arial"/>
          <w:lang w:val="fr-FR"/>
        </w:rPr>
      </w:pPr>
    </w:p>
    <w:p w14:paraId="3A15131D" w14:textId="50C52E3D" w:rsidR="004161EF" w:rsidRDefault="002640D4" w:rsidP="00326949">
      <w:pPr>
        <w:widowControl w:val="0"/>
        <w:numPr>
          <w:ilvl w:val="0"/>
          <w:numId w:val="5"/>
        </w:numPr>
        <w:spacing w:after="0" w:line="240" w:lineRule="auto"/>
        <w:ind w:left="567" w:hanging="567"/>
        <w:jc w:val="both"/>
        <w:rPr>
          <w:rFonts w:cs="Arial"/>
          <w:lang w:val="fr-FR"/>
        </w:rPr>
      </w:pPr>
      <w:r>
        <w:rPr>
          <w:rFonts w:cs="Arial"/>
          <w:lang w:val="fr-FR"/>
        </w:rPr>
        <w:t xml:space="preserve">En matière de politique et d’action, l’étude recommande de redoubler d’efforts pour évaluer l’efficacité de la législation existante en ce qui concerne les utilisations spécifiques de la viande d’animaux sauvages aquatiques et la mesure dans laquelle la capacité d’application de la loi peut remédier à elle seule aux utilisations non durables. Le cas échéant, une nouvelle législation doit être adoptée pour protéger les espèces exploitées de manière non durable. Celle-ci s’accompagnera de la formation et d’un renforcement des capacités du personnel chargé de l’application de la loi et de la gestion afin de s’assurer qu’il est en mesure d’accomplir les tâches de manière efficace. </w:t>
      </w:r>
    </w:p>
    <w:p w14:paraId="47A65789" w14:textId="77777777" w:rsidR="004161EF" w:rsidRDefault="004161EF" w:rsidP="004161EF">
      <w:pPr>
        <w:widowControl w:val="0"/>
        <w:spacing w:after="0" w:line="240" w:lineRule="auto"/>
        <w:ind w:left="567"/>
        <w:jc w:val="both"/>
        <w:rPr>
          <w:rFonts w:cs="Arial"/>
          <w:lang w:val="fr-FR"/>
        </w:rPr>
      </w:pPr>
    </w:p>
    <w:p w14:paraId="34C6F8B9" w14:textId="1532BEFD" w:rsidR="004161EF" w:rsidRDefault="007C5013" w:rsidP="00326949">
      <w:pPr>
        <w:widowControl w:val="0"/>
        <w:numPr>
          <w:ilvl w:val="0"/>
          <w:numId w:val="5"/>
        </w:numPr>
        <w:spacing w:after="0" w:line="240" w:lineRule="auto"/>
        <w:ind w:left="567" w:hanging="567"/>
        <w:jc w:val="both"/>
        <w:rPr>
          <w:rFonts w:cs="Arial"/>
          <w:lang w:val="fr-FR"/>
        </w:rPr>
      </w:pPr>
      <w:r>
        <w:rPr>
          <w:rFonts w:cs="Arial"/>
          <w:lang w:val="fr-FR"/>
        </w:rPr>
        <w:t xml:space="preserve">Il est également recommandé de mettre en œuvre des programmes d’éducation à l’environnement afin de sensibiliser le public à l’importance de la mégafaune migratrice et aux avantages qu’elle présente, ainsi qu’aux lois la concernant. Les gouvernements devraient également étudier la possibilité de mettre en œuvre un tourisme durable comme source de revenus pour les </w:t>
      </w:r>
      <w:r w:rsidR="002E0FCA" w:rsidRPr="002E0FCA">
        <w:rPr>
          <w:rFonts w:cs="Arial"/>
          <w:lang w:val="fr-FR"/>
        </w:rPr>
        <w:t>peuples autochtones et les communautés locales</w:t>
      </w:r>
      <w:r>
        <w:rPr>
          <w:rFonts w:cs="Arial"/>
          <w:lang w:val="fr-FR"/>
        </w:rPr>
        <w:t xml:space="preserve">, dans les zones où les prélèvements pour la viande d’animaux sauvages aquatiques et son commerce ne sont pas durables. </w:t>
      </w:r>
    </w:p>
    <w:p w14:paraId="2478D4F6" w14:textId="77777777" w:rsidR="004161EF" w:rsidRDefault="004161EF" w:rsidP="004161EF">
      <w:pPr>
        <w:widowControl w:val="0"/>
        <w:spacing w:after="0" w:line="240" w:lineRule="auto"/>
        <w:ind w:left="567"/>
        <w:jc w:val="both"/>
        <w:rPr>
          <w:rFonts w:cs="Arial"/>
          <w:lang w:val="fr-FR"/>
        </w:rPr>
      </w:pPr>
    </w:p>
    <w:p w14:paraId="25C6836A" w14:textId="6CCC74BC" w:rsidR="00DB56E9" w:rsidRDefault="006374FE" w:rsidP="00DB56E9">
      <w:pPr>
        <w:widowControl w:val="0"/>
        <w:numPr>
          <w:ilvl w:val="0"/>
          <w:numId w:val="5"/>
        </w:numPr>
        <w:spacing w:after="0" w:line="240" w:lineRule="auto"/>
        <w:ind w:left="567" w:hanging="567"/>
        <w:jc w:val="both"/>
        <w:rPr>
          <w:rFonts w:cs="Arial"/>
          <w:lang w:val="fr-FR"/>
        </w:rPr>
      </w:pPr>
      <w:r>
        <w:rPr>
          <w:rFonts w:cs="Arial"/>
          <w:lang w:val="fr-FR"/>
        </w:rPr>
        <w:t xml:space="preserve">La coordination entre la CMS et la Convention sur le commerce international des espèces de faune et de flore sauvages menacées d’extinction (CITES) a également été recommandée afin d’améliorer la réglementation et la gestion durable du commerce des espèces utilisées pour la viande d’animaux sauvages aquatiques, le cas échéant. Au </w:t>
      </w:r>
      <w:r>
        <w:rPr>
          <w:rFonts w:cs="Arial"/>
          <w:lang w:val="fr-FR"/>
        </w:rPr>
        <w:lastRenderedPageBreak/>
        <w:t>niveau national, les gouvernements ont été encouragés à mettre en place des réseaux d’experts compétents afin de faciliter les efforts de collaboration pour élaborer des plans d’action régionaux visant à réduire l’utilisation non durable de viande d’animaux sauvages aquatiques.</w:t>
      </w:r>
    </w:p>
    <w:p w14:paraId="328F9964" w14:textId="77777777" w:rsidR="003C3EEA" w:rsidRPr="00C77A5C" w:rsidRDefault="003C3EEA">
      <w:pPr>
        <w:widowControl w:val="0"/>
        <w:spacing w:after="0" w:line="240" w:lineRule="auto"/>
        <w:jc w:val="both"/>
        <w:rPr>
          <w:rFonts w:cs="Arial"/>
          <w:lang w:val="fr-FR"/>
        </w:rPr>
      </w:pPr>
    </w:p>
    <w:p w14:paraId="49FC5F54" w14:textId="7D16F775" w:rsidR="003C3EEA" w:rsidRDefault="002640D4" w:rsidP="006B3C8D">
      <w:pPr>
        <w:pStyle w:val="ListParagraph"/>
        <w:widowControl w:val="0"/>
        <w:numPr>
          <w:ilvl w:val="0"/>
          <w:numId w:val="5"/>
        </w:numPr>
        <w:spacing w:after="0" w:line="240" w:lineRule="auto"/>
        <w:ind w:left="567" w:hanging="567"/>
        <w:contextualSpacing w:val="0"/>
        <w:jc w:val="both"/>
        <w:rPr>
          <w:rFonts w:cs="Arial"/>
          <w:lang w:val="fr-FR"/>
        </w:rPr>
      </w:pPr>
      <w:r>
        <w:rPr>
          <w:rFonts w:cs="Arial"/>
          <w:lang w:val="fr-FR"/>
        </w:rPr>
        <w:t>Trois autres articles de revue en libre accès, en lien avec les travaux du Groupe de travail sur la viande d’animaux sauvages aquatiques, ont été soumis pour publication à des revues cette année (et pourraient être publiés d’ici octobre 2023). Ils portent sur les pressions exercées par le prélèvement de tortues de mer au Bénin et l’ethnozoologie de cette pratique, ainsi que sur les considérations sociologiques et les formes d’utilisation du lamantin d’Afrique dans la vallée de l’Ouémé, au sud du Bénin (Décision 13.64, paragraphe b), alinéas ii et iii).</w:t>
      </w:r>
    </w:p>
    <w:p w14:paraId="24755AF9" w14:textId="77777777" w:rsidR="00CD5C8F" w:rsidRDefault="00CD5C8F">
      <w:pPr>
        <w:spacing w:after="0" w:line="240" w:lineRule="auto"/>
        <w:jc w:val="both"/>
        <w:rPr>
          <w:rFonts w:cs="Arial"/>
          <w:u w:val="single"/>
          <w:lang w:val="fr-FR"/>
        </w:rPr>
      </w:pPr>
    </w:p>
    <w:p w14:paraId="577BC74D" w14:textId="6B359264" w:rsidR="00CD5C8F" w:rsidRPr="00CD5C8F" w:rsidRDefault="00CD5C8F" w:rsidP="00CD5C8F">
      <w:pPr>
        <w:spacing w:after="0" w:line="240" w:lineRule="auto"/>
        <w:jc w:val="both"/>
        <w:rPr>
          <w:rFonts w:cs="Arial"/>
          <w:u w:val="single"/>
          <w:lang w:val="fr-FR"/>
        </w:rPr>
      </w:pPr>
      <w:r>
        <w:rPr>
          <w:rFonts w:cs="Arial"/>
          <w:u w:val="single"/>
          <w:lang w:val="fr-FR"/>
        </w:rPr>
        <w:t>Activités de mise en œuvre de la Décision 13.65</w:t>
      </w:r>
    </w:p>
    <w:p w14:paraId="4299C212" w14:textId="77777777" w:rsidR="00CD5C8F" w:rsidRPr="00DA3F13" w:rsidRDefault="00CD5C8F" w:rsidP="00CD5C8F">
      <w:pPr>
        <w:spacing w:after="0" w:line="240" w:lineRule="auto"/>
        <w:jc w:val="both"/>
        <w:rPr>
          <w:rFonts w:cs="Arial"/>
          <w:lang w:val="fr-FR"/>
        </w:rPr>
      </w:pPr>
    </w:p>
    <w:p w14:paraId="486EAC16" w14:textId="10C75C9A" w:rsidR="00CD5C8F" w:rsidRDefault="00401802" w:rsidP="00927C26">
      <w:pPr>
        <w:pStyle w:val="ListParagraph"/>
        <w:widowControl w:val="0"/>
        <w:numPr>
          <w:ilvl w:val="0"/>
          <w:numId w:val="5"/>
        </w:numPr>
        <w:spacing w:after="0" w:line="240" w:lineRule="auto"/>
        <w:ind w:left="567" w:hanging="567"/>
        <w:jc w:val="both"/>
        <w:rPr>
          <w:rFonts w:cs="Arial"/>
          <w:lang w:val="fr-FR"/>
        </w:rPr>
      </w:pPr>
      <w:r>
        <w:rPr>
          <w:rFonts w:cs="Arial"/>
          <w:lang w:val="fr-FR"/>
        </w:rPr>
        <w:t xml:space="preserve">Le Secrétariat a évoqué l’inclusion de la viande d’animaux sauvages aquatiques dans les travaux du Partenariat de collaboration sur la gestion durable de la vie sauvage (CPW) lors de la réunion des partenaires qui s’est tenue le 2 juillet 2022 à Bonn. La question a été largement débattue et le CPW a approuvé ce qui suit dans sa note sur la portée du partenariat lors de sa réunion stratégique du 26 février 2023 à Dublin : « </w:t>
      </w:r>
      <w:r>
        <w:rPr>
          <w:rFonts w:cs="Arial"/>
          <w:i/>
          <w:iCs/>
          <w:lang w:val="fr-FR"/>
        </w:rPr>
        <w:t>Bien que le CPW était à l’origine axé sur la faune sauvage vertébrée terrestre de tous les biomes et les zones géographiques, il est établi que, dans la mesure où cela est pertinent et nécessaire, le Partenariat peut traiter des questions plus larges de l’utilisation durable des espèces sauvages, au-delà de la faune vertébrée terrestre.</w:t>
      </w:r>
      <w:r>
        <w:rPr>
          <w:rFonts w:cs="Arial"/>
          <w:lang w:val="fr-FR"/>
        </w:rPr>
        <w:t>»</w:t>
      </w:r>
    </w:p>
    <w:p w14:paraId="4A1368CC" w14:textId="77777777" w:rsidR="00927C26" w:rsidRDefault="00927C26" w:rsidP="00927C26">
      <w:pPr>
        <w:pStyle w:val="ListParagraph"/>
        <w:widowControl w:val="0"/>
        <w:spacing w:after="0" w:line="240" w:lineRule="auto"/>
        <w:ind w:left="567"/>
        <w:jc w:val="both"/>
        <w:rPr>
          <w:rFonts w:cs="Arial"/>
          <w:lang w:val="fr-FR"/>
        </w:rPr>
      </w:pPr>
    </w:p>
    <w:p w14:paraId="48860FBD" w14:textId="23E6F36C" w:rsidR="00CD5C8F" w:rsidRPr="00DA3F13" w:rsidRDefault="005A7876" w:rsidP="003406A3">
      <w:pPr>
        <w:pStyle w:val="ListParagraph"/>
        <w:widowControl w:val="0"/>
        <w:numPr>
          <w:ilvl w:val="0"/>
          <w:numId w:val="5"/>
        </w:numPr>
        <w:spacing w:after="0" w:line="240" w:lineRule="auto"/>
        <w:ind w:left="567" w:hanging="567"/>
        <w:jc w:val="both"/>
        <w:rPr>
          <w:rFonts w:cs="Arial"/>
          <w:lang w:val="fr-FR"/>
        </w:rPr>
      </w:pPr>
      <w:r>
        <w:rPr>
          <w:rFonts w:cs="Arial"/>
          <w:lang w:val="fr-FR"/>
        </w:rPr>
        <w:t xml:space="preserve">Le Secrétariat de la CMS et les consultants ont coopéré avec le Secrétariat de la Convention d’Abidjan lors de webinaires et d’événements parallèles à l’occasion de forums internationaux. Malgré les capacités en personnel limitées des secrétariats, tous deux œuvrent pour assurer des synergies entre les travaux des deux Conventions sur la viande d’animaux sauvages aquatiques et </w:t>
      </w:r>
      <w:r w:rsidR="002E0FCA">
        <w:rPr>
          <w:rFonts w:cs="Arial"/>
          <w:lang w:val="fr-FR"/>
        </w:rPr>
        <w:t>pour se tenir</w:t>
      </w:r>
      <w:r>
        <w:rPr>
          <w:rFonts w:cs="Arial"/>
          <w:lang w:val="fr-FR"/>
        </w:rPr>
        <w:t xml:space="preserve"> mutuellement informés des progrès accomplis.</w:t>
      </w:r>
    </w:p>
    <w:p w14:paraId="04C315EA" w14:textId="77777777" w:rsidR="003C3EEA" w:rsidRDefault="003C3EEA">
      <w:pPr>
        <w:spacing w:after="0" w:line="240" w:lineRule="auto"/>
        <w:jc w:val="both"/>
        <w:rPr>
          <w:rFonts w:cs="Arial"/>
          <w:u w:val="single"/>
          <w:lang w:val="fr-FR"/>
        </w:rPr>
      </w:pPr>
    </w:p>
    <w:p w14:paraId="4B2C6B7A" w14:textId="77777777" w:rsidR="003C3EEA" w:rsidRDefault="002640D4">
      <w:pPr>
        <w:spacing w:after="0" w:line="240" w:lineRule="auto"/>
        <w:rPr>
          <w:rFonts w:cs="Arial"/>
          <w:u w:val="single"/>
          <w:lang w:val="fr-FR"/>
        </w:rPr>
      </w:pPr>
      <w:r>
        <w:rPr>
          <w:rFonts w:cs="Arial"/>
          <w:u w:val="single"/>
          <w:lang w:val="fr-FR"/>
        </w:rPr>
        <w:t>Discussion et analyse</w:t>
      </w:r>
    </w:p>
    <w:p w14:paraId="02240D60" w14:textId="77777777" w:rsidR="003C3EEA" w:rsidRDefault="003C3EEA">
      <w:pPr>
        <w:spacing w:after="0" w:line="240" w:lineRule="auto"/>
        <w:rPr>
          <w:rFonts w:cs="Arial"/>
          <w:lang w:val="fr-FR"/>
        </w:rPr>
      </w:pPr>
    </w:p>
    <w:p w14:paraId="3C21DE7D" w14:textId="0CDBCB70" w:rsidR="003C3EEA" w:rsidRDefault="002640D4" w:rsidP="00846E40">
      <w:pPr>
        <w:widowControl w:val="0"/>
        <w:numPr>
          <w:ilvl w:val="0"/>
          <w:numId w:val="5"/>
        </w:numPr>
        <w:spacing w:after="0" w:line="240" w:lineRule="auto"/>
        <w:ind w:left="567" w:hanging="567"/>
        <w:jc w:val="both"/>
        <w:rPr>
          <w:rFonts w:cs="Arial"/>
          <w:lang w:val="fr-FR"/>
        </w:rPr>
      </w:pPr>
      <w:r>
        <w:rPr>
          <w:rFonts w:cs="Arial"/>
          <w:lang w:val="fr-FR"/>
        </w:rPr>
        <w:t xml:space="preserve">Étant donné les niveaux préoccupants d’utilisation des espèces inscrites aux Annexes de la CMS et le fait que la CMS est la seule convention mondiale traitant de cette question, il s’avère nécessaire de poursuivre les travaux concernant cette menace. </w:t>
      </w:r>
    </w:p>
    <w:p w14:paraId="58614577" w14:textId="77777777" w:rsidR="005B4F7E" w:rsidRDefault="005B4F7E" w:rsidP="005B4F7E">
      <w:pPr>
        <w:widowControl w:val="0"/>
        <w:spacing w:after="0" w:line="240" w:lineRule="auto"/>
        <w:ind w:left="567"/>
        <w:jc w:val="both"/>
        <w:rPr>
          <w:rFonts w:cs="Arial"/>
          <w:lang w:val="fr-FR"/>
        </w:rPr>
      </w:pPr>
    </w:p>
    <w:p w14:paraId="7775710C" w14:textId="041794B9" w:rsidR="00085750" w:rsidRPr="00085750" w:rsidRDefault="005B4F7E" w:rsidP="00846E40">
      <w:pPr>
        <w:widowControl w:val="0"/>
        <w:numPr>
          <w:ilvl w:val="0"/>
          <w:numId w:val="5"/>
        </w:numPr>
        <w:spacing w:after="0" w:line="240" w:lineRule="auto"/>
        <w:ind w:left="567" w:hanging="567"/>
        <w:jc w:val="both"/>
        <w:rPr>
          <w:rFonts w:cs="Arial"/>
          <w:lang w:val="fr-FR"/>
        </w:rPr>
      </w:pPr>
      <w:r>
        <w:rPr>
          <w:rFonts w:cs="Arial"/>
          <w:lang w:val="fr-FR"/>
        </w:rPr>
        <w:t>Le projet de Plan d’action visant à lutter contre les prélèvements d’animaux sauvages aquatiques pour leur viande en Afrique de l’Ouest, élaboré par le Groupe de travail sur la viande d’animaux sauvages aquatiques et soumis à un vaste processus de consultation en prévision de la COP14, aidera les gouvernements d’une région où la nécessité de répondre à cette menace est de plus en plus reconnue, et ce de manière cohérente et efficace.</w:t>
      </w:r>
    </w:p>
    <w:p w14:paraId="5867AB54" w14:textId="77777777" w:rsidR="00085750" w:rsidRPr="00085750" w:rsidRDefault="00085750" w:rsidP="00085750">
      <w:pPr>
        <w:widowControl w:val="0"/>
        <w:spacing w:after="0" w:line="240" w:lineRule="auto"/>
        <w:ind w:left="567"/>
        <w:jc w:val="both"/>
        <w:rPr>
          <w:rFonts w:cs="Arial"/>
          <w:lang w:val="fr-FR"/>
        </w:rPr>
      </w:pPr>
    </w:p>
    <w:p w14:paraId="6F053E09" w14:textId="28A6E0CE" w:rsidR="005B4F7E" w:rsidRDefault="00085750" w:rsidP="00846E40">
      <w:pPr>
        <w:widowControl w:val="0"/>
        <w:numPr>
          <w:ilvl w:val="0"/>
          <w:numId w:val="5"/>
        </w:numPr>
        <w:spacing w:after="0" w:line="240" w:lineRule="auto"/>
        <w:ind w:left="567" w:hanging="567"/>
        <w:jc w:val="both"/>
        <w:rPr>
          <w:rFonts w:cs="Arial"/>
          <w:lang w:val="fr-FR"/>
        </w:rPr>
      </w:pPr>
      <w:r>
        <w:rPr>
          <w:rFonts w:cs="Arial"/>
          <w:lang w:val="fr-FR"/>
        </w:rPr>
        <w:t>Sur la base des recommandations d’étapes suivantes décrites dans le rapport du Groupe de travail sur la viande d’animaux sauvages aquatiques (</w:t>
      </w:r>
      <w:r w:rsidR="006A21D3">
        <w:fldChar w:fldCharType="begin"/>
      </w:r>
      <w:r w:rsidR="006A21D3" w:rsidRPr="006A21D3">
        <w:rPr>
          <w:lang w:val="fr-FR"/>
        </w:rPr>
        <w:instrText>HYPERLINK "https://www.cms.int/en/document/report-aquatic-wild-meat-working-group-0"</w:instrText>
      </w:r>
      <w:r w:rsidR="006A21D3">
        <w:fldChar w:fldCharType="separate"/>
      </w:r>
      <w:r>
        <w:rPr>
          <w:rStyle w:val="Hyperlink"/>
          <w:rFonts w:cs="Arial"/>
          <w:lang w:val="fr-FR"/>
        </w:rPr>
        <w:t>UNEP/CMS/COP14/Inf.30.1.2</w:t>
      </w:r>
      <w:r w:rsidR="006A21D3">
        <w:rPr>
          <w:rStyle w:val="Hyperlink"/>
          <w:rFonts w:cs="Arial"/>
          <w:lang w:val="fr-FR"/>
        </w:rPr>
        <w:fldChar w:fldCharType="end"/>
      </w:r>
      <w:r>
        <w:rPr>
          <w:rFonts w:cs="Arial"/>
          <w:lang w:val="fr-FR"/>
        </w:rPr>
        <w:t>), des décisions décrivant les prochaines étapes nécessaires pour faire avancer les travaux sont proposées.</w:t>
      </w:r>
    </w:p>
    <w:p w14:paraId="7C2B7174" w14:textId="140B1D94" w:rsidR="006B3C8D" w:rsidRDefault="006B3C8D">
      <w:pPr>
        <w:spacing w:after="0" w:line="240" w:lineRule="auto"/>
        <w:jc w:val="both"/>
        <w:rPr>
          <w:rFonts w:cs="Arial"/>
          <w:lang w:val="fr-FR"/>
        </w:rPr>
      </w:pPr>
      <w:r>
        <w:rPr>
          <w:rFonts w:cs="Arial"/>
          <w:lang w:val="fr-FR"/>
        </w:rPr>
        <w:br w:type="page"/>
      </w:r>
    </w:p>
    <w:p w14:paraId="53FC79F6" w14:textId="77777777" w:rsidR="003C3EEA" w:rsidRDefault="002640D4">
      <w:pPr>
        <w:spacing w:after="0" w:line="240" w:lineRule="auto"/>
        <w:rPr>
          <w:rFonts w:cs="Arial"/>
          <w:lang w:val="fr-FR"/>
        </w:rPr>
      </w:pPr>
      <w:r>
        <w:rPr>
          <w:rFonts w:cs="Arial"/>
          <w:u w:val="single"/>
          <w:lang w:val="fr-FR"/>
        </w:rPr>
        <w:lastRenderedPageBreak/>
        <w:t>Actions recommandées</w:t>
      </w:r>
    </w:p>
    <w:p w14:paraId="17DFB054" w14:textId="77777777" w:rsidR="003C3EEA" w:rsidRDefault="003C3EEA">
      <w:pPr>
        <w:spacing w:after="0" w:line="240" w:lineRule="auto"/>
        <w:rPr>
          <w:rFonts w:cs="Arial"/>
          <w:lang w:val="fr-FR"/>
        </w:rPr>
      </w:pPr>
    </w:p>
    <w:p w14:paraId="7B7C57CF" w14:textId="77777777" w:rsidR="003C3EEA" w:rsidRDefault="002640D4" w:rsidP="00846E40">
      <w:pPr>
        <w:widowControl w:val="0"/>
        <w:numPr>
          <w:ilvl w:val="0"/>
          <w:numId w:val="5"/>
        </w:numPr>
        <w:spacing w:after="0" w:line="240" w:lineRule="auto"/>
        <w:ind w:left="567" w:hanging="567"/>
        <w:jc w:val="both"/>
        <w:rPr>
          <w:rFonts w:cs="Arial"/>
          <w:lang w:val="fr-FR"/>
        </w:rPr>
      </w:pPr>
      <w:r>
        <w:rPr>
          <w:rFonts w:cs="Arial"/>
          <w:lang w:val="fr-FR" w:eastAsia="en-GB"/>
        </w:rPr>
        <w:t xml:space="preserve">Il est recommandé à la Conférence des Parties </w:t>
      </w:r>
      <w:r>
        <w:rPr>
          <w:rFonts w:cs="Arial"/>
          <w:lang w:val="fr-FR"/>
        </w:rPr>
        <w:t xml:space="preserve"> :</w:t>
      </w:r>
    </w:p>
    <w:p w14:paraId="21E77E57" w14:textId="77777777" w:rsidR="003C3EEA" w:rsidRDefault="003C3EEA">
      <w:pPr>
        <w:spacing w:after="0" w:line="240" w:lineRule="auto"/>
        <w:jc w:val="both"/>
        <w:rPr>
          <w:rFonts w:cs="Arial"/>
          <w:lang w:val="fr-FR"/>
        </w:rPr>
      </w:pPr>
    </w:p>
    <w:p w14:paraId="10981FBB" w14:textId="11524F6E" w:rsidR="003C3EEA" w:rsidRDefault="002640D4" w:rsidP="006B3C8D">
      <w:pPr>
        <w:pStyle w:val="Secondnumbering"/>
        <w:ind w:left="1134" w:hanging="567"/>
        <w:rPr>
          <w:lang w:val="fr-FR"/>
        </w:rPr>
      </w:pPr>
      <w:r>
        <w:rPr>
          <w:lang w:val="fr-FR"/>
        </w:rPr>
        <w:t>de prendre note du Rapport figurant à l</w:t>
      </w:r>
      <w:r w:rsidR="000B6A2D">
        <w:rPr>
          <w:lang w:val="fr-FR"/>
        </w:rPr>
        <w:t>’A</w:t>
      </w:r>
      <w:r>
        <w:rPr>
          <w:lang w:val="fr-FR"/>
        </w:rPr>
        <w:t>nnexe 1 du présent document ;</w:t>
      </w:r>
    </w:p>
    <w:p w14:paraId="7C3B139B" w14:textId="77777777" w:rsidR="003C3EEA" w:rsidRDefault="003C3EEA" w:rsidP="006B3C8D">
      <w:pPr>
        <w:pStyle w:val="ListParagraph"/>
        <w:spacing w:after="0" w:line="240" w:lineRule="auto"/>
        <w:ind w:left="1134" w:hanging="567"/>
        <w:contextualSpacing w:val="0"/>
        <w:rPr>
          <w:lang w:val="fr-FR"/>
        </w:rPr>
      </w:pPr>
    </w:p>
    <w:p w14:paraId="4A5C7983" w14:textId="39F1520C" w:rsidR="001B7563" w:rsidRDefault="004268D0" w:rsidP="00E719DB">
      <w:pPr>
        <w:pStyle w:val="Secondnumbering"/>
        <w:ind w:left="1134" w:hanging="567"/>
        <w:jc w:val="both"/>
        <w:rPr>
          <w:lang w:val="fr-FR"/>
        </w:rPr>
      </w:pPr>
      <w:r>
        <w:rPr>
          <w:lang w:val="fr-FR"/>
        </w:rPr>
        <w:t>d’adopter le projet de résolution figurant à l’</w:t>
      </w:r>
      <w:r w:rsidR="002E0FCA">
        <w:rPr>
          <w:lang w:val="fr-FR"/>
        </w:rPr>
        <w:t>A</w:t>
      </w:r>
      <w:r>
        <w:rPr>
          <w:lang w:val="fr-FR"/>
        </w:rPr>
        <w:t xml:space="preserve">nnexe 2 du présent document, y compris le </w:t>
      </w:r>
      <w:r>
        <w:rPr>
          <w:rFonts w:cs="Arial"/>
          <w:lang w:val="fr-FR"/>
        </w:rPr>
        <w:t>Plan d’action visant à lutter contre les prélèvements d’animaux sauvages aquatiques pour leur viande en Afrique de l’Ouest</w:t>
      </w:r>
      <w:r>
        <w:rPr>
          <w:lang w:val="fr-FR"/>
        </w:rPr>
        <w:t xml:space="preserve"> qui est annexé à la </w:t>
      </w:r>
      <w:r w:rsidR="00683171">
        <w:rPr>
          <w:lang w:val="fr-FR"/>
        </w:rPr>
        <w:t>R</w:t>
      </w:r>
      <w:r>
        <w:rPr>
          <w:lang w:val="fr-FR"/>
        </w:rPr>
        <w:t>ésolution (</w:t>
      </w:r>
      <w:r w:rsidR="002E0FCA">
        <w:rPr>
          <w:lang w:val="fr-FR"/>
        </w:rPr>
        <w:t>A</w:t>
      </w:r>
      <w:r>
        <w:rPr>
          <w:lang w:val="fr-FR"/>
        </w:rPr>
        <w:t>nnexe 3) ;</w:t>
      </w:r>
    </w:p>
    <w:p w14:paraId="06479765" w14:textId="77777777" w:rsidR="004268D0" w:rsidRDefault="004268D0" w:rsidP="006B3C8D">
      <w:pPr>
        <w:pStyle w:val="Secondnumbering"/>
        <w:numPr>
          <w:ilvl w:val="0"/>
          <w:numId w:val="0"/>
        </w:numPr>
        <w:ind w:left="1134" w:hanging="567"/>
        <w:rPr>
          <w:lang w:val="fr-FR"/>
        </w:rPr>
      </w:pPr>
    </w:p>
    <w:p w14:paraId="3C5353D6" w14:textId="5AC896AC" w:rsidR="00C0542E" w:rsidRDefault="001B1D55" w:rsidP="00683171">
      <w:pPr>
        <w:pStyle w:val="Secondnumbering"/>
        <w:ind w:left="1134" w:hanging="567"/>
        <w:jc w:val="both"/>
        <w:rPr>
          <w:lang w:val="fr-FR"/>
        </w:rPr>
      </w:pPr>
      <w:r>
        <w:rPr>
          <w:lang w:val="fr-FR"/>
        </w:rPr>
        <w:t xml:space="preserve">d’adopter le projet de </w:t>
      </w:r>
      <w:r w:rsidR="00683171">
        <w:rPr>
          <w:lang w:val="fr-FR"/>
        </w:rPr>
        <w:t>D</w:t>
      </w:r>
      <w:r>
        <w:rPr>
          <w:lang w:val="fr-FR"/>
        </w:rPr>
        <w:t>écision</w:t>
      </w:r>
      <w:r w:rsidR="00683171">
        <w:rPr>
          <w:lang w:val="fr-FR"/>
        </w:rPr>
        <w:t>s</w:t>
      </w:r>
      <w:r>
        <w:rPr>
          <w:lang w:val="fr-FR"/>
        </w:rPr>
        <w:t xml:space="preserve"> tel qu’il figure à l’</w:t>
      </w:r>
      <w:r w:rsidR="002E0FCA">
        <w:rPr>
          <w:lang w:val="fr-FR"/>
        </w:rPr>
        <w:t>A</w:t>
      </w:r>
      <w:r>
        <w:rPr>
          <w:lang w:val="fr-FR"/>
        </w:rPr>
        <w:t>nnexe 4 du présent document;</w:t>
      </w:r>
    </w:p>
    <w:p w14:paraId="0413F383" w14:textId="77777777" w:rsidR="00C0542E" w:rsidRDefault="00C0542E" w:rsidP="006B3C8D">
      <w:pPr>
        <w:pStyle w:val="Secondnumbering"/>
        <w:numPr>
          <w:ilvl w:val="0"/>
          <w:numId w:val="0"/>
        </w:numPr>
        <w:ind w:left="1134" w:hanging="567"/>
        <w:rPr>
          <w:lang w:val="fr-FR"/>
        </w:rPr>
      </w:pPr>
    </w:p>
    <w:p w14:paraId="016C1B12" w14:textId="0512C66F" w:rsidR="003C3EEA" w:rsidRDefault="002640D4" w:rsidP="006B3C8D">
      <w:pPr>
        <w:pStyle w:val="Secondnumbering"/>
        <w:ind w:left="1134" w:hanging="567"/>
        <w:rPr>
          <w:lang w:val="fr-FR"/>
        </w:rPr>
      </w:pPr>
      <w:r>
        <w:rPr>
          <w:rFonts w:cs="Arial"/>
          <w:lang w:val="fr-FR"/>
        </w:rPr>
        <w:t>de supprimer les Décisions 13.64 et 13.65.</w:t>
      </w:r>
    </w:p>
    <w:p w14:paraId="2B573B76" w14:textId="77777777" w:rsidR="003C3EEA" w:rsidRDefault="003C3EEA">
      <w:pPr>
        <w:pStyle w:val="Secondnumbering"/>
        <w:numPr>
          <w:ilvl w:val="0"/>
          <w:numId w:val="0"/>
        </w:numPr>
        <w:ind w:left="1135"/>
        <w:rPr>
          <w:lang w:val="fr-FR"/>
        </w:rPr>
      </w:pPr>
    </w:p>
    <w:p w14:paraId="64D0F635" w14:textId="77777777" w:rsidR="00001CB8" w:rsidRDefault="00001CB8" w:rsidP="00001CB8">
      <w:pPr>
        <w:pStyle w:val="Secondnumbering"/>
        <w:numPr>
          <w:ilvl w:val="0"/>
          <w:numId w:val="0"/>
        </w:numPr>
        <w:rPr>
          <w:lang w:val="fr-FR"/>
        </w:rPr>
      </w:pPr>
    </w:p>
    <w:p w14:paraId="71F8E86F" w14:textId="77777777" w:rsidR="00001CB8" w:rsidRDefault="00001CB8" w:rsidP="00001CB8">
      <w:pPr>
        <w:pStyle w:val="Secondnumbering"/>
        <w:numPr>
          <w:ilvl w:val="0"/>
          <w:numId w:val="0"/>
        </w:numPr>
        <w:rPr>
          <w:lang w:val="fr-FR"/>
        </w:rPr>
        <w:sectPr w:rsidR="00001CB8" w:rsidSect="002520A0">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20" w:footer="720" w:gutter="0"/>
          <w:cols w:space="720"/>
          <w:formProt w:val="0"/>
          <w:titlePg/>
          <w:docGrid w:linePitch="360" w:charSpace="8192"/>
        </w:sectPr>
      </w:pPr>
    </w:p>
    <w:p w14:paraId="138CB431" w14:textId="77777777" w:rsidR="006B3C8D" w:rsidRPr="009C7D4E" w:rsidRDefault="006B3C8D" w:rsidP="006B3C8D">
      <w:pPr>
        <w:pStyle w:val="Secondnumbering"/>
        <w:numPr>
          <w:ilvl w:val="0"/>
          <w:numId w:val="0"/>
        </w:numPr>
        <w:jc w:val="right"/>
        <w:rPr>
          <w:rFonts w:cs="Arial"/>
          <w:b/>
          <w:caps/>
          <w:lang w:val="fr-FR"/>
        </w:rPr>
      </w:pPr>
      <w:r w:rsidRPr="009C7D4E">
        <w:rPr>
          <w:rFonts w:cs="Arial"/>
          <w:b/>
          <w:caps/>
          <w:lang w:val="fr-FR"/>
        </w:rPr>
        <w:lastRenderedPageBreak/>
        <w:t>Annexe 1</w:t>
      </w:r>
    </w:p>
    <w:p w14:paraId="17E9737A" w14:textId="77777777" w:rsidR="006B3C8D" w:rsidRPr="009C7D4E" w:rsidRDefault="006B3C8D" w:rsidP="006B3C8D">
      <w:pPr>
        <w:pStyle w:val="Secondnumbering"/>
        <w:numPr>
          <w:ilvl w:val="0"/>
          <w:numId w:val="0"/>
        </w:numPr>
        <w:jc w:val="both"/>
        <w:rPr>
          <w:rFonts w:cs="Arial"/>
          <w:bCs/>
          <w:caps/>
          <w:lang w:val="fr-FR"/>
        </w:rPr>
      </w:pPr>
    </w:p>
    <w:p w14:paraId="71FFC138" w14:textId="77777777" w:rsidR="006B3C8D" w:rsidRPr="009C7D4E" w:rsidRDefault="006B3C8D" w:rsidP="006B3C8D">
      <w:pPr>
        <w:pStyle w:val="Secondnumbering"/>
        <w:numPr>
          <w:ilvl w:val="0"/>
          <w:numId w:val="0"/>
        </w:numPr>
        <w:jc w:val="both"/>
        <w:rPr>
          <w:rFonts w:cs="Arial"/>
          <w:bCs/>
          <w:caps/>
          <w:lang w:val="fr-FR"/>
        </w:rPr>
      </w:pPr>
    </w:p>
    <w:p w14:paraId="59370392" w14:textId="77777777" w:rsidR="000B6A2D" w:rsidRDefault="006B3C8D" w:rsidP="006B3C8D">
      <w:pPr>
        <w:pStyle w:val="Secondnumbering"/>
        <w:numPr>
          <w:ilvl w:val="0"/>
          <w:numId w:val="0"/>
        </w:numPr>
        <w:jc w:val="center"/>
        <w:rPr>
          <w:rFonts w:cs="Arial"/>
          <w:b/>
          <w:caps/>
          <w:lang w:val="fr-FR"/>
        </w:rPr>
      </w:pPr>
      <w:r w:rsidRPr="009C7D4E">
        <w:rPr>
          <w:rFonts w:cs="Arial"/>
          <w:b/>
          <w:caps/>
          <w:lang w:val="fr-FR"/>
        </w:rPr>
        <w:t xml:space="preserve">Rapport du Groupe de travail sur </w:t>
      </w:r>
    </w:p>
    <w:p w14:paraId="7BA4807E" w14:textId="25E4E522" w:rsidR="006B3C8D" w:rsidRPr="009C7D4E" w:rsidRDefault="006B3C8D" w:rsidP="006B3C8D">
      <w:pPr>
        <w:pStyle w:val="Secondnumbering"/>
        <w:numPr>
          <w:ilvl w:val="0"/>
          <w:numId w:val="0"/>
        </w:numPr>
        <w:jc w:val="center"/>
        <w:rPr>
          <w:rFonts w:cs="Arial"/>
          <w:b/>
          <w:caps/>
          <w:lang w:val="fr-FR"/>
        </w:rPr>
      </w:pPr>
      <w:r w:rsidRPr="009C7D4E">
        <w:rPr>
          <w:rFonts w:cs="Arial"/>
          <w:b/>
          <w:caps/>
          <w:lang w:val="fr-FR"/>
        </w:rPr>
        <w:t xml:space="preserve">les viandes </w:t>
      </w:r>
      <w:r w:rsidR="00422E7F">
        <w:rPr>
          <w:rFonts w:cs="Arial"/>
          <w:b/>
          <w:caps/>
          <w:lang w:val="fr-FR"/>
        </w:rPr>
        <w:t xml:space="preserve">D’aNIMAUX </w:t>
      </w:r>
      <w:r w:rsidRPr="009C7D4E">
        <w:rPr>
          <w:rFonts w:cs="Arial"/>
          <w:b/>
          <w:caps/>
          <w:lang w:val="fr-FR"/>
        </w:rPr>
        <w:t>sauvages aquatiques</w:t>
      </w:r>
    </w:p>
    <w:p w14:paraId="70E26B6A" w14:textId="77777777" w:rsidR="006B3C8D" w:rsidRPr="009C7D4E" w:rsidRDefault="006B3C8D" w:rsidP="006B3C8D">
      <w:pPr>
        <w:pStyle w:val="Secondnumbering"/>
        <w:numPr>
          <w:ilvl w:val="0"/>
          <w:numId w:val="0"/>
        </w:numPr>
        <w:jc w:val="both"/>
        <w:rPr>
          <w:rFonts w:cs="Arial"/>
          <w:bCs/>
          <w:caps/>
          <w:lang w:val="fr-FR"/>
        </w:rPr>
      </w:pPr>
    </w:p>
    <w:p w14:paraId="393FB546" w14:textId="77777777" w:rsidR="006B3C8D" w:rsidRPr="009C7D4E" w:rsidRDefault="006B3C8D" w:rsidP="006B3C8D">
      <w:pPr>
        <w:pStyle w:val="Secondnumbering"/>
        <w:numPr>
          <w:ilvl w:val="0"/>
          <w:numId w:val="0"/>
        </w:numPr>
        <w:jc w:val="both"/>
        <w:rPr>
          <w:rFonts w:cs="Arial"/>
          <w:bCs/>
          <w:caps/>
          <w:lang w:val="fr-FR"/>
        </w:rPr>
      </w:pPr>
    </w:p>
    <w:p w14:paraId="5C1A0A55" w14:textId="77777777" w:rsidR="006B3C8D" w:rsidRPr="009C7D4E" w:rsidRDefault="006B3C8D" w:rsidP="006B3C8D">
      <w:pPr>
        <w:pStyle w:val="Secondnumbering"/>
        <w:numPr>
          <w:ilvl w:val="0"/>
          <w:numId w:val="0"/>
        </w:numPr>
        <w:jc w:val="both"/>
        <w:rPr>
          <w:rFonts w:cs="Arial"/>
          <w:bCs/>
          <w:i/>
          <w:iCs/>
          <w:caps/>
          <w:sz w:val="20"/>
          <w:szCs w:val="20"/>
          <w:lang w:val="fr-FR"/>
        </w:rPr>
      </w:pPr>
      <w:r w:rsidRPr="009C7D4E">
        <w:rPr>
          <w:rFonts w:cs="Arial"/>
          <w:bCs/>
          <w:i/>
          <w:iCs/>
          <w:sz w:val="20"/>
          <w:szCs w:val="20"/>
          <w:lang w:val="fr-FR"/>
        </w:rPr>
        <w:t>Clause de non-responsabilité : Ce document, rédigé à l'origine en anglais, a été traduit automatiquement à l'aide d'un outil en ligne. Se référer au contenu original en anglais comme source principale d'information. Le Secrétariat a utilisé l'outil en ligne gratuit pour traduire certaines annexes qui contiennent du texte pour information et non pour adoption. Cela a permis de réaliser des économies sur le budget de traduction. Nous invitons les Parties à nous faire part de leurs commentaires sur cette approche.</w:t>
      </w:r>
    </w:p>
    <w:p w14:paraId="6E0B38CA" w14:textId="77777777" w:rsidR="006B3C8D" w:rsidRPr="009C7D4E" w:rsidRDefault="006B3C8D" w:rsidP="006B3C8D">
      <w:pPr>
        <w:pStyle w:val="Secondnumbering"/>
        <w:numPr>
          <w:ilvl w:val="0"/>
          <w:numId w:val="0"/>
        </w:numPr>
        <w:jc w:val="both"/>
        <w:rPr>
          <w:rFonts w:cs="Arial"/>
          <w:bCs/>
          <w:caps/>
          <w:lang w:val="fr-FR"/>
        </w:rPr>
      </w:pPr>
    </w:p>
    <w:p w14:paraId="3F8E9C63" w14:textId="77777777" w:rsidR="006B3C8D" w:rsidRPr="009C7D4E" w:rsidRDefault="006B3C8D" w:rsidP="006B3C8D">
      <w:pPr>
        <w:pStyle w:val="Secondnumbering"/>
        <w:numPr>
          <w:ilvl w:val="0"/>
          <w:numId w:val="0"/>
        </w:numPr>
        <w:jc w:val="both"/>
        <w:rPr>
          <w:rFonts w:cs="Arial"/>
          <w:bCs/>
          <w:caps/>
          <w:lang w:val="fr-FR"/>
        </w:rPr>
      </w:pPr>
    </w:p>
    <w:p w14:paraId="0596CD7E" w14:textId="77777777" w:rsidR="000B6A2D" w:rsidRDefault="006B3C8D" w:rsidP="006B3C8D">
      <w:pPr>
        <w:widowControl w:val="0"/>
        <w:spacing w:after="0" w:line="240" w:lineRule="auto"/>
        <w:jc w:val="center"/>
        <w:rPr>
          <w:rFonts w:cs="Arial"/>
          <w:b/>
          <w:bCs/>
          <w:lang w:val="fr-FR"/>
        </w:rPr>
      </w:pPr>
      <w:r w:rsidRPr="009C7D4E">
        <w:rPr>
          <w:rFonts w:cs="Arial"/>
          <w:b/>
          <w:bCs/>
          <w:lang w:val="fr-FR"/>
        </w:rPr>
        <w:t xml:space="preserve">RAPPORT DU GROUPE DE TRAVAIL SUR </w:t>
      </w:r>
    </w:p>
    <w:p w14:paraId="5D12574F" w14:textId="2E90D70D" w:rsidR="006B3C8D" w:rsidRPr="009C7D4E" w:rsidRDefault="006B3C8D" w:rsidP="006B3C8D">
      <w:pPr>
        <w:widowControl w:val="0"/>
        <w:spacing w:after="0" w:line="240" w:lineRule="auto"/>
        <w:jc w:val="center"/>
        <w:rPr>
          <w:rFonts w:cs="Arial"/>
          <w:b/>
          <w:bCs/>
          <w:lang w:val="fr-FR"/>
        </w:rPr>
      </w:pPr>
      <w:r w:rsidRPr="009C7D4E">
        <w:rPr>
          <w:rFonts w:cs="Arial"/>
          <w:b/>
          <w:bCs/>
          <w:lang w:val="fr-FR"/>
        </w:rPr>
        <w:t xml:space="preserve">LES VIANDES </w:t>
      </w:r>
      <w:r w:rsidR="000B6A2D">
        <w:rPr>
          <w:rFonts w:cs="Arial"/>
          <w:b/>
          <w:bCs/>
          <w:lang w:val="fr-FR"/>
        </w:rPr>
        <w:t xml:space="preserve">D’ANIMAUX </w:t>
      </w:r>
      <w:r w:rsidRPr="009C7D4E">
        <w:rPr>
          <w:rFonts w:cs="Arial"/>
          <w:b/>
          <w:bCs/>
          <w:lang w:val="fr-FR"/>
        </w:rPr>
        <w:t xml:space="preserve">SAUVAGES AQUATIQUES </w:t>
      </w:r>
    </w:p>
    <w:p w14:paraId="23AC4745" w14:textId="77777777" w:rsidR="006B3C8D" w:rsidRPr="009C7D4E" w:rsidRDefault="006B3C8D" w:rsidP="006B3C8D">
      <w:pPr>
        <w:widowControl w:val="0"/>
        <w:spacing w:after="0" w:line="240" w:lineRule="auto"/>
        <w:jc w:val="center"/>
        <w:rPr>
          <w:rFonts w:cs="Arial"/>
          <w:bCs/>
          <w:lang w:val="fr-FR"/>
        </w:rPr>
      </w:pPr>
      <w:r w:rsidRPr="009C7D4E">
        <w:rPr>
          <w:rFonts w:cs="Arial"/>
          <w:b/>
          <w:bCs/>
          <w:lang w:val="fr-FR"/>
        </w:rPr>
        <w:t>SUR L'APPLICATION DE LA DÉCISION 13.64</w:t>
      </w:r>
    </w:p>
    <w:p w14:paraId="2336E62E" w14:textId="77777777" w:rsidR="006B3C8D" w:rsidRPr="009C7D4E" w:rsidRDefault="006B3C8D" w:rsidP="006B3C8D">
      <w:pPr>
        <w:widowControl w:val="0"/>
        <w:spacing w:after="0" w:line="240" w:lineRule="auto"/>
        <w:jc w:val="both"/>
        <w:rPr>
          <w:rFonts w:cs="Arial"/>
          <w:b/>
          <w:bCs/>
          <w:lang w:val="fr-FR"/>
        </w:rPr>
      </w:pPr>
    </w:p>
    <w:p w14:paraId="0C292A76" w14:textId="77777777" w:rsidR="006B3C8D" w:rsidRPr="009C7D4E" w:rsidRDefault="006B3C8D" w:rsidP="006B3C8D">
      <w:pPr>
        <w:widowControl w:val="0"/>
        <w:spacing w:after="0" w:line="240" w:lineRule="auto"/>
        <w:jc w:val="both"/>
        <w:rPr>
          <w:rFonts w:cs="Arial"/>
          <w:b/>
          <w:bCs/>
          <w:lang w:val="fr-FR"/>
        </w:rPr>
      </w:pPr>
      <w:r w:rsidRPr="009C7D4E">
        <w:rPr>
          <w:rFonts w:cs="Arial"/>
          <w:b/>
          <w:bCs/>
          <w:lang w:val="fr-FR"/>
        </w:rPr>
        <w:t>Arrière-plan</w:t>
      </w:r>
    </w:p>
    <w:p w14:paraId="224EA9BD" w14:textId="77777777" w:rsidR="006B3C8D" w:rsidRPr="009C7D4E" w:rsidRDefault="006B3C8D" w:rsidP="006B3C8D">
      <w:pPr>
        <w:widowControl w:val="0"/>
        <w:spacing w:after="0" w:line="240" w:lineRule="auto"/>
        <w:jc w:val="both"/>
        <w:rPr>
          <w:rFonts w:cs="Arial"/>
          <w:b/>
          <w:bCs/>
          <w:lang w:val="fr-FR"/>
        </w:rPr>
      </w:pPr>
    </w:p>
    <w:p w14:paraId="3ED28C54" w14:textId="77777777" w:rsidR="006B3C8D" w:rsidRPr="009C7D4E" w:rsidRDefault="006B3C8D" w:rsidP="006B3C8D">
      <w:pPr>
        <w:widowControl w:val="0"/>
        <w:numPr>
          <w:ilvl w:val="0"/>
          <w:numId w:val="38"/>
        </w:numPr>
        <w:tabs>
          <w:tab w:val="clear" w:pos="720"/>
        </w:tabs>
        <w:spacing w:after="0" w:line="240" w:lineRule="auto"/>
        <w:ind w:left="567" w:hanging="567"/>
        <w:jc w:val="both"/>
        <w:rPr>
          <w:rFonts w:cs="Arial"/>
          <w:lang w:val="fr-FR"/>
        </w:rPr>
      </w:pPr>
      <w:r w:rsidRPr="009C7D4E">
        <w:rPr>
          <w:rFonts w:cs="Arial"/>
          <w:lang w:val="fr-FR"/>
        </w:rPr>
        <w:t xml:space="preserve">Dans la majeure partie du monde, les animaux sauvages aquatiques sont chassés ou capturés de manière opportuniste, et la viande, les parties du corps et / ou les œufs sont consommés pour la subsistance locale ou utilisés à des fins traditionnelles. Ce type de consommation est répandu, dans certains endroits, il est soutenu depuis des millénaires et constitue une source importante de nutrition, de revenus et d'identité culturelle pour certaines communautés. Pourtant, la pression sur la sécurité alimentaire dans certains cas, et les opportunités économiques d'exploiter la faune à des niveaux plus élevés dans d'autres, ont conduit à une exploitation non durable de certaines espèces inscrites à la CMS. </w:t>
      </w:r>
    </w:p>
    <w:p w14:paraId="2E5E5619" w14:textId="77777777" w:rsidR="006B3C8D" w:rsidRPr="009C7D4E" w:rsidRDefault="006B3C8D" w:rsidP="006B3C8D">
      <w:pPr>
        <w:widowControl w:val="0"/>
        <w:tabs>
          <w:tab w:val="num" w:pos="1418"/>
        </w:tabs>
        <w:spacing w:after="0" w:line="240" w:lineRule="auto"/>
        <w:ind w:left="567" w:hanging="567"/>
        <w:jc w:val="both"/>
        <w:rPr>
          <w:rFonts w:cs="Arial"/>
          <w:lang w:val="fr-FR"/>
        </w:rPr>
      </w:pPr>
    </w:p>
    <w:p w14:paraId="7419BFEA" w14:textId="52D51785" w:rsidR="006B3C8D" w:rsidRPr="009C7D4E" w:rsidRDefault="006B3C8D" w:rsidP="006B3C8D">
      <w:pPr>
        <w:widowControl w:val="0"/>
        <w:numPr>
          <w:ilvl w:val="0"/>
          <w:numId w:val="38"/>
        </w:numPr>
        <w:tabs>
          <w:tab w:val="clear" w:pos="720"/>
          <w:tab w:val="num" w:pos="1418"/>
        </w:tabs>
        <w:spacing w:after="0" w:line="240" w:lineRule="auto"/>
        <w:ind w:left="567" w:hanging="567"/>
        <w:jc w:val="both"/>
        <w:rPr>
          <w:rFonts w:cs="Arial"/>
          <w:lang w:val="fr-FR"/>
        </w:rPr>
      </w:pPr>
      <w:r w:rsidRPr="009C7D4E">
        <w:rPr>
          <w:rFonts w:cs="Arial"/>
          <w:lang w:val="fr-FR"/>
        </w:rPr>
        <w:t xml:space="preserve">La Résolution 12.15 </w:t>
      </w:r>
      <w:r w:rsidR="00683171">
        <w:rPr>
          <w:rFonts w:cs="Arial"/>
          <w:lang w:val="fr-FR"/>
        </w:rPr>
        <w:t>Viande d’animaux sauvages aquatiques</w:t>
      </w:r>
      <w:r w:rsidRPr="009C7D4E">
        <w:rPr>
          <w:rFonts w:cs="Arial"/>
          <w:lang w:val="fr-FR"/>
        </w:rPr>
        <w:t xml:space="preserve"> a été adoptée en 2017 reflétant la préoccupation des Parties selon laquelle la récolte de </w:t>
      </w:r>
      <w:r w:rsidR="00BC6588">
        <w:rPr>
          <w:rFonts w:cs="Arial"/>
          <w:lang w:val="fr-FR"/>
        </w:rPr>
        <w:t>viande d’animaux sauvages aquatiques</w:t>
      </w:r>
      <w:r w:rsidRPr="009C7D4E">
        <w:rPr>
          <w:rFonts w:cs="Arial"/>
          <w:lang w:val="fr-FR"/>
        </w:rPr>
        <w:t xml:space="preserve"> peut nuire à la survie immédiate de certaines espèces et peut être l'une des nombreuses pressions ayant une incidence sur un nombre encore plus grand d'espèces, dont beaucoup sont inscrites aux Annexes de la CMS. La résolution a créé un groupe de travail thématique traitant de la viande aquatique sauvage (le Groupe de travail sur les viandes aquatiques sauvages, GT AWM), chargé de fournir des conseils d'experts aux Parties de la CMS et de recommander des mesures pour les Parties, les Etats non Parties de l'aire de répartition et les autres parties prenantes, y compris les organisations intergouvernementales et non gouvernementales.</w:t>
      </w:r>
    </w:p>
    <w:p w14:paraId="1AE4751D" w14:textId="77777777" w:rsidR="006B3C8D" w:rsidRPr="009C7D4E" w:rsidRDefault="006B3C8D" w:rsidP="006B3C8D">
      <w:pPr>
        <w:widowControl w:val="0"/>
        <w:tabs>
          <w:tab w:val="num" w:pos="1418"/>
        </w:tabs>
        <w:spacing w:after="0" w:line="240" w:lineRule="auto"/>
        <w:ind w:left="567" w:hanging="567"/>
        <w:jc w:val="both"/>
        <w:rPr>
          <w:rFonts w:cs="Arial"/>
          <w:lang w:val="fr-FR"/>
        </w:rPr>
      </w:pPr>
    </w:p>
    <w:p w14:paraId="496D8BD0" w14:textId="77777777" w:rsidR="006B3C8D" w:rsidRPr="009C7D4E" w:rsidRDefault="006B3C8D" w:rsidP="006B3C8D">
      <w:pPr>
        <w:widowControl w:val="0"/>
        <w:numPr>
          <w:ilvl w:val="0"/>
          <w:numId w:val="38"/>
        </w:numPr>
        <w:tabs>
          <w:tab w:val="clear" w:pos="720"/>
          <w:tab w:val="num" w:pos="1418"/>
        </w:tabs>
        <w:spacing w:after="0" w:line="240" w:lineRule="auto"/>
        <w:ind w:left="567" w:hanging="567"/>
        <w:jc w:val="both"/>
        <w:rPr>
          <w:rFonts w:cs="Arial"/>
          <w:lang w:val="fr-FR"/>
        </w:rPr>
      </w:pPr>
      <w:r w:rsidRPr="009C7D4E">
        <w:rPr>
          <w:rFonts w:cs="Arial"/>
          <w:lang w:val="fr-FR"/>
        </w:rPr>
        <w:t xml:space="preserve">La décision 13.64 demande au Groupe de travail de se pencher sur des questions précises. </w:t>
      </w:r>
    </w:p>
    <w:p w14:paraId="0A997FD6" w14:textId="77777777" w:rsidR="006B3C8D" w:rsidRPr="009C7D4E" w:rsidRDefault="006B3C8D" w:rsidP="006B3C8D">
      <w:pPr>
        <w:widowControl w:val="0"/>
        <w:spacing w:after="0" w:line="240" w:lineRule="auto"/>
        <w:jc w:val="both"/>
        <w:rPr>
          <w:rFonts w:cs="Arial"/>
          <w:lang w:val="fr-FR"/>
        </w:rPr>
      </w:pPr>
    </w:p>
    <w:p w14:paraId="3DC9DCFB" w14:textId="77777777" w:rsidR="006B3C8D" w:rsidRPr="009C7D4E" w:rsidRDefault="006B3C8D" w:rsidP="006B3C8D">
      <w:pPr>
        <w:widowControl w:val="0"/>
        <w:spacing w:after="0" w:line="240" w:lineRule="auto"/>
        <w:ind w:left="794"/>
        <w:jc w:val="both"/>
        <w:rPr>
          <w:rFonts w:cs="Arial"/>
          <w:i/>
          <w:iCs/>
          <w:sz w:val="20"/>
          <w:szCs w:val="20"/>
          <w:lang w:val="fr-FR"/>
        </w:rPr>
      </w:pPr>
      <w:r w:rsidRPr="009C7D4E">
        <w:rPr>
          <w:rFonts w:cs="Arial"/>
          <w:i/>
          <w:iCs/>
          <w:sz w:val="20"/>
          <w:szCs w:val="20"/>
          <w:lang w:val="fr-FR"/>
        </w:rPr>
        <w:t>13.64</w:t>
      </w:r>
    </w:p>
    <w:p w14:paraId="042F516B" w14:textId="77777777" w:rsidR="006B3C8D" w:rsidRPr="009C7D4E" w:rsidRDefault="006B3C8D" w:rsidP="002E0FCA">
      <w:pPr>
        <w:widowControl w:val="0"/>
        <w:spacing w:after="40" w:line="240" w:lineRule="auto"/>
        <w:ind w:left="794"/>
        <w:jc w:val="both"/>
        <w:rPr>
          <w:rFonts w:cs="Arial"/>
          <w:i/>
          <w:iCs/>
          <w:sz w:val="20"/>
          <w:szCs w:val="20"/>
          <w:lang w:val="fr-FR"/>
        </w:rPr>
      </w:pPr>
      <w:r w:rsidRPr="009C7D4E">
        <w:rPr>
          <w:rFonts w:cs="Arial"/>
          <w:i/>
          <w:iCs/>
          <w:sz w:val="20"/>
          <w:szCs w:val="20"/>
          <w:lang w:val="fr-FR"/>
        </w:rPr>
        <w:t>Décision adressée au Conseil scientifique</w:t>
      </w:r>
    </w:p>
    <w:p w14:paraId="26532D3F" w14:textId="77777777" w:rsidR="006B3C8D" w:rsidRPr="009C7D4E" w:rsidRDefault="006B3C8D" w:rsidP="002E0FCA">
      <w:pPr>
        <w:widowControl w:val="0"/>
        <w:spacing w:after="40" w:line="240" w:lineRule="auto"/>
        <w:ind w:left="794"/>
        <w:jc w:val="both"/>
        <w:rPr>
          <w:rFonts w:cs="Arial"/>
          <w:i/>
          <w:iCs/>
          <w:sz w:val="20"/>
          <w:szCs w:val="20"/>
          <w:lang w:val="fr-FR"/>
        </w:rPr>
      </w:pPr>
      <w:r w:rsidRPr="009C7D4E">
        <w:rPr>
          <w:rFonts w:cs="Arial"/>
          <w:i/>
          <w:iCs/>
          <w:sz w:val="20"/>
          <w:szCs w:val="20"/>
          <w:lang w:val="fr-FR"/>
        </w:rPr>
        <w:t>Le groupe de travail du Conseil scientifique sur la viande d’animaux sauvages aquatiques devrait, sous réserve de la disponibilité des ressources :</w:t>
      </w:r>
    </w:p>
    <w:p w14:paraId="5FFB8647" w14:textId="77777777" w:rsidR="006B3C8D" w:rsidRPr="009C7D4E" w:rsidRDefault="006B3C8D" w:rsidP="002E0FCA">
      <w:pPr>
        <w:widowControl w:val="0"/>
        <w:spacing w:after="40" w:line="240" w:lineRule="auto"/>
        <w:ind w:left="794"/>
        <w:jc w:val="both"/>
        <w:rPr>
          <w:rFonts w:cs="Arial"/>
          <w:i/>
          <w:iCs/>
          <w:sz w:val="20"/>
          <w:szCs w:val="20"/>
          <w:lang w:val="fr-FR"/>
        </w:rPr>
      </w:pPr>
      <w:r w:rsidRPr="009C7D4E">
        <w:rPr>
          <w:rFonts w:cs="Arial"/>
          <w:i/>
          <w:iCs/>
          <w:sz w:val="20"/>
          <w:szCs w:val="20"/>
          <w:lang w:val="fr-FR"/>
        </w:rPr>
        <w:t>a) travailler avec le groupe de travail sur les prises accidentelles pour développer une analyse de l'étendue des cas où les prises accidentelles transitent vers la pêche de viande d’animaux sauvages aquatiques et faire rapport à ce propos au Conseil scientifique afin que celui-ci fournisse des recommandations claires à la 14e session de la Conférence des Parties (COP14) de la CMS.</w:t>
      </w:r>
    </w:p>
    <w:p w14:paraId="4F5B3B11" w14:textId="77777777" w:rsidR="006B3C8D" w:rsidRPr="009C7D4E" w:rsidRDefault="006B3C8D" w:rsidP="002E0FCA">
      <w:pPr>
        <w:widowControl w:val="0"/>
        <w:spacing w:after="40" w:line="240" w:lineRule="auto"/>
        <w:ind w:left="794"/>
        <w:jc w:val="both"/>
        <w:rPr>
          <w:rFonts w:cs="Arial"/>
          <w:i/>
          <w:iCs/>
          <w:sz w:val="20"/>
          <w:szCs w:val="20"/>
          <w:lang w:val="fr-FR"/>
        </w:rPr>
      </w:pPr>
      <w:r w:rsidRPr="009C7D4E">
        <w:rPr>
          <w:rFonts w:cs="Arial"/>
          <w:i/>
          <w:iCs/>
          <w:sz w:val="20"/>
          <w:szCs w:val="20"/>
          <w:lang w:val="fr-FR"/>
        </w:rPr>
        <w:t xml:space="preserve">b) entreprendre les tâches suivantes au cours de la période intersessions et faire rapport au Conseil scientifique pour fournir des recommandations claires aux Parties à la CMS pour la </w:t>
      </w:r>
      <w:r w:rsidRPr="009C7D4E">
        <w:rPr>
          <w:rFonts w:cs="Arial"/>
          <w:i/>
          <w:iCs/>
          <w:sz w:val="20"/>
          <w:szCs w:val="20"/>
          <w:lang w:val="fr-FR"/>
        </w:rPr>
        <w:lastRenderedPageBreak/>
        <w:t>COP14 de la CMS, en s'assurant que les perspectives de conservation des espèces, de santé humaine et de moyens de subsistance durables sont prises en compte :</w:t>
      </w:r>
    </w:p>
    <w:p w14:paraId="79F5DCE1" w14:textId="77777777" w:rsidR="006B3C8D" w:rsidRPr="009C7D4E" w:rsidRDefault="006B3C8D" w:rsidP="002E0FCA">
      <w:pPr>
        <w:widowControl w:val="0"/>
        <w:spacing w:after="40" w:line="240" w:lineRule="auto"/>
        <w:ind w:left="794"/>
        <w:jc w:val="both"/>
        <w:rPr>
          <w:rFonts w:cs="Arial"/>
          <w:i/>
          <w:iCs/>
          <w:sz w:val="20"/>
          <w:szCs w:val="20"/>
          <w:lang w:val="fr-FR"/>
        </w:rPr>
      </w:pPr>
      <w:r w:rsidRPr="009C7D4E">
        <w:rPr>
          <w:rFonts w:cs="Arial"/>
          <w:i/>
          <w:iCs/>
          <w:sz w:val="20"/>
          <w:szCs w:val="20"/>
          <w:lang w:val="fr-FR"/>
        </w:rPr>
        <w:t>i. incorporer les requins et les raies inscrits à l'Annexe I de la CMS dans toutes les activités pertinentes du groupe de travail ;</w:t>
      </w:r>
    </w:p>
    <w:p w14:paraId="68279E8B" w14:textId="77777777" w:rsidR="006B3C8D" w:rsidRPr="009C7D4E" w:rsidRDefault="006B3C8D" w:rsidP="002E0FCA">
      <w:pPr>
        <w:widowControl w:val="0"/>
        <w:spacing w:after="40" w:line="240" w:lineRule="auto"/>
        <w:ind w:left="794"/>
        <w:jc w:val="both"/>
        <w:rPr>
          <w:rFonts w:cs="Arial"/>
          <w:i/>
          <w:iCs/>
          <w:sz w:val="20"/>
          <w:szCs w:val="20"/>
          <w:lang w:val="fr-FR"/>
        </w:rPr>
      </w:pPr>
      <w:r w:rsidRPr="009C7D4E">
        <w:rPr>
          <w:rFonts w:cs="Arial"/>
          <w:i/>
          <w:iCs/>
          <w:sz w:val="20"/>
          <w:szCs w:val="20"/>
          <w:lang w:val="fr-FR"/>
        </w:rPr>
        <w:t>ii. poursuivre les discussions en vue d'établir une base de connaissances en ligne comme dépôt de documents (articles de revues, documents de réunions, etc.) et d'autres informations relatives à la viande d’animaux sauvages aquatiques ;</w:t>
      </w:r>
    </w:p>
    <w:p w14:paraId="52FA2F9C" w14:textId="6B2D6C65" w:rsidR="006B3C8D" w:rsidRPr="009C7D4E" w:rsidRDefault="006B3C8D" w:rsidP="002E0FCA">
      <w:pPr>
        <w:widowControl w:val="0"/>
        <w:spacing w:after="40" w:line="240" w:lineRule="auto"/>
        <w:ind w:left="794"/>
        <w:jc w:val="both"/>
        <w:rPr>
          <w:rFonts w:cs="Arial"/>
          <w:i/>
          <w:iCs/>
          <w:sz w:val="20"/>
          <w:szCs w:val="20"/>
          <w:lang w:val="fr-FR"/>
        </w:rPr>
      </w:pPr>
      <w:r w:rsidRPr="009C7D4E">
        <w:rPr>
          <w:rFonts w:cs="Arial"/>
          <w:i/>
          <w:iCs/>
          <w:sz w:val="20"/>
          <w:szCs w:val="20"/>
          <w:lang w:val="fr-FR"/>
        </w:rPr>
        <w:t xml:space="preserve">iii. servir de ressource experte pour les Parties à la CMS, le Conseil scientifique et le Secrétariat pour contribuer aux discussions sur la viande de brousse/viande sauvage dans le cadre de la Convention sur le commerce international des espèces de faune et de flore sauvages menacées d'extinction (CITES), la Convention sur la diversité biologique (CDB), la Commission baleinière internationale (CBI) et le Partenariat de collaboration pour la gestion durable de la vie sauvage (CPW) ou quand une coordination et une coopération internationales sont nécessaires sur les </w:t>
      </w:r>
      <w:r w:rsidR="00683171">
        <w:rPr>
          <w:rFonts w:cs="Arial"/>
          <w:i/>
          <w:iCs/>
          <w:sz w:val="20"/>
          <w:szCs w:val="20"/>
          <w:lang w:val="fr-FR"/>
        </w:rPr>
        <w:t>viande d’animaux sauvages aquatiques</w:t>
      </w:r>
      <w:r w:rsidRPr="009C7D4E">
        <w:rPr>
          <w:rFonts w:cs="Arial"/>
          <w:i/>
          <w:iCs/>
          <w:sz w:val="20"/>
          <w:szCs w:val="20"/>
          <w:lang w:val="fr-FR"/>
        </w:rPr>
        <w:t xml:space="preserve"> ;</w:t>
      </w:r>
    </w:p>
    <w:p w14:paraId="630149D6" w14:textId="77777777" w:rsidR="006B3C8D" w:rsidRPr="009C7D4E" w:rsidRDefault="006B3C8D" w:rsidP="002E0FCA">
      <w:pPr>
        <w:widowControl w:val="0"/>
        <w:spacing w:after="40" w:line="240" w:lineRule="auto"/>
        <w:ind w:left="794"/>
        <w:jc w:val="both"/>
        <w:rPr>
          <w:rFonts w:cs="Arial"/>
          <w:i/>
          <w:iCs/>
          <w:sz w:val="20"/>
          <w:szCs w:val="20"/>
          <w:lang w:val="fr-FR"/>
        </w:rPr>
      </w:pPr>
      <w:r w:rsidRPr="009C7D4E">
        <w:rPr>
          <w:rFonts w:cs="Arial"/>
          <w:i/>
          <w:iCs/>
          <w:sz w:val="20"/>
          <w:szCs w:val="20"/>
          <w:lang w:val="fr-FR"/>
        </w:rPr>
        <w:t>iv. explorer les possibilités de s'engager davantage dans les travaux du CPW ;</w:t>
      </w:r>
    </w:p>
    <w:p w14:paraId="437A9299" w14:textId="77777777" w:rsidR="006B3C8D" w:rsidRPr="009C7D4E" w:rsidRDefault="006B3C8D" w:rsidP="002E0FCA">
      <w:pPr>
        <w:widowControl w:val="0"/>
        <w:spacing w:after="40" w:line="240" w:lineRule="auto"/>
        <w:ind w:left="794"/>
        <w:jc w:val="both"/>
        <w:rPr>
          <w:rFonts w:cs="Arial"/>
          <w:i/>
          <w:iCs/>
          <w:sz w:val="20"/>
          <w:szCs w:val="20"/>
          <w:lang w:val="fr-FR"/>
        </w:rPr>
      </w:pPr>
      <w:r w:rsidRPr="009C7D4E">
        <w:rPr>
          <w:rFonts w:cs="Arial"/>
          <w:i/>
          <w:iCs/>
          <w:sz w:val="20"/>
          <w:szCs w:val="20"/>
          <w:lang w:val="fr-FR"/>
        </w:rPr>
        <w:t>v. élaborer un critère pour déterminer si certains requins et raies inscrits à l'Annexe II devraient être inclus dans le champ d'application du Groupe de travail ;</w:t>
      </w:r>
    </w:p>
    <w:p w14:paraId="5056DB16" w14:textId="77777777" w:rsidR="006B3C8D" w:rsidRPr="009C7D4E" w:rsidRDefault="006B3C8D" w:rsidP="002E0FCA">
      <w:pPr>
        <w:widowControl w:val="0"/>
        <w:spacing w:after="40" w:line="240" w:lineRule="auto"/>
        <w:ind w:left="794"/>
        <w:jc w:val="both"/>
        <w:rPr>
          <w:rFonts w:cs="Arial"/>
          <w:i/>
          <w:iCs/>
          <w:sz w:val="20"/>
          <w:szCs w:val="20"/>
          <w:lang w:val="fr-FR"/>
        </w:rPr>
      </w:pPr>
      <w:r w:rsidRPr="009C7D4E">
        <w:rPr>
          <w:rFonts w:cs="Arial"/>
          <w:i/>
          <w:iCs/>
          <w:sz w:val="20"/>
          <w:szCs w:val="20"/>
          <w:lang w:val="fr-FR"/>
        </w:rPr>
        <w:t>vi. partager l'information avec la CBI et participer aux futures réunions du sous-comité des petits cétacés en mettant l'accent sur la viande d’animaux sauvages aquatiques ;</w:t>
      </w:r>
    </w:p>
    <w:p w14:paraId="52F5FDD8" w14:textId="77777777" w:rsidR="002E0FCA" w:rsidRDefault="006B3C8D" w:rsidP="002E0FCA">
      <w:pPr>
        <w:widowControl w:val="0"/>
        <w:spacing w:after="40" w:line="240" w:lineRule="auto"/>
        <w:ind w:left="794"/>
        <w:jc w:val="both"/>
        <w:rPr>
          <w:rFonts w:cs="Arial"/>
          <w:i/>
          <w:iCs/>
          <w:sz w:val="20"/>
          <w:szCs w:val="20"/>
          <w:lang w:val="fr-FR"/>
        </w:rPr>
      </w:pPr>
      <w:r w:rsidRPr="009C7D4E">
        <w:rPr>
          <w:rFonts w:cs="Arial"/>
          <w:i/>
          <w:iCs/>
          <w:sz w:val="20"/>
          <w:szCs w:val="20"/>
          <w:lang w:val="fr-FR"/>
        </w:rPr>
        <w:t>vii. d'apporter un soutien au Partenariat d'Abidjan sur la faune et la flore aquatiques, où l'élaboration du Plan d'action pour lutter contre le commerce, la consommation directe, l'exploitation forestière illégale et autres utilisations des espèces côtières et marines menacées, menacées ou protégées chevauche la conservation des espèces inscrites à la CMS dans la région ouest africaine ;</w:t>
      </w:r>
    </w:p>
    <w:p w14:paraId="2F1FBD39" w14:textId="5FB58D2E" w:rsidR="006B3C8D" w:rsidRPr="009C7D4E" w:rsidRDefault="006B3C8D" w:rsidP="002E0FCA">
      <w:pPr>
        <w:widowControl w:val="0"/>
        <w:spacing w:after="40" w:line="240" w:lineRule="auto"/>
        <w:ind w:left="794"/>
        <w:jc w:val="both"/>
        <w:rPr>
          <w:rFonts w:cs="Arial"/>
          <w:i/>
          <w:iCs/>
          <w:sz w:val="20"/>
          <w:szCs w:val="20"/>
          <w:lang w:val="fr-FR"/>
        </w:rPr>
      </w:pPr>
      <w:r w:rsidRPr="009C7D4E">
        <w:rPr>
          <w:rFonts w:cs="Arial"/>
          <w:i/>
          <w:iCs/>
          <w:sz w:val="20"/>
          <w:szCs w:val="20"/>
          <w:lang w:val="fr-FR"/>
        </w:rPr>
        <w:t>viii recueillir et présenter des informations sur les récoltes d'oiseaux de mer sous forme de viande d’animaux sauvages aquatiques ;</w:t>
      </w:r>
    </w:p>
    <w:p w14:paraId="6FAB1290" w14:textId="77777777" w:rsidR="006B3C8D" w:rsidRPr="009C7D4E" w:rsidRDefault="006B3C8D" w:rsidP="006B3C8D">
      <w:pPr>
        <w:widowControl w:val="0"/>
        <w:spacing w:after="0" w:line="240" w:lineRule="auto"/>
        <w:ind w:left="794"/>
        <w:jc w:val="both"/>
        <w:rPr>
          <w:rFonts w:cs="Arial"/>
          <w:i/>
          <w:iCs/>
          <w:sz w:val="20"/>
          <w:szCs w:val="20"/>
          <w:lang w:val="fr-FR"/>
        </w:rPr>
      </w:pPr>
      <w:r w:rsidRPr="009C7D4E">
        <w:rPr>
          <w:rFonts w:cs="Arial"/>
          <w:i/>
          <w:iCs/>
          <w:sz w:val="20"/>
          <w:szCs w:val="20"/>
          <w:lang w:val="fr-FR"/>
        </w:rPr>
        <w:t>ix. élaborer un plan d'action sous-régional pour la viande d’animaux sauvages aquatiques dans le Golfe de Guinée pour examen par les Etats Parties de l'aire de répartition dans la région ; et élaborer des plans d'action régionaux, sous-régionaux ou nationaux pour les Etats Parties de l'aire de répartition qui demandent une assistance.</w:t>
      </w:r>
    </w:p>
    <w:p w14:paraId="0004428D" w14:textId="77777777" w:rsidR="006B3C8D" w:rsidRPr="009C7D4E" w:rsidRDefault="006B3C8D" w:rsidP="006B3C8D">
      <w:pPr>
        <w:widowControl w:val="0"/>
        <w:spacing w:after="0" w:line="240" w:lineRule="auto"/>
        <w:jc w:val="both"/>
        <w:rPr>
          <w:rFonts w:cs="Arial"/>
          <w:b/>
          <w:bCs/>
          <w:lang w:val="fr-FR"/>
        </w:rPr>
      </w:pPr>
    </w:p>
    <w:p w14:paraId="3E79BCCA" w14:textId="77777777" w:rsidR="006B3C8D" w:rsidRPr="009C7D4E" w:rsidRDefault="006B3C8D" w:rsidP="006B3C8D">
      <w:pPr>
        <w:widowControl w:val="0"/>
        <w:spacing w:after="0" w:line="240" w:lineRule="auto"/>
        <w:jc w:val="both"/>
        <w:rPr>
          <w:rFonts w:cs="Arial"/>
          <w:b/>
          <w:bCs/>
          <w:lang w:val="fr-FR"/>
        </w:rPr>
      </w:pPr>
      <w:r w:rsidRPr="009C7D4E">
        <w:rPr>
          <w:rFonts w:cs="Arial"/>
          <w:b/>
          <w:bCs/>
          <w:lang w:val="fr-FR"/>
        </w:rPr>
        <w:t>Progrès accomplis par rapport à la décision 13.64 Programme de travail</w:t>
      </w:r>
    </w:p>
    <w:p w14:paraId="5F4C799C" w14:textId="77777777" w:rsidR="006B3C8D" w:rsidRPr="009C7D4E" w:rsidRDefault="006B3C8D" w:rsidP="006B3C8D">
      <w:pPr>
        <w:widowControl w:val="0"/>
        <w:spacing w:after="0" w:line="240" w:lineRule="auto"/>
        <w:jc w:val="both"/>
        <w:rPr>
          <w:rFonts w:cs="Arial"/>
          <w:bCs/>
          <w:lang w:val="fr-FR"/>
        </w:rPr>
      </w:pPr>
    </w:p>
    <w:p w14:paraId="13E2306A" w14:textId="6D2F8C9D" w:rsidR="006B3C8D" w:rsidRPr="009C7D4E" w:rsidRDefault="006B3C8D" w:rsidP="006B3C8D">
      <w:pPr>
        <w:widowControl w:val="0"/>
        <w:numPr>
          <w:ilvl w:val="0"/>
          <w:numId w:val="38"/>
        </w:numPr>
        <w:tabs>
          <w:tab w:val="clear" w:pos="720"/>
        </w:tabs>
        <w:spacing w:after="0" w:line="240" w:lineRule="auto"/>
        <w:ind w:left="567" w:hanging="567"/>
        <w:jc w:val="both"/>
        <w:rPr>
          <w:rFonts w:cs="Arial"/>
          <w:lang w:val="fr-FR"/>
        </w:rPr>
      </w:pPr>
      <w:r w:rsidRPr="009C7D4E">
        <w:rPr>
          <w:rFonts w:cs="Arial"/>
          <w:lang w:val="fr-FR"/>
        </w:rPr>
        <w:t xml:space="preserve">Dans la poursuite de ce travail, le nombre de membres du Groupe de travail sur les </w:t>
      </w:r>
      <w:r w:rsidR="00683171">
        <w:rPr>
          <w:rFonts w:cs="Arial"/>
          <w:lang w:val="fr-FR"/>
        </w:rPr>
        <w:t>viande</w:t>
      </w:r>
      <w:r w:rsidR="00BC6588">
        <w:rPr>
          <w:rFonts w:cs="Arial"/>
          <w:lang w:val="fr-FR"/>
        </w:rPr>
        <w:t>s</w:t>
      </w:r>
      <w:r w:rsidR="00683171">
        <w:rPr>
          <w:rFonts w:cs="Arial"/>
          <w:lang w:val="fr-FR"/>
        </w:rPr>
        <w:t xml:space="preserve"> d’animaux sauvages aquatiques</w:t>
      </w:r>
      <w:r w:rsidRPr="009C7D4E">
        <w:rPr>
          <w:rFonts w:cs="Arial"/>
          <w:lang w:val="fr-FR"/>
        </w:rPr>
        <w:t xml:space="preserve"> (GT AWM) n'a cessé de croître depuis sa création, avec 30 experts et membres du Parti maintenant impliqués.</w:t>
      </w:r>
    </w:p>
    <w:p w14:paraId="676804B5" w14:textId="77777777" w:rsidR="006B3C8D" w:rsidRPr="009C7D4E" w:rsidRDefault="006B3C8D" w:rsidP="006B3C8D">
      <w:pPr>
        <w:widowControl w:val="0"/>
        <w:spacing w:after="0" w:line="240" w:lineRule="auto"/>
        <w:ind w:left="567"/>
        <w:jc w:val="both"/>
        <w:rPr>
          <w:rFonts w:cs="Arial"/>
          <w:lang w:val="fr-FR"/>
        </w:rPr>
      </w:pPr>
    </w:p>
    <w:p w14:paraId="1C89886B" w14:textId="77777777" w:rsidR="006B3C8D" w:rsidRPr="009C7D4E" w:rsidRDefault="006B3C8D" w:rsidP="006B3C8D">
      <w:pPr>
        <w:widowControl w:val="0"/>
        <w:numPr>
          <w:ilvl w:val="0"/>
          <w:numId w:val="38"/>
        </w:numPr>
        <w:tabs>
          <w:tab w:val="clear" w:pos="720"/>
        </w:tabs>
        <w:spacing w:after="0" w:line="240" w:lineRule="auto"/>
        <w:ind w:left="567" w:hanging="567"/>
        <w:jc w:val="both"/>
        <w:rPr>
          <w:rFonts w:cs="Arial"/>
          <w:lang w:val="fr-FR"/>
        </w:rPr>
      </w:pPr>
      <w:r w:rsidRPr="009C7D4E">
        <w:rPr>
          <w:rFonts w:cs="Arial"/>
          <w:lang w:val="fr-FR"/>
        </w:rPr>
        <w:t>Le GT AWM a travaillé sans relâche au programme de travail de la décision 13.64, faisant de grands progrès dans certains domaines et nécessitant plus de temps dans d'autres.</w:t>
      </w:r>
    </w:p>
    <w:p w14:paraId="63434397" w14:textId="77777777" w:rsidR="006B3C8D" w:rsidRPr="009C7D4E" w:rsidRDefault="006B3C8D" w:rsidP="006B3C8D">
      <w:pPr>
        <w:widowControl w:val="0"/>
        <w:tabs>
          <w:tab w:val="num" w:pos="0"/>
        </w:tabs>
        <w:spacing w:after="0" w:line="240" w:lineRule="auto"/>
        <w:jc w:val="both"/>
        <w:rPr>
          <w:rFonts w:cs="Arial"/>
          <w:bCs/>
          <w:u w:val="single"/>
          <w:lang w:val="fr-FR"/>
        </w:rPr>
      </w:pPr>
    </w:p>
    <w:p w14:paraId="2684E614" w14:textId="77777777" w:rsidR="006B3C8D" w:rsidRPr="009C7D4E" w:rsidRDefault="006B3C8D" w:rsidP="006B3C8D">
      <w:pPr>
        <w:widowControl w:val="0"/>
        <w:tabs>
          <w:tab w:val="num" w:pos="0"/>
        </w:tabs>
        <w:spacing w:after="0" w:line="240" w:lineRule="auto"/>
        <w:jc w:val="both"/>
        <w:rPr>
          <w:rFonts w:cs="Arial"/>
          <w:bCs/>
          <w:u w:val="single"/>
          <w:lang w:val="fr-FR"/>
        </w:rPr>
      </w:pPr>
    </w:p>
    <w:p w14:paraId="537B4829" w14:textId="77777777" w:rsidR="006B3C8D" w:rsidRPr="009C7D4E" w:rsidRDefault="006B3C8D" w:rsidP="006B3C8D">
      <w:pPr>
        <w:widowControl w:val="0"/>
        <w:tabs>
          <w:tab w:val="num" w:pos="0"/>
        </w:tabs>
        <w:spacing w:after="0" w:line="240" w:lineRule="auto"/>
        <w:jc w:val="both"/>
        <w:rPr>
          <w:rFonts w:cs="Arial"/>
          <w:bCs/>
          <w:u w:val="single"/>
          <w:lang w:val="fr-FR"/>
        </w:rPr>
      </w:pPr>
      <w:r w:rsidRPr="009C7D4E">
        <w:rPr>
          <w:rFonts w:cs="Arial"/>
          <w:bCs/>
          <w:u w:val="single"/>
          <w:lang w:val="fr-FR"/>
        </w:rPr>
        <w:t xml:space="preserve">Discussion pour établir une base de connaissances en ligne en tant que référentiel de documents </w:t>
      </w:r>
    </w:p>
    <w:p w14:paraId="3B8C1DE5" w14:textId="77777777" w:rsidR="006B3C8D" w:rsidRPr="009C7D4E" w:rsidRDefault="006B3C8D" w:rsidP="006B3C8D">
      <w:pPr>
        <w:widowControl w:val="0"/>
        <w:tabs>
          <w:tab w:val="num" w:pos="0"/>
        </w:tabs>
        <w:spacing w:after="0" w:line="240" w:lineRule="auto"/>
        <w:jc w:val="both"/>
        <w:rPr>
          <w:rFonts w:cs="Arial"/>
          <w:bCs/>
          <w:u w:val="single"/>
          <w:lang w:val="fr-FR"/>
        </w:rPr>
      </w:pPr>
    </w:p>
    <w:p w14:paraId="09639B3C" w14:textId="77777777" w:rsidR="006B3C8D" w:rsidRPr="009C7D4E" w:rsidRDefault="006B3C8D" w:rsidP="006B3C8D">
      <w:pPr>
        <w:widowControl w:val="0"/>
        <w:numPr>
          <w:ilvl w:val="0"/>
          <w:numId w:val="38"/>
        </w:numPr>
        <w:tabs>
          <w:tab w:val="clear" w:pos="720"/>
          <w:tab w:val="num" w:pos="1701"/>
        </w:tabs>
        <w:spacing w:after="0" w:line="240" w:lineRule="auto"/>
        <w:ind w:left="567" w:hanging="567"/>
        <w:jc w:val="both"/>
        <w:rPr>
          <w:rFonts w:cs="Arial"/>
          <w:lang w:val="fr-FR"/>
        </w:rPr>
      </w:pPr>
      <w:r w:rsidRPr="009C7D4E">
        <w:rPr>
          <w:rFonts w:cs="Arial"/>
          <w:lang w:val="fr-FR"/>
        </w:rPr>
        <w:t>Dans la littérature, l'accent a été mis sur l'exploitation des animaux aquatiques autres que les poissons à des fins alimentaires et autres, et les recherches effectuées ne sont souvent pas visibles pour les organismes de gestion de la conservation. La proposition d'explorer la possibilité d'établir une base de connaissances en ligne pour les documents de recherche a été le principal moteur de la décision 13.64, b, ii.</w:t>
      </w:r>
    </w:p>
    <w:p w14:paraId="4D46F362" w14:textId="77777777" w:rsidR="006B3C8D" w:rsidRPr="009C7D4E" w:rsidRDefault="006B3C8D" w:rsidP="006B3C8D">
      <w:pPr>
        <w:widowControl w:val="0"/>
        <w:spacing w:after="0" w:line="240" w:lineRule="auto"/>
        <w:ind w:left="567"/>
        <w:jc w:val="both"/>
        <w:rPr>
          <w:rFonts w:cs="Arial"/>
          <w:lang w:val="fr-FR"/>
        </w:rPr>
      </w:pPr>
    </w:p>
    <w:p w14:paraId="35F3E559" w14:textId="77777777" w:rsidR="006B3C8D" w:rsidRPr="009C7D4E" w:rsidRDefault="006B3C8D" w:rsidP="006B3C8D">
      <w:pPr>
        <w:widowControl w:val="0"/>
        <w:numPr>
          <w:ilvl w:val="0"/>
          <w:numId w:val="38"/>
        </w:numPr>
        <w:tabs>
          <w:tab w:val="clear" w:pos="720"/>
          <w:tab w:val="num" w:pos="1701"/>
        </w:tabs>
        <w:spacing w:after="0" w:line="240" w:lineRule="auto"/>
        <w:ind w:left="567" w:hanging="567"/>
        <w:jc w:val="both"/>
        <w:rPr>
          <w:rFonts w:cs="Arial"/>
          <w:lang w:val="fr-FR"/>
        </w:rPr>
      </w:pPr>
      <w:r w:rsidRPr="009C7D4E">
        <w:rPr>
          <w:rFonts w:cs="Arial"/>
          <w:lang w:val="fr-FR"/>
        </w:rPr>
        <w:t>Après de longues discussions sur le développement d'une base de connaissances en ligne et la reconnaissance du fait que la gestion de tout système mis en place deviendrait, au fil du temps et avec le changement de composition du GT, une question de gestion des ressources, un changement d'orientation a eu lieu au sein du GT. Plusieurs membres du GT ont travaillé sur un document consolidé</w:t>
      </w:r>
      <w:r w:rsidRPr="009C7D4E">
        <w:rPr>
          <w:rFonts w:cs="Arial"/>
          <w:i/>
          <w:iCs/>
          <w:lang w:val="fr-FR"/>
        </w:rPr>
        <w:t xml:space="preserve">, </w:t>
      </w:r>
      <w:proofErr w:type="spellStart"/>
      <w:r w:rsidRPr="009C7D4E">
        <w:rPr>
          <w:rFonts w:cs="Arial"/>
          <w:i/>
          <w:iCs/>
          <w:lang w:val="fr-FR"/>
        </w:rPr>
        <w:t>Widespread</w:t>
      </w:r>
      <w:proofErr w:type="spellEnd"/>
      <w:r w:rsidRPr="009C7D4E">
        <w:rPr>
          <w:rFonts w:cs="Arial"/>
          <w:i/>
          <w:iCs/>
          <w:lang w:val="fr-FR"/>
        </w:rPr>
        <w:t xml:space="preserve"> use of </w:t>
      </w:r>
      <w:proofErr w:type="spellStart"/>
      <w:r w:rsidRPr="009C7D4E">
        <w:rPr>
          <w:rFonts w:cs="Arial"/>
          <w:i/>
          <w:iCs/>
          <w:lang w:val="fr-FR"/>
        </w:rPr>
        <w:lastRenderedPageBreak/>
        <w:t>migratory</w:t>
      </w:r>
      <w:proofErr w:type="spellEnd"/>
      <w:r w:rsidRPr="009C7D4E">
        <w:rPr>
          <w:rFonts w:cs="Arial"/>
          <w:i/>
          <w:iCs/>
          <w:lang w:val="fr-FR"/>
        </w:rPr>
        <w:t xml:space="preserve"> </w:t>
      </w:r>
      <w:proofErr w:type="spellStart"/>
      <w:r w:rsidRPr="009C7D4E">
        <w:rPr>
          <w:rFonts w:cs="Arial"/>
          <w:i/>
          <w:iCs/>
          <w:lang w:val="fr-FR"/>
        </w:rPr>
        <w:t>megafauna</w:t>
      </w:r>
      <w:proofErr w:type="spellEnd"/>
      <w:r w:rsidRPr="009C7D4E">
        <w:rPr>
          <w:rFonts w:cs="Arial"/>
          <w:i/>
          <w:iCs/>
          <w:lang w:val="fr-FR"/>
        </w:rPr>
        <w:t xml:space="preserve"> for </w:t>
      </w:r>
      <w:proofErr w:type="spellStart"/>
      <w:r w:rsidRPr="009C7D4E">
        <w:rPr>
          <w:rFonts w:cs="Arial"/>
          <w:i/>
          <w:iCs/>
          <w:lang w:val="fr-FR"/>
        </w:rPr>
        <w:t>aquatic</w:t>
      </w:r>
      <w:proofErr w:type="spellEnd"/>
      <w:r w:rsidRPr="009C7D4E">
        <w:rPr>
          <w:rFonts w:cs="Arial"/>
          <w:i/>
          <w:iCs/>
          <w:lang w:val="fr-FR"/>
        </w:rPr>
        <w:t xml:space="preserve"> </w:t>
      </w:r>
      <w:proofErr w:type="spellStart"/>
      <w:r w:rsidRPr="009C7D4E">
        <w:rPr>
          <w:rFonts w:cs="Arial"/>
          <w:i/>
          <w:iCs/>
          <w:lang w:val="fr-FR"/>
        </w:rPr>
        <w:t>wild</w:t>
      </w:r>
      <w:proofErr w:type="spellEnd"/>
      <w:r w:rsidRPr="009C7D4E">
        <w:rPr>
          <w:rFonts w:cs="Arial"/>
          <w:i/>
          <w:iCs/>
          <w:lang w:val="fr-FR"/>
        </w:rPr>
        <w:t xml:space="preserve"> </w:t>
      </w:r>
      <w:proofErr w:type="spellStart"/>
      <w:r w:rsidRPr="009C7D4E">
        <w:rPr>
          <w:rFonts w:cs="Arial"/>
          <w:i/>
          <w:iCs/>
          <w:lang w:val="fr-FR"/>
        </w:rPr>
        <w:t>meat</w:t>
      </w:r>
      <w:proofErr w:type="spellEnd"/>
      <w:r w:rsidRPr="009C7D4E">
        <w:rPr>
          <w:rFonts w:cs="Arial"/>
          <w:i/>
          <w:iCs/>
          <w:lang w:val="fr-FR"/>
        </w:rPr>
        <w:t xml:space="preserve"> in the </w:t>
      </w:r>
      <w:proofErr w:type="spellStart"/>
      <w:r w:rsidRPr="009C7D4E">
        <w:rPr>
          <w:rFonts w:cs="Arial"/>
          <w:i/>
          <w:iCs/>
          <w:lang w:val="fr-FR"/>
        </w:rPr>
        <w:t>tropics</w:t>
      </w:r>
      <w:proofErr w:type="spellEnd"/>
      <w:r w:rsidRPr="009C7D4E">
        <w:rPr>
          <w:rFonts w:cs="Arial"/>
          <w:i/>
          <w:iCs/>
          <w:lang w:val="fr-FR"/>
        </w:rPr>
        <w:t xml:space="preserve"> and </w:t>
      </w:r>
      <w:proofErr w:type="spellStart"/>
      <w:r w:rsidRPr="009C7D4E">
        <w:rPr>
          <w:rFonts w:cs="Arial"/>
          <w:i/>
          <w:iCs/>
          <w:lang w:val="fr-FR"/>
        </w:rPr>
        <w:t>subtropics</w:t>
      </w:r>
      <w:proofErr w:type="spellEnd"/>
      <w:r w:rsidRPr="009C7D4E">
        <w:rPr>
          <w:rFonts w:cs="Arial"/>
          <w:lang w:val="fr-FR"/>
        </w:rPr>
        <w:t xml:space="preserve">, qui a été publié en libre accès dans </w:t>
      </w:r>
      <w:proofErr w:type="spellStart"/>
      <w:r w:rsidRPr="009C7D4E">
        <w:rPr>
          <w:rFonts w:cs="Arial"/>
          <w:lang w:val="fr-FR"/>
        </w:rPr>
        <w:t>Frontiers</w:t>
      </w:r>
      <w:proofErr w:type="spellEnd"/>
      <w:r w:rsidRPr="009C7D4E">
        <w:rPr>
          <w:rFonts w:cs="Arial"/>
          <w:lang w:val="fr-FR"/>
        </w:rPr>
        <w:t xml:space="preserve"> of Marine Science en 2022. Bien que ce document ne soit pas officiellement un produit du GT et n'ait pas été soumis au processus du Conseil scientifique, il a résisté à un examen aveugle par les pairs d'autres scientifiques et sa fonction était de fournir des informations et non de formaliser les décisions. Compte tenu de la participation d'experts bénévoles du GT AWM, nous pensons que la publication périodique de tels documents est un moyen efficace de donner suite à la décision 13.64, b, ii et de fournir des informations utiles aux Parties.</w:t>
      </w:r>
    </w:p>
    <w:p w14:paraId="68B24CA3" w14:textId="77777777" w:rsidR="006B3C8D" w:rsidRPr="009C7D4E" w:rsidRDefault="006B3C8D" w:rsidP="006B3C8D">
      <w:pPr>
        <w:widowControl w:val="0"/>
        <w:spacing w:after="0" w:line="240" w:lineRule="auto"/>
        <w:ind w:left="567"/>
        <w:jc w:val="both"/>
        <w:rPr>
          <w:rFonts w:cs="Arial"/>
          <w:lang w:val="fr-FR"/>
        </w:rPr>
      </w:pPr>
    </w:p>
    <w:p w14:paraId="1B330A18" w14:textId="58A1FF71" w:rsidR="006B3C8D" w:rsidRPr="009C7D4E" w:rsidRDefault="006B3C8D" w:rsidP="006B3C8D">
      <w:pPr>
        <w:widowControl w:val="0"/>
        <w:numPr>
          <w:ilvl w:val="0"/>
          <w:numId w:val="38"/>
        </w:numPr>
        <w:tabs>
          <w:tab w:val="clear" w:pos="720"/>
          <w:tab w:val="num" w:pos="1701"/>
        </w:tabs>
        <w:spacing w:after="0" w:line="240" w:lineRule="auto"/>
        <w:ind w:left="567" w:hanging="567"/>
        <w:jc w:val="both"/>
        <w:rPr>
          <w:rFonts w:cs="Arial"/>
          <w:lang w:val="fr-FR"/>
        </w:rPr>
      </w:pPr>
      <w:r w:rsidRPr="009C7D4E">
        <w:rPr>
          <w:rFonts w:cs="Arial"/>
          <w:i/>
          <w:iCs/>
          <w:lang w:val="fr-FR"/>
        </w:rPr>
        <w:t xml:space="preserve">L'utilisation généralisée de la mégafaune migratrice pour la </w:t>
      </w:r>
      <w:r w:rsidR="00BC6588">
        <w:rPr>
          <w:rFonts w:cs="Arial"/>
          <w:i/>
          <w:iCs/>
          <w:lang w:val="fr-FR"/>
        </w:rPr>
        <w:t>viande d’animaux sauvages aquatiques</w:t>
      </w:r>
      <w:r w:rsidRPr="009C7D4E">
        <w:rPr>
          <w:rFonts w:cs="Arial"/>
          <w:i/>
          <w:iCs/>
          <w:lang w:val="fr-FR"/>
        </w:rPr>
        <w:t xml:space="preserve"> dans les régions tropicales et subtropicales</w:t>
      </w:r>
      <w:r w:rsidRPr="009C7D4E">
        <w:rPr>
          <w:rFonts w:cs="Arial"/>
          <w:lang w:val="fr-FR"/>
        </w:rPr>
        <w:t xml:space="preserve"> est  consciemment liée au travail du GT AWM et sert à mettre à jour les informations et à garder à l'esprit les agences de gestion de la conservation, renforçant la confiance dans les informations présentées grâce au processus d'examen par les pairs. </w:t>
      </w:r>
    </w:p>
    <w:p w14:paraId="1016FE62" w14:textId="77777777" w:rsidR="006B3C8D" w:rsidRPr="009C7D4E" w:rsidRDefault="006B3C8D" w:rsidP="006B3C8D">
      <w:pPr>
        <w:widowControl w:val="0"/>
        <w:spacing w:after="0" w:line="240" w:lineRule="auto"/>
        <w:ind w:left="567"/>
        <w:jc w:val="both"/>
        <w:rPr>
          <w:rFonts w:cs="Arial"/>
          <w:lang w:val="fr-FR"/>
        </w:rPr>
      </w:pPr>
    </w:p>
    <w:p w14:paraId="5D29A9E6" w14:textId="5543F78C" w:rsidR="006B3C8D" w:rsidRPr="009C7D4E" w:rsidRDefault="006B3C8D" w:rsidP="006B3C8D">
      <w:pPr>
        <w:widowControl w:val="0"/>
        <w:numPr>
          <w:ilvl w:val="0"/>
          <w:numId w:val="38"/>
        </w:numPr>
        <w:tabs>
          <w:tab w:val="clear" w:pos="720"/>
          <w:tab w:val="num" w:pos="1701"/>
        </w:tabs>
        <w:spacing w:after="0" w:line="240" w:lineRule="auto"/>
        <w:ind w:left="567" w:hanging="567"/>
        <w:jc w:val="both"/>
        <w:rPr>
          <w:rFonts w:cs="Arial"/>
          <w:lang w:val="fr-FR"/>
        </w:rPr>
      </w:pPr>
      <w:r w:rsidRPr="009C7D4E">
        <w:rPr>
          <w:rFonts w:cs="Arial"/>
          <w:lang w:val="fr-FR"/>
        </w:rPr>
        <w:t xml:space="preserve">Le document constate que la consommation de mégafaune aquatique inscrite à la CMS est répandue dans les régions côtières, bien qu'à des degrés divers, et que certaines espèces sont susceptibles d'être menacées par une surexploitation, en particulier la mégafaune fluviale. Cependant, l'impact des récoltes de </w:t>
      </w:r>
      <w:r w:rsidR="00BC6588">
        <w:rPr>
          <w:rFonts w:cs="Arial"/>
          <w:lang w:val="fr-FR"/>
        </w:rPr>
        <w:t>viande d’animaux sauvages aquatiques</w:t>
      </w:r>
      <w:r w:rsidRPr="009C7D4E">
        <w:rPr>
          <w:rFonts w:cs="Arial"/>
          <w:lang w:val="fr-FR"/>
        </w:rPr>
        <w:t xml:space="preserve"> sur l'état de conservation des populations sources peut rarement être quantifié avec certitude scientifique.</w:t>
      </w:r>
    </w:p>
    <w:p w14:paraId="2267D484" w14:textId="77777777" w:rsidR="006B3C8D" w:rsidRPr="009C7D4E" w:rsidRDefault="006B3C8D" w:rsidP="006B3C8D">
      <w:pPr>
        <w:widowControl w:val="0"/>
        <w:spacing w:after="0" w:line="240" w:lineRule="auto"/>
        <w:ind w:left="567"/>
        <w:jc w:val="both"/>
        <w:rPr>
          <w:rFonts w:cs="Arial"/>
          <w:lang w:val="fr-FR"/>
        </w:rPr>
      </w:pPr>
    </w:p>
    <w:p w14:paraId="04509E61" w14:textId="77777777" w:rsidR="006B3C8D" w:rsidRPr="009C7D4E" w:rsidRDefault="006B3C8D" w:rsidP="0010539C">
      <w:pPr>
        <w:widowControl w:val="0"/>
        <w:numPr>
          <w:ilvl w:val="0"/>
          <w:numId w:val="38"/>
        </w:numPr>
        <w:tabs>
          <w:tab w:val="clear" w:pos="720"/>
          <w:tab w:val="num" w:pos="1701"/>
        </w:tabs>
        <w:spacing w:after="40" w:line="240" w:lineRule="auto"/>
        <w:ind w:left="567" w:hanging="567"/>
        <w:jc w:val="both"/>
        <w:rPr>
          <w:rFonts w:cs="Arial"/>
          <w:lang w:val="fr-FR"/>
        </w:rPr>
      </w:pPr>
      <w:r w:rsidRPr="009C7D4E">
        <w:rPr>
          <w:rFonts w:cs="Arial"/>
          <w:lang w:val="fr-FR"/>
        </w:rPr>
        <w:t>Le document identifie les recommandations suivantes pour la recherche :</w:t>
      </w:r>
    </w:p>
    <w:p w14:paraId="23D89B39" w14:textId="3F0C15D7" w:rsidR="006B3C8D" w:rsidRPr="009C7D4E" w:rsidRDefault="006B3C8D" w:rsidP="0010539C">
      <w:pPr>
        <w:widowControl w:val="0"/>
        <w:numPr>
          <w:ilvl w:val="1"/>
          <w:numId w:val="38"/>
        </w:numPr>
        <w:spacing w:after="40" w:line="240" w:lineRule="auto"/>
        <w:jc w:val="both"/>
        <w:rPr>
          <w:rFonts w:cs="Arial"/>
          <w:lang w:val="fr-FR"/>
        </w:rPr>
      </w:pPr>
      <w:r w:rsidRPr="009C7D4E">
        <w:rPr>
          <w:rFonts w:cs="Arial"/>
          <w:lang w:val="fr-FR"/>
        </w:rPr>
        <w:t xml:space="preserve">Des études sur les dimensions humaines de l'utilisation de la viande </w:t>
      </w:r>
      <w:r w:rsidR="00BC6588">
        <w:rPr>
          <w:rFonts w:cs="Arial"/>
          <w:lang w:val="fr-FR"/>
        </w:rPr>
        <w:t xml:space="preserve">d’animaux sauvages </w:t>
      </w:r>
      <w:r w:rsidRPr="009C7D4E">
        <w:rPr>
          <w:rFonts w:cs="Arial"/>
          <w:lang w:val="fr-FR"/>
        </w:rPr>
        <w:t>aquatique</w:t>
      </w:r>
      <w:r w:rsidR="00BC6588">
        <w:rPr>
          <w:rFonts w:cs="Arial"/>
          <w:lang w:val="fr-FR"/>
        </w:rPr>
        <w:t>s</w:t>
      </w:r>
      <w:r w:rsidRPr="009C7D4E">
        <w:rPr>
          <w:rFonts w:cs="Arial"/>
          <w:lang w:val="fr-FR"/>
        </w:rPr>
        <w:t>, qui sont essentielles pour concevoir des programmes de conservation et de gestion efficaces qui favorisent les utilisations durables par rapport aux utilisations non durables, y compris;</w:t>
      </w:r>
    </w:p>
    <w:p w14:paraId="47C7A516" w14:textId="4252FCBE" w:rsidR="006B3C8D" w:rsidRPr="009C7D4E" w:rsidRDefault="006B3C8D" w:rsidP="0010539C">
      <w:pPr>
        <w:widowControl w:val="0"/>
        <w:numPr>
          <w:ilvl w:val="2"/>
          <w:numId w:val="38"/>
        </w:numPr>
        <w:spacing w:after="40" w:line="240" w:lineRule="auto"/>
        <w:jc w:val="both"/>
        <w:rPr>
          <w:rFonts w:cs="Arial"/>
          <w:lang w:val="fr-FR"/>
        </w:rPr>
      </w:pPr>
      <w:r w:rsidRPr="009C7D4E">
        <w:rPr>
          <w:rFonts w:cs="Arial"/>
          <w:lang w:val="fr-FR"/>
        </w:rPr>
        <w:t xml:space="preserve">les aspects socioculturels contemporains et historiques de la récolte et de la consommation de </w:t>
      </w:r>
      <w:r w:rsidR="00BC6588">
        <w:rPr>
          <w:rFonts w:cs="Arial"/>
          <w:lang w:val="fr-FR"/>
        </w:rPr>
        <w:t>viande d’animaux sauvages aquatiques</w:t>
      </w:r>
      <w:r w:rsidRPr="009C7D4E">
        <w:rPr>
          <w:rFonts w:cs="Arial"/>
          <w:lang w:val="fr-FR"/>
        </w:rPr>
        <w:t>, y compris le rôle des systèmes tabous, afin de fournir des idées ou des mesures de gestion respectueuses [des pratiques culturelles des peuples autochtones et des communautés locales];</w:t>
      </w:r>
    </w:p>
    <w:p w14:paraId="51150C7E" w14:textId="7468AEC9" w:rsidR="006B3C8D" w:rsidRPr="009C7D4E" w:rsidRDefault="006B3C8D" w:rsidP="0010539C">
      <w:pPr>
        <w:widowControl w:val="0"/>
        <w:numPr>
          <w:ilvl w:val="2"/>
          <w:numId w:val="38"/>
        </w:numPr>
        <w:spacing w:after="40" w:line="240" w:lineRule="auto"/>
        <w:jc w:val="both"/>
        <w:rPr>
          <w:rFonts w:cs="Arial"/>
          <w:lang w:val="fr-FR"/>
        </w:rPr>
      </w:pPr>
      <w:r w:rsidRPr="009C7D4E">
        <w:rPr>
          <w:rFonts w:cs="Arial"/>
          <w:lang w:val="fr-FR"/>
        </w:rPr>
        <w:t xml:space="preserve">les facteurs de la récolte et de la consommation de </w:t>
      </w:r>
      <w:r w:rsidR="00BC6588">
        <w:rPr>
          <w:rFonts w:cs="Arial"/>
          <w:lang w:val="fr-FR"/>
        </w:rPr>
        <w:t>viande d’animaux sauvages aquatiques</w:t>
      </w:r>
      <w:r w:rsidRPr="009C7D4E">
        <w:rPr>
          <w:rFonts w:cs="Arial"/>
          <w:lang w:val="fr-FR"/>
        </w:rPr>
        <w:t>; et</w:t>
      </w:r>
    </w:p>
    <w:p w14:paraId="2F8D0CE6" w14:textId="5EC7170F" w:rsidR="006B3C8D" w:rsidRPr="009C7D4E" w:rsidRDefault="006B3C8D" w:rsidP="0010539C">
      <w:pPr>
        <w:widowControl w:val="0"/>
        <w:numPr>
          <w:ilvl w:val="2"/>
          <w:numId w:val="38"/>
        </w:numPr>
        <w:spacing w:after="40" w:line="240" w:lineRule="auto"/>
        <w:jc w:val="both"/>
        <w:rPr>
          <w:rFonts w:cs="Arial"/>
          <w:lang w:val="fr-FR"/>
        </w:rPr>
      </w:pPr>
      <w:r w:rsidRPr="009C7D4E">
        <w:rPr>
          <w:rFonts w:cs="Arial"/>
          <w:lang w:val="fr-FR"/>
        </w:rPr>
        <w:t xml:space="preserve">les rôles nutritionnels de la </w:t>
      </w:r>
      <w:r w:rsidR="00BC6588">
        <w:rPr>
          <w:rFonts w:cs="Arial"/>
          <w:lang w:val="fr-FR"/>
        </w:rPr>
        <w:t>viande d’animaux sauvages aquatiques</w:t>
      </w:r>
      <w:r w:rsidRPr="009C7D4E">
        <w:rPr>
          <w:rFonts w:cs="Arial"/>
          <w:lang w:val="fr-FR"/>
        </w:rPr>
        <w:t>, les forces et les faiblesses des solutions de rechange et les risques pour la santé associés aux deux.</w:t>
      </w:r>
    </w:p>
    <w:p w14:paraId="5134A633" w14:textId="3F1FAF54" w:rsidR="006B3C8D" w:rsidRPr="009C7D4E" w:rsidRDefault="006B3C8D" w:rsidP="0010539C">
      <w:pPr>
        <w:widowControl w:val="0"/>
        <w:numPr>
          <w:ilvl w:val="1"/>
          <w:numId w:val="38"/>
        </w:numPr>
        <w:spacing w:after="40" w:line="240" w:lineRule="auto"/>
        <w:jc w:val="both"/>
        <w:rPr>
          <w:rFonts w:cs="Arial"/>
          <w:lang w:val="fr-FR"/>
        </w:rPr>
      </w:pPr>
      <w:r w:rsidRPr="009C7D4E">
        <w:rPr>
          <w:rFonts w:cs="Arial"/>
          <w:lang w:val="fr-FR"/>
        </w:rPr>
        <w:t xml:space="preserve">Évaluations quantitatives accrues de la consommation et du commerce de la </w:t>
      </w:r>
      <w:r w:rsidR="00BC6588">
        <w:rPr>
          <w:rFonts w:cs="Arial"/>
          <w:lang w:val="fr-FR"/>
        </w:rPr>
        <w:t>viande d’animaux sauvages aquatiques</w:t>
      </w:r>
      <w:r w:rsidRPr="009C7D4E">
        <w:rPr>
          <w:rFonts w:cs="Arial"/>
          <w:lang w:val="fr-FR"/>
        </w:rPr>
        <w:t xml:space="preserve"> afin de mieux comprendre la demande et les voies commerciales;</w:t>
      </w:r>
    </w:p>
    <w:p w14:paraId="6BD8D9C7" w14:textId="77777777" w:rsidR="006B3C8D" w:rsidRPr="009C7D4E" w:rsidRDefault="006B3C8D" w:rsidP="0010539C">
      <w:pPr>
        <w:widowControl w:val="0"/>
        <w:numPr>
          <w:ilvl w:val="1"/>
          <w:numId w:val="38"/>
        </w:numPr>
        <w:spacing w:after="40" w:line="240" w:lineRule="auto"/>
        <w:jc w:val="both"/>
        <w:rPr>
          <w:rFonts w:cs="Arial"/>
          <w:lang w:val="fr-FR"/>
        </w:rPr>
      </w:pPr>
      <w:r w:rsidRPr="009C7D4E">
        <w:rPr>
          <w:rFonts w:cs="Arial"/>
          <w:lang w:val="fr-FR"/>
        </w:rPr>
        <w:t>Recherche accrue sur la durabilité écologique des récoltes actuelles et sur les paramètres de population, les processus et les stratégies de gestion fondées sur la science nécessaires pour surmonter les problèmes, en particulier face aux impacts des changements climatiques sur les habitats;</w:t>
      </w:r>
    </w:p>
    <w:p w14:paraId="79278CAB" w14:textId="77777777" w:rsidR="006B3C8D" w:rsidRPr="009C7D4E" w:rsidRDefault="006B3C8D" w:rsidP="0010539C">
      <w:pPr>
        <w:widowControl w:val="0"/>
        <w:numPr>
          <w:ilvl w:val="1"/>
          <w:numId w:val="38"/>
        </w:numPr>
        <w:spacing w:after="40" w:line="240" w:lineRule="auto"/>
        <w:jc w:val="both"/>
        <w:rPr>
          <w:rFonts w:cs="Arial"/>
          <w:lang w:val="fr-FR"/>
        </w:rPr>
      </w:pPr>
      <w:r w:rsidRPr="009C7D4E">
        <w:rPr>
          <w:rFonts w:cs="Arial"/>
          <w:lang w:val="fr-FR"/>
        </w:rPr>
        <w:t>Lorsque les prises accessoires sont un problème connu, concevoir et tester des méthodes de pêche permettant de réduire au minimum et, à terme, d'éliminer la mortalité due aux prises accessoires;</w:t>
      </w:r>
    </w:p>
    <w:p w14:paraId="7D4C732E" w14:textId="3D621EDF" w:rsidR="006B3C8D" w:rsidRPr="009C7D4E" w:rsidRDefault="006B3C8D" w:rsidP="0010539C">
      <w:pPr>
        <w:widowControl w:val="0"/>
        <w:numPr>
          <w:ilvl w:val="1"/>
          <w:numId w:val="38"/>
        </w:numPr>
        <w:spacing w:after="40" w:line="240" w:lineRule="auto"/>
        <w:jc w:val="both"/>
        <w:rPr>
          <w:rFonts w:cs="Arial"/>
          <w:lang w:val="fr-FR"/>
        </w:rPr>
      </w:pPr>
      <w:r w:rsidRPr="009C7D4E">
        <w:rPr>
          <w:rFonts w:cs="Arial"/>
          <w:lang w:val="fr-FR"/>
        </w:rPr>
        <w:t xml:space="preserve">Intensification de la recherche sur l'utilisation de la </w:t>
      </w:r>
      <w:r w:rsidR="00BC6588">
        <w:rPr>
          <w:rFonts w:cs="Arial"/>
          <w:lang w:val="fr-FR"/>
        </w:rPr>
        <w:t>viande d’animaux sauvages aquatiques</w:t>
      </w:r>
      <w:r w:rsidRPr="009C7D4E">
        <w:rPr>
          <w:rFonts w:cs="Arial"/>
          <w:lang w:val="fr-FR"/>
        </w:rPr>
        <w:t xml:space="preserve"> comme appât pour d'autres pêches commerciales et la possibilité d'utiliser des appâts alternatifs qui peuvent être dérivés de manière durable;</w:t>
      </w:r>
    </w:p>
    <w:p w14:paraId="78EB9DAC" w14:textId="77777777" w:rsidR="006B3C8D" w:rsidRPr="009C7D4E" w:rsidRDefault="006B3C8D" w:rsidP="0010539C">
      <w:pPr>
        <w:widowControl w:val="0"/>
        <w:numPr>
          <w:ilvl w:val="1"/>
          <w:numId w:val="38"/>
        </w:numPr>
        <w:spacing w:after="40" w:line="240" w:lineRule="auto"/>
        <w:jc w:val="both"/>
        <w:rPr>
          <w:rFonts w:cs="Arial"/>
          <w:lang w:val="fr-FR"/>
        </w:rPr>
      </w:pPr>
      <w:r w:rsidRPr="009C7D4E">
        <w:rPr>
          <w:rFonts w:cs="Arial"/>
          <w:lang w:val="fr-FR"/>
        </w:rPr>
        <w:t xml:space="preserve">Réévaluation de la nature migratoire des crocodiliens (Genres : </w:t>
      </w:r>
      <w:proofErr w:type="spellStart"/>
      <w:r w:rsidRPr="009C7D4E">
        <w:rPr>
          <w:rFonts w:cs="Arial"/>
          <w:i/>
          <w:lang w:val="fr-FR"/>
        </w:rPr>
        <w:t>Gavialis</w:t>
      </w:r>
      <w:proofErr w:type="spellEnd"/>
      <w:r w:rsidRPr="009C7D4E">
        <w:rPr>
          <w:rFonts w:cs="Arial"/>
          <w:i/>
          <w:lang w:val="fr-FR"/>
        </w:rPr>
        <w:t xml:space="preserve">, </w:t>
      </w:r>
      <w:proofErr w:type="spellStart"/>
      <w:r w:rsidRPr="009C7D4E">
        <w:rPr>
          <w:rFonts w:cs="Arial"/>
          <w:i/>
          <w:lang w:val="fr-FR"/>
        </w:rPr>
        <w:t>Crocodylus</w:t>
      </w:r>
      <w:proofErr w:type="spellEnd"/>
      <w:r w:rsidRPr="009C7D4E">
        <w:rPr>
          <w:rFonts w:cs="Arial"/>
          <w:i/>
          <w:lang w:val="fr-FR"/>
        </w:rPr>
        <w:t xml:space="preserve">, </w:t>
      </w:r>
      <w:proofErr w:type="spellStart"/>
      <w:r w:rsidRPr="009C7D4E">
        <w:rPr>
          <w:rFonts w:cs="Arial"/>
          <w:i/>
          <w:lang w:val="fr-FR"/>
        </w:rPr>
        <w:t>Mécistops</w:t>
      </w:r>
      <w:proofErr w:type="spellEnd"/>
      <w:r w:rsidRPr="009C7D4E">
        <w:rPr>
          <w:rFonts w:cs="Arial"/>
          <w:i/>
          <w:lang w:val="fr-FR"/>
        </w:rPr>
        <w:t xml:space="preserve">, Caïman, </w:t>
      </w:r>
      <w:proofErr w:type="spellStart"/>
      <w:r w:rsidRPr="009C7D4E">
        <w:rPr>
          <w:rFonts w:cs="Arial"/>
          <w:i/>
          <w:lang w:val="fr-FR"/>
        </w:rPr>
        <w:t>Melanosuchus</w:t>
      </w:r>
      <w:proofErr w:type="spellEnd"/>
      <w:r w:rsidRPr="009C7D4E">
        <w:rPr>
          <w:rFonts w:cs="Arial"/>
          <w:lang w:val="fr-FR"/>
        </w:rPr>
        <w:t xml:space="preserve">) et des chéloniens d'eau douce et de la pertinence de la CMS pour leur conservation et leur gestion, y compris s'ils </w:t>
      </w:r>
      <w:r w:rsidRPr="009C7D4E">
        <w:rPr>
          <w:rFonts w:cs="Arial"/>
          <w:lang w:val="fr-FR"/>
        </w:rPr>
        <w:lastRenderedPageBreak/>
        <w:t>répondent ou non aux critères d'inscription aux Annexes ; et,</w:t>
      </w:r>
    </w:p>
    <w:p w14:paraId="020CDA55" w14:textId="5C9D065E" w:rsidR="006B3C8D" w:rsidRDefault="006B3C8D" w:rsidP="006B3C8D">
      <w:pPr>
        <w:widowControl w:val="0"/>
        <w:numPr>
          <w:ilvl w:val="1"/>
          <w:numId w:val="38"/>
        </w:numPr>
        <w:spacing w:after="0" w:line="240" w:lineRule="auto"/>
        <w:jc w:val="both"/>
        <w:rPr>
          <w:rFonts w:cs="Arial"/>
          <w:lang w:val="fr-FR"/>
        </w:rPr>
      </w:pPr>
      <w:r w:rsidRPr="009C7D4E">
        <w:rPr>
          <w:rFonts w:cs="Arial"/>
          <w:lang w:val="fr-FR"/>
        </w:rPr>
        <w:t xml:space="preserve">Recherche sur les voies de migration de la mégafaune aquatique en vue de mieux comprendre le rôle de l'immigration et de l'émigration dans les populations utilisées pour la </w:t>
      </w:r>
      <w:r w:rsidR="00BC6588">
        <w:rPr>
          <w:rFonts w:cs="Arial"/>
          <w:lang w:val="fr-FR"/>
        </w:rPr>
        <w:t>viande d’animaux sauvages aquatiques</w:t>
      </w:r>
      <w:r w:rsidRPr="009C7D4E">
        <w:rPr>
          <w:rFonts w:cs="Arial"/>
          <w:lang w:val="fr-FR"/>
        </w:rPr>
        <w:t>. (Décision 13.64, b, ii et iii)</w:t>
      </w:r>
    </w:p>
    <w:p w14:paraId="192845FE" w14:textId="77777777" w:rsidR="0010539C" w:rsidRPr="009C7D4E" w:rsidRDefault="0010539C" w:rsidP="0010539C">
      <w:pPr>
        <w:widowControl w:val="0"/>
        <w:spacing w:after="0" w:line="240" w:lineRule="auto"/>
        <w:ind w:left="1080"/>
        <w:jc w:val="both"/>
        <w:rPr>
          <w:rFonts w:cs="Arial"/>
          <w:lang w:val="fr-FR"/>
        </w:rPr>
      </w:pPr>
    </w:p>
    <w:p w14:paraId="769A2A68" w14:textId="77777777" w:rsidR="006B3C8D" w:rsidRPr="009C7D4E" w:rsidRDefault="006B3C8D" w:rsidP="0010539C">
      <w:pPr>
        <w:widowControl w:val="0"/>
        <w:numPr>
          <w:ilvl w:val="0"/>
          <w:numId w:val="38"/>
        </w:numPr>
        <w:tabs>
          <w:tab w:val="clear" w:pos="720"/>
        </w:tabs>
        <w:spacing w:after="40" w:line="240" w:lineRule="auto"/>
        <w:ind w:left="567" w:hanging="567"/>
        <w:jc w:val="both"/>
        <w:rPr>
          <w:rFonts w:cs="Arial"/>
          <w:lang w:val="fr-FR"/>
        </w:rPr>
      </w:pPr>
      <w:r w:rsidRPr="009C7D4E">
        <w:rPr>
          <w:rFonts w:cs="Arial"/>
          <w:lang w:val="fr-FR"/>
        </w:rPr>
        <w:t>En termes de politique et d'action, il recommande :</w:t>
      </w:r>
    </w:p>
    <w:p w14:paraId="1359C7BA" w14:textId="136F361A" w:rsidR="006B3C8D" w:rsidRPr="009C7D4E" w:rsidRDefault="006B3C8D" w:rsidP="0010539C">
      <w:pPr>
        <w:widowControl w:val="0"/>
        <w:numPr>
          <w:ilvl w:val="1"/>
          <w:numId w:val="38"/>
        </w:numPr>
        <w:spacing w:after="40" w:line="240" w:lineRule="auto"/>
        <w:jc w:val="both"/>
        <w:rPr>
          <w:rFonts w:cs="Arial"/>
          <w:lang w:val="fr-FR"/>
        </w:rPr>
      </w:pPr>
      <w:r w:rsidRPr="009C7D4E">
        <w:rPr>
          <w:rFonts w:cs="Arial"/>
          <w:lang w:val="fr-FR"/>
        </w:rPr>
        <w:t xml:space="preserve">Des efforts accrus pour évaluer l'efficacité de la législation existante en ce qui concerne les utilisations spécifiques de la </w:t>
      </w:r>
      <w:r w:rsidR="00BC6588">
        <w:rPr>
          <w:rFonts w:cs="Arial"/>
          <w:lang w:val="fr-FR"/>
        </w:rPr>
        <w:t>viande d’animaux sauvages aquatiques</w:t>
      </w:r>
      <w:r w:rsidRPr="009C7D4E">
        <w:rPr>
          <w:rFonts w:cs="Arial"/>
          <w:lang w:val="fr-FR"/>
        </w:rPr>
        <w:t xml:space="preserve"> et la mesure dans laquelle la capacité d'application de la loi seule peut traiter les utilisations non durables;</w:t>
      </w:r>
    </w:p>
    <w:p w14:paraId="764FEC6E" w14:textId="77777777" w:rsidR="006B3C8D" w:rsidRPr="009C7D4E" w:rsidRDefault="006B3C8D" w:rsidP="0010539C">
      <w:pPr>
        <w:widowControl w:val="0"/>
        <w:numPr>
          <w:ilvl w:val="1"/>
          <w:numId w:val="38"/>
        </w:numPr>
        <w:spacing w:after="40" w:line="240" w:lineRule="auto"/>
        <w:jc w:val="both"/>
        <w:rPr>
          <w:rFonts w:cs="Arial"/>
          <w:lang w:val="fr-FR"/>
        </w:rPr>
      </w:pPr>
      <w:r w:rsidRPr="009C7D4E">
        <w:rPr>
          <w:rFonts w:cs="Arial"/>
          <w:lang w:val="fr-FR"/>
        </w:rPr>
        <w:t>Nouvelle législation pour protéger les espèces utilisées de manière non durable, avec formation et renforcement des capacités pour s'assurer que le personnel chargé de l'application de la loi et de la gestion peut effectuer des tâches efficacement;</w:t>
      </w:r>
    </w:p>
    <w:p w14:paraId="732E2B33" w14:textId="77777777" w:rsidR="006B3C8D" w:rsidRPr="009C7D4E" w:rsidRDefault="006B3C8D" w:rsidP="0010539C">
      <w:pPr>
        <w:widowControl w:val="0"/>
        <w:numPr>
          <w:ilvl w:val="1"/>
          <w:numId w:val="38"/>
        </w:numPr>
        <w:spacing w:after="40" w:line="240" w:lineRule="auto"/>
        <w:jc w:val="both"/>
        <w:rPr>
          <w:rFonts w:cs="Arial"/>
          <w:lang w:val="fr-FR"/>
        </w:rPr>
      </w:pPr>
      <w:r w:rsidRPr="009C7D4E">
        <w:rPr>
          <w:rFonts w:cs="Arial"/>
          <w:lang w:val="fr-FR"/>
        </w:rPr>
        <w:t>Mise en œuvre de programmes d'éducation environnementale pour sensibiliser à l'importance et aux avantages de la mégafaune migratrice et des lois qui les concernent;</w:t>
      </w:r>
    </w:p>
    <w:p w14:paraId="4D3C2B74" w14:textId="0DB79041" w:rsidR="006B3C8D" w:rsidRPr="009C7D4E" w:rsidRDefault="006B3C8D" w:rsidP="0010539C">
      <w:pPr>
        <w:widowControl w:val="0"/>
        <w:numPr>
          <w:ilvl w:val="1"/>
          <w:numId w:val="38"/>
        </w:numPr>
        <w:spacing w:after="40" w:line="240" w:lineRule="auto"/>
        <w:jc w:val="both"/>
        <w:rPr>
          <w:rFonts w:cs="Arial"/>
          <w:lang w:val="fr-FR"/>
        </w:rPr>
      </w:pPr>
      <w:r w:rsidRPr="009C7D4E">
        <w:rPr>
          <w:rFonts w:cs="Arial"/>
          <w:lang w:val="fr-FR"/>
        </w:rPr>
        <w:t xml:space="preserve">Étudier si le tourisme durable peut être mis en œuvre comme source de revenus pour les communautés locales, dans les zones où les récoltes et le commerce de la </w:t>
      </w:r>
      <w:r w:rsidR="00BC6588">
        <w:rPr>
          <w:rFonts w:cs="Arial"/>
          <w:lang w:val="fr-FR"/>
        </w:rPr>
        <w:t>viande d’animaux sauvages aquatiques</w:t>
      </w:r>
      <w:r w:rsidRPr="009C7D4E">
        <w:rPr>
          <w:rFonts w:cs="Arial"/>
          <w:lang w:val="fr-FR"/>
        </w:rPr>
        <w:t xml:space="preserve"> ne sont pas durables;</w:t>
      </w:r>
    </w:p>
    <w:p w14:paraId="185BD896" w14:textId="77777777" w:rsidR="006B3C8D" w:rsidRPr="009C7D4E" w:rsidRDefault="006B3C8D" w:rsidP="0010539C">
      <w:pPr>
        <w:widowControl w:val="0"/>
        <w:numPr>
          <w:ilvl w:val="1"/>
          <w:numId w:val="38"/>
        </w:numPr>
        <w:spacing w:after="40" w:line="240" w:lineRule="auto"/>
        <w:jc w:val="both"/>
        <w:rPr>
          <w:rFonts w:cs="Arial"/>
          <w:lang w:val="fr-FR"/>
        </w:rPr>
      </w:pPr>
      <w:r w:rsidRPr="009C7D4E">
        <w:rPr>
          <w:rFonts w:cs="Arial"/>
          <w:lang w:val="fr-FR"/>
        </w:rPr>
        <w:t>Coordination entre la CMS et la CITES pour améliorer la réglementation et la gestion durable du commerce des espèces aquatiques de viande sauvage, le cas échéant ; et</w:t>
      </w:r>
    </w:p>
    <w:p w14:paraId="1690A4FF" w14:textId="61E68DE6" w:rsidR="006B3C8D" w:rsidRPr="009C7D4E" w:rsidRDefault="006B3C8D" w:rsidP="006B3C8D">
      <w:pPr>
        <w:widowControl w:val="0"/>
        <w:numPr>
          <w:ilvl w:val="1"/>
          <w:numId w:val="38"/>
        </w:numPr>
        <w:spacing w:after="0" w:line="240" w:lineRule="auto"/>
        <w:jc w:val="both"/>
        <w:rPr>
          <w:rFonts w:cs="Arial"/>
          <w:lang w:val="fr-FR"/>
        </w:rPr>
      </w:pPr>
      <w:r w:rsidRPr="009C7D4E">
        <w:rPr>
          <w:rFonts w:cs="Arial"/>
          <w:lang w:val="fr-FR"/>
        </w:rPr>
        <w:t xml:space="preserve">Encourager l'établissement de réseaux d'experts appropriés pour favoriser les efforts de collaboration visant à élaborer des plans d'action régionaux visant à réduire les utilisations non durables de la </w:t>
      </w:r>
      <w:r w:rsidR="00BC6588">
        <w:rPr>
          <w:rFonts w:cs="Arial"/>
          <w:lang w:val="fr-FR"/>
        </w:rPr>
        <w:t>viande d’animaux sauvages aquatiques</w:t>
      </w:r>
      <w:r w:rsidRPr="009C7D4E">
        <w:rPr>
          <w:rFonts w:cs="Arial"/>
          <w:lang w:val="fr-FR"/>
        </w:rPr>
        <w:t>. (Décision 13.64, b, ii &amp; iii)</w:t>
      </w:r>
      <w:r w:rsidR="006A21D3">
        <w:rPr>
          <w:rFonts w:cs="Arial"/>
          <w:lang w:val="fr-FR"/>
        </w:rPr>
        <w:t>.</w:t>
      </w:r>
    </w:p>
    <w:p w14:paraId="46168E72" w14:textId="77777777" w:rsidR="006B3C8D" w:rsidRPr="009C7D4E" w:rsidRDefault="006B3C8D" w:rsidP="006B3C8D">
      <w:pPr>
        <w:widowControl w:val="0"/>
        <w:spacing w:after="0" w:line="240" w:lineRule="auto"/>
        <w:ind w:left="720"/>
        <w:jc w:val="both"/>
        <w:rPr>
          <w:rFonts w:cs="Arial"/>
          <w:lang w:val="fr-FR"/>
        </w:rPr>
      </w:pPr>
    </w:p>
    <w:p w14:paraId="6A639403" w14:textId="77777777" w:rsidR="006B3C8D" w:rsidRPr="009C7D4E" w:rsidRDefault="006B3C8D" w:rsidP="006B3C8D">
      <w:pPr>
        <w:widowControl w:val="0"/>
        <w:numPr>
          <w:ilvl w:val="0"/>
          <w:numId w:val="38"/>
        </w:numPr>
        <w:tabs>
          <w:tab w:val="clear" w:pos="720"/>
        </w:tabs>
        <w:spacing w:after="0" w:line="240" w:lineRule="auto"/>
        <w:ind w:left="567" w:hanging="567"/>
        <w:jc w:val="both"/>
        <w:rPr>
          <w:rFonts w:cs="Arial"/>
          <w:lang w:val="fr-FR"/>
        </w:rPr>
      </w:pPr>
      <w:r w:rsidRPr="009C7D4E">
        <w:rPr>
          <w:rFonts w:cs="Arial"/>
          <w:lang w:val="fr-FR"/>
        </w:rPr>
        <w:t>Trois autres articles de revues en libre accès, qui sont consciemment liés aux travaux du GT AWM, ont été soumis à des revues cette année (et pourraient être disponibles par la COP). Ces trois articles portent sur la pression et l'ethnozoologie de la récolte des tortues marines au Bénin, ainsi que sur les considérations sociologiques et les formes d'utilisation des lamantins africains dans la vallée de l'Ouémé au sud du Bénin (décision 13.64, b, ii et iii).</w:t>
      </w:r>
    </w:p>
    <w:p w14:paraId="093226D0" w14:textId="77777777" w:rsidR="006B3C8D" w:rsidRPr="009C7D4E" w:rsidRDefault="006B3C8D" w:rsidP="006B3C8D">
      <w:pPr>
        <w:widowControl w:val="0"/>
        <w:tabs>
          <w:tab w:val="num" w:pos="0"/>
        </w:tabs>
        <w:spacing w:after="0" w:line="240" w:lineRule="auto"/>
        <w:jc w:val="both"/>
        <w:rPr>
          <w:rFonts w:cs="Arial"/>
          <w:bCs/>
          <w:u w:val="single"/>
          <w:lang w:val="fr-FR"/>
        </w:rPr>
      </w:pPr>
    </w:p>
    <w:p w14:paraId="148655D1" w14:textId="77777777" w:rsidR="006B3C8D" w:rsidRPr="009C7D4E" w:rsidRDefault="006B3C8D" w:rsidP="006B3C8D">
      <w:pPr>
        <w:widowControl w:val="0"/>
        <w:tabs>
          <w:tab w:val="num" w:pos="0"/>
        </w:tabs>
        <w:spacing w:after="0" w:line="240" w:lineRule="auto"/>
        <w:jc w:val="both"/>
        <w:rPr>
          <w:rFonts w:cs="Arial"/>
          <w:bCs/>
          <w:u w:val="single"/>
          <w:lang w:val="fr-FR"/>
        </w:rPr>
      </w:pPr>
      <w:r w:rsidRPr="009C7D4E">
        <w:rPr>
          <w:rFonts w:cs="Arial"/>
          <w:u w:val="single"/>
          <w:lang w:val="fr-FR"/>
        </w:rPr>
        <w:t>Appui au Partenariat d'Abidjan pour la faune aquatique et appui à l'élaboration d'un Plan d'action sous-régional pour la viande aquatique sauvage d'Afrique de l'Ouest</w:t>
      </w:r>
    </w:p>
    <w:p w14:paraId="0096FB76" w14:textId="77777777" w:rsidR="006B3C8D" w:rsidRPr="009C7D4E" w:rsidRDefault="006B3C8D" w:rsidP="006B3C8D">
      <w:pPr>
        <w:widowControl w:val="0"/>
        <w:tabs>
          <w:tab w:val="num" w:pos="0"/>
        </w:tabs>
        <w:spacing w:after="0" w:line="240" w:lineRule="auto"/>
        <w:jc w:val="both"/>
        <w:rPr>
          <w:rFonts w:cs="Arial"/>
          <w:bCs/>
          <w:u w:val="single"/>
          <w:lang w:val="fr-FR"/>
        </w:rPr>
      </w:pPr>
    </w:p>
    <w:p w14:paraId="3B398AC0" w14:textId="77777777" w:rsidR="006B3C8D" w:rsidRPr="009C7D4E" w:rsidRDefault="006B3C8D" w:rsidP="006B3C8D">
      <w:pPr>
        <w:widowControl w:val="0"/>
        <w:numPr>
          <w:ilvl w:val="0"/>
          <w:numId w:val="38"/>
        </w:numPr>
        <w:tabs>
          <w:tab w:val="clear" w:pos="720"/>
          <w:tab w:val="num" w:pos="567"/>
        </w:tabs>
        <w:spacing w:after="0" w:line="240" w:lineRule="auto"/>
        <w:ind w:left="567" w:hanging="567"/>
        <w:jc w:val="both"/>
        <w:rPr>
          <w:rFonts w:cs="Arial"/>
          <w:lang w:val="fr-FR"/>
        </w:rPr>
      </w:pPr>
      <w:r w:rsidRPr="009C7D4E">
        <w:rPr>
          <w:rFonts w:cs="Arial"/>
          <w:lang w:val="fr-FR"/>
        </w:rPr>
        <w:t xml:space="preserve">Le GT AWM a travaillé en étroite collaboration avec le gouvernement du Bénin, le Secrétariat de la Convention d'Abidjan (et le Partenariat d'Abidjan pour la faune aquatique) et les ONG pour faire progresser un atelier régional en Afrique de l'Ouest afin de contribuer aux objectifs du Partenariat d'Abidjan pour la faune aquatique (décision 13.64, b, vi) et à l'élaboration d'un plan d'action pour la viande sauvage en Afrique de l'Ouest. (Décision 13.64, b, ix). La Société béninoise de l'environnement et de l'éducation (BEES) et </w:t>
      </w:r>
      <w:proofErr w:type="spellStart"/>
      <w:r w:rsidRPr="009C7D4E">
        <w:rPr>
          <w:rFonts w:cs="Arial"/>
          <w:lang w:val="fr-FR"/>
        </w:rPr>
        <w:t>OceanCare</w:t>
      </w:r>
      <w:proofErr w:type="spellEnd"/>
      <w:r w:rsidRPr="009C7D4E">
        <w:rPr>
          <w:rFonts w:cs="Arial"/>
          <w:lang w:val="fr-FR"/>
        </w:rPr>
        <w:t xml:space="preserve"> ont investi dans la recherche régionale pour étayer cet atelier proposé. (Décision 13.64, b, vi et ix).</w:t>
      </w:r>
    </w:p>
    <w:p w14:paraId="298CBA06" w14:textId="77777777" w:rsidR="006B3C8D" w:rsidRPr="009C7D4E" w:rsidRDefault="006B3C8D" w:rsidP="006B3C8D">
      <w:pPr>
        <w:widowControl w:val="0"/>
        <w:tabs>
          <w:tab w:val="num" w:pos="567"/>
        </w:tabs>
        <w:spacing w:after="0" w:line="240" w:lineRule="auto"/>
        <w:ind w:left="567" w:hanging="567"/>
        <w:jc w:val="both"/>
        <w:rPr>
          <w:rFonts w:cs="Arial"/>
          <w:lang w:val="fr-FR"/>
        </w:rPr>
      </w:pPr>
    </w:p>
    <w:p w14:paraId="16C9480E" w14:textId="54A5A675" w:rsidR="006B3C8D" w:rsidRPr="009C7D4E" w:rsidRDefault="006B3C8D" w:rsidP="006B3C8D">
      <w:pPr>
        <w:widowControl w:val="0"/>
        <w:numPr>
          <w:ilvl w:val="0"/>
          <w:numId w:val="38"/>
        </w:numPr>
        <w:tabs>
          <w:tab w:val="clear" w:pos="720"/>
          <w:tab w:val="num" w:pos="567"/>
        </w:tabs>
        <w:spacing w:after="0" w:line="240" w:lineRule="auto"/>
        <w:ind w:left="567" w:hanging="567"/>
        <w:jc w:val="both"/>
        <w:rPr>
          <w:rFonts w:cs="Arial"/>
          <w:lang w:val="fr-FR"/>
        </w:rPr>
      </w:pPr>
      <w:r w:rsidRPr="009C7D4E">
        <w:rPr>
          <w:rFonts w:cs="Arial"/>
          <w:lang w:val="fr-FR"/>
        </w:rPr>
        <w:t xml:space="preserve">Continuant dans notre rôle de « servir de ressource experte pour les Parties à la CMS » (Décision 13.64, b, iii et viii) et « d'élaborer un plan d'action sous-régional pour la </w:t>
      </w:r>
      <w:r w:rsidR="00BC6588">
        <w:rPr>
          <w:rFonts w:cs="Arial"/>
          <w:lang w:val="fr-FR"/>
        </w:rPr>
        <w:t>viande d’animaux sauvages aquatiques</w:t>
      </w:r>
      <w:r w:rsidRPr="009C7D4E">
        <w:rPr>
          <w:rFonts w:cs="Arial"/>
          <w:lang w:val="fr-FR"/>
        </w:rPr>
        <w:t xml:space="preserve"> », les membres du GT AWM ont consolidé la science de la </w:t>
      </w:r>
      <w:r w:rsidR="00BC6588">
        <w:rPr>
          <w:rFonts w:cs="Arial"/>
          <w:lang w:val="fr-FR"/>
        </w:rPr>
        <w:t>viande d’animaux sauvages aquatiques</w:t>
      </w:r>
      <w:r w:rsidRPr="009C7D4E">
        <w:rPr>
          <w:rFonts w:cs="Arial"/>
          <w:lang w:val="fr-FR"/>
        </w:rPr>
        <w:t xml:space="preserve"> en Afrique de l'Ouest (Annexes 2a et 2b, ce document) et ont soutenu les États de l'aire de répartition des Parties à la CMS avec un projet de structure de plan d'action pour traiter la viande aquatique sauvage en Afrique de l'Ouest. Les membres clés continueront d'aider les Points focaux </w:t>
      </w:r>
      <w:r w:rsidRPr="009C7D4E">
        <w:rPr>
          <w:rFonts w:cs="Arial"/>
          <w:lang w:val="fr-FR"/>
        </w:rPr>
        <w:lastRenderedPageBreak/>
        <w:t>de la CMS à élaborer et finaliser un plan d'action qui reflète les besoins de la région.</w:t>
      </w:r>
    </w:p>
    <w:p w14:paraId="42DE0CB0" w14:textId="77777777" w:rsidR="006B3C8D" w:rsidRPr="009C7D4E" w:rsidRDefault="006B3C8D" w:rsidP="006B3C8D">
      <w:pPr>
        <w:widowControl w:val="0"/>
        <w:tabs>
          <w:tab w:val="num" w:pos="0"/>
        </w:tabs>
        <w:spacing w:after="0" w:line="240" w:lineRule="auto"/>
        <w:jc w:val="both"/>
        <w:rPr>
          <w:rFonts w:cs="Arial"/>
          <w:bCs/>
          <w:u w:val="single"/>
          <w:lang w:val="fr-FR"/>
        </w:rPr>
      </w:pPr>
    </w:p>
    <w:p w14:paraId="2FA912BB" w14:textId="77777777" w:rsidR="006B3C8D" w:rsidRPr="009C7D4E" w:rsidRDefault="006B3C8D" w:rsidP="006B3C8D">
      <w:pPr>
        <w:widowControl w:val="0"/>
        <w:tabs>
          <w:tab w:val="num" w:pos="0"/>
        </w:tabs>
        <w:spacing w:after="0" w:line="240" w:lineRule="auto"/>
        <w:jc w:val="both"/>
        <w:rPr>
          <w:rFonts w:cs="Arial"/>
          <w:bCs/>
          <w:u w:val="single"/>
          <w:lang w:val="fr-FR"/>
        </w:rPr>
      </w:pPr>
      <w:r w:rsidRPr="009C7D4E">
        <w:rPr>
          <w:rFonts w:cs="Arial"/>
          <w:u w:val="single"/>
          <w:lang w:val="fr-FR"/>
        </w:rPr>
        <w:t>Partage d'informations avec d'autres forums</w:t>
      </w:r>
    </w:p>
    <w:p w14:paraId="044063B5" w14:textId="77777777" w:rsidR="006B3C8D" w:rsidRPr="009C7D4E" w:rsidRDefault="006B3C8D" w:rsidP="006B3C8D">
      <w:pPr>
        <w:widowControl w:val="0"/>
        <w:tabs>
          <w:tab w:val="num" w:pos="0"/>
        </w:tabs>
        <w:spacing w:after="0" w:line="240" w:lineRule="auto"/>
        <w:jc w:val="both"/>
        <w:rPr>
          <w:rFonts w:cs="Arial"/>
          <w:bCs/>
          <w:u w:val="single"/>
          <w:lang w:val="fr-FR"/>
        </w:rPr>
      </w:pPr>
    </w:p>
    <w:p w14:paraId="353DCD14" w14:textId="1324B374" w:rsidR="006B3C8D" w:rsidRPr="009C7D4E" w:rsidRDefault="006B3C8D" w:rsidP="006B3C8D">
      <w:pPr>
        <w:widowControl w:val="0"/>
        <w:numPr>
          <w:ilvl w:val="0"/>
          <w:numId w:val="38"/>
        </w:numPr>
        <w:tabs>
          <w:tab w:val="clear" w:pos="720"/>
          <w:tab w:val="num" w:pos="567"/>
        </w:tabs>
        <w:spacing w:after="0" w:line="240" w:lineRule="auto"/>
        <w:ind w:left="567" w:hanging="567"/>
        <w:jc w:val="both"/>
        <w:rPr>
          <w:rFonts w:cs="Arial"/>
          <w:lang w:val="fr-FR"/>
        </w:rPr>
      </w:pPr>
      <w:r w:rsidRPr="009C7D4E">
        <w:rPr>
          <w:rFonts w:cs="Arial"/>
          <w:lang w:val="fr-FR"/>
        </w:rPr>
        <w:t xml:space="preserve">Les membres du GT AWM ont participé aux réunions du Sous-Comité des petits cétacés de la Commission baleinière internationale (CBI) lorsque l'accent était mis sur la </w:t>
      </w:r>
      <w:r w:rsidR="00BC6588">
        <w:rPr>
          <w:rFonts w:cs="Arial"/>
          <w:lang w:val="fr-FR"/>
        </w:rPr>
        <w:t>viande d’animaux sauvages aquatiques</w:t>
      </w:r>
      <w:r w:rsidRPr="009C7D4E">
        <w:rPr>
          <w:rFonts w:cs="Arial"/>
          <w:lang w:val="fr-FR"/>
        </w:rPr>
        <w:t xml:space="preserve"> et que les deux groupes de travail ont délibérément cherché à aligner leur terminologie et à faire avancer leurs priorités pour compléter leurs programmes de travail respectifs. (Décision 13.64, b, iii). Un bref rapport sur les dernières délibérations de la CBI figure à l'annexe 3 (le présent document).</w:t>
      </w:r>
    </w:p>
    <w:p w14:paraId="1EF14632" w14:textId="77777777" w:rsidR="006B3C8D" w:rsidRPr="009C7D4E" w:rsidRDefault="006B3C8D" w:rsidP="006B3C8D">
      <w:pPr>
        <w:widowControl w:val="0"/>
        <w:tabs>
          <w:tab w:val="num" w:pos="567"/>
        </w:tabs>
        <w:spacing w:after="0" w:line="240" w:lineRule="auto"/>
        <w:ind w:left="567" w:hanging="567"/>
        <w:jc w:val="both"/>
        <w:rPr>
          <w:rFonts w:cs="Arial"/>
          <w:lang w:val="fr-FR"/>
        </w:rPr>
      </w:pPr>
    </w:p>
    <w:p w14:paraId="291E9C0C" w14:textId="77777777" w:rsidR="006B3C8D" w:rsidRPr="009C7D4E" w:rsidRDefault="006B3C8D" w:rsidP="006B3C8D">
      <w:pPr>
        <w:widowControl w:val="0"/>
        <w:numPr>
          <w:ilvl w:val="0"/>
          <w:numId w:val="38"/>
        </w:numPr>
        <w:tabs>
          <w:tab w:val="clear" w:pos="720"/>
          <w:tab w:val="num" w:pos="567"/>
        </w:tabs>
        <w:spacing w:after="0" w:line="240" w:lineRule="auto"/>
        <w:ind w:left="567" w:hanging="567"/>
        <w:jc w:val="both"/>
        <w:rPr>
          <w:rFonts w:cs="Arial"/>
          <w:lang w:val="fr-FR"/>
        </w:rPr>
      </w:pPr>
      <w:r w:rsidRPr="009C7D4E">
        <w:rPr>
          <w:rFonts w:cs="Arial"/>
          <w:lang w:val="fr-FR"/>
        </w:rPr>
        <w:t>Les membres du GT AWM ont fourni des commentaires généraux sur l'examen par la Plateforme intergouvernementale scientifique et politique sur la biodiversité et les services écosystémiques (IPBES) du deuxième projet de chapitres et du premier projet de synthèse à l'intention des décideurs (SPM) de l'évaluation de l'utilisation durable des espèces sauvages (décision 13.64, b, iii). Cette contribution reflétait les documents de la CMS adoptés à ce jour.</w:t>
      </w:r>
    </w:p>
    <w:p w14:paraId="16552E76" w14:textId="77777777" w:rsidR="006B3C8D" w:rsidRPr="009C7D4E" w:rsidRDefault="006B3C8D" w:rsidP="006B3C8D">
      <w:pPr>
        <w:widowControl w:val="0"/>
        <w:tabs>
          <w:tab w:val="num" w:pos="567"/>
        </w:tabs>
        <w:spacing w:after="0" w:line="240" w:lineRule="auto"/>
        <w:ind w:left="567" w:hanging="567"/>
        <w:jc w:val="both"/>
        <w:rPr>
          <w:rFonts w:cs="Arial"/>
          <w:lang w:val="fr-FR"/>
        </w:rPr>
      </w:pPr>
    </w:p>
    <w:p w14:paraId="5CE41DE3" w14:textId="77777777" w:rsidR="006B3C8D" w:rsidRPr="009C7D4E" w:rsidRDefault="006B3C8D" w:rsidP="006B3C8D">
      <w:pPr>
        <w:widowControl w:val="0"/>
        <w:numPr>
          <w:ilvl w:val="0"/>
          <w:numId w:val="38"/>
        </w:numPr>
        <w:tabs>
          <w:tab w:val="clear" w:pos="720"/>
          <w:tab w:val="num" w:pos="567"/>
        </w:tabs>
        <w:spacing w:after="0" w:line="240" w:lineRule="auto"/>
        <w:ind w:left="567" w:hanging="567"/>
        <w:jc w:val="both"/>
        <w:rPr>
          <w:rFonts w:cs="Arial"/>
          <w:lang w:val="fr-FR"/>
        </w:rPr>
      </w:pPr>
      <w:r w:rsidRPr="009C7D4E">
        <w:rPr>
          <w:rFonts w:cs="Arial"/>
          <w:lang w:val="fr-FR"/>
        </w:rPr>
        <w:t>Au fur et à mesure que les travaux progressent, il est avantageux que le GT AWM étende sa collaboration pour inclure COMFAUNA (Communauté de gestion de la faune en Amazonie et en Amérique latine) et leur conférence CIMFAUNA (Congrès international sur la gestion de la faune en Amérique latine); le Programme de gestion durable de la faune sauvage (SWM); et le projet WILDMEAT. Les membres de notre GT sont engagés dans ces forums et notre contribution pourrait apporter de la valeur.</w:t>
      </w:r>
    </w:p>
    <w:p w14:paraId="365B7012" w14:textId="77777777" w:rsidR="006B3C8D" w:rsidRPr="009C7D4E" w:rsidRDefault="006B3C8D" w:rsidP="006B3C8D">
      <w:pPr>
        <w:widowControl w:val="0"/>
        <w:tabs>
          <w:tab w:val="num" w:pos="567"/>
        </w:tabs>
        <w:spacing w:after="0" w:line="240" w:lineRule="auto"/>
        <w:ind w:left="567" w:hanging="567"/>
        <w:jc w:val="both"/>
        <w:rPr>
          <w:rFonts w:cs="Arial"/>
          <w:lang w:val="fr-FR"/>
        </w:rPr>
      </w:pPr>
    </w:p>
    <w:p w14:paraId="6CE73DE0" w14:textId="77777777" w:rsidR="006B3C8D" w:rsidRPr="009C7D4E" w:rsidRDefault="006B3C8D" w:rsidP="006B3C8D">
      <w:pPr>
        <w:widowControl w:val="0"/>
        <w:numPr>
          <w:ilvl w:val="0"/>
          <w:numId w:val="38"/>
        </w:numPr>
        <w:tabs>
          <w:tab w:val="clear" w:pos="720"/>
          <w:tab w:val="num" w:pos="567"/>
        </w:tabs>
        <w:spacing w:after="0" w:line="240" w:lineRule="auto"/>
        <w:ind w:left="567" w:hanging="567"/>
        <w:jc w:val="both"/>
        <w:rPr>
          <w:rFonts w:cs="Arial"/>
          <w:lang w:val="fr-FR"/>
        </w:rPr>
      </w:pPr>
      <w:r w:rsidRPr="009C7D4E">
        <w:rPr>
          <w:rFonts w:cs="Arial"/>
          <w:lang w:val="fr-FR"/>
        </w:rPr>
        <w:t>Le GT AWM est resté disponible pour contribuer au Partenariat de collaboration sur la gestion durable de la faune (CPW).</w:t>
      </w:r>
    </w:p>
    <w:p w14:paraId="7E3DA452" w14:textId="77777777" w:rsidR="006B3C8D" w:rsidRPr="009C7D4E" w:rsidRDefault="006B3C8D" w:rsidP="006B3C8D">
      <w:pPr>
        <w:widowControl w:val="0"/>
        <w:tabs>
          <w:tab w:val="num" w:pos="0"/>
        </w:tabs>
        <w:spacing w:after="0" w:line="240" w:lineRule="auto"/>
        <w:jc w:val="both"/>
        <w:rPr>
          <w:rFonts w:cs="Arial"/>
          <w:bCs/>
          <w:u w:val="single"/>
          <w:lang w:val="fr-FR"/>
        </w:rPr>
      </w:pPr>
    </w:p>
    <w:p w14:paraId="2FCC355E" w14:textId="1BFC0A7C" w:rsidR="006B3C8D" w:rsidRPr="009C7D4E" w:rsidRDefault="006B3C8D" w:rsidP="006B3C8D">
      <w:pPr>
        <w:widowControl w:val="0"/>
        <w:tabs>
          <w:tab w:val="num" w:pos="0"/>
        </w:tabs>
        <w:spacing w:after="0" w:line="240" w:lineRule="auto"/>
        <w:jc w:val="both"/>
        <w:rPr>
          <w:rFonts w:cs="Arial"/>
          <w:bCs/>
          <w:u w:val="single"/>
          <w:lang w:val="fr-FR"/>
        </w:rPr>
      </w:pPr>
      <w:r w:rsidRPr="009C7D4E">
        <w:rPr>
          <w:rFonts w:cs="Arial"/>
          <w:u w:val="single"/>
          <w:lang w:val="fr-FR"/>
        </w:rPr>
        <w:t xml:space="preserve">Présenter de l'information sur les récoltes d'oiseaux de mer en tant que </w:t>
      </w:r>
      <w:r w:rsidR="00BC6588">
        <w:rPr>
          <w:rFonts w:cs="Arial"/>
          <w:u w:val="single"/>
          <w:lang w:val="fr-FR"/>
        </w:rPr>
        <w:t>viande d’animaux sauvages aquatiques</w:t>
      </w:r>
      <w:r w:rsidRPr="009C7D4E">
        <w:rPr>
          <w:rFonts w:cs="Arial"/>
          <w:u w:val="single"/>
          <w:lang w:val="fr-FR"/>
        </w:rPr>
        <w:t xml:space="preserve"> </w:t>
      </w:r>
    </w:p>
    <w:p w14:paraId="482827EC" w14:textId="77777777" w:rsidR="006B3C8D" w:rsidRPr="009C7D4E" w:rsidRDefault="006B3C8D" w:rsidP="006B3C8D">
      <w:pPr>
        <w:widowControl w:val="0"/>
        <w:tabs>
          <w:tab w:val="num" w:pos="0"/>
        </w:tabs>
        <w:spacing w:after="0" w:line="240" w:lineRule="auto"/>
        <w:jc w:val="both"/>
        <w:rPr>
          <w:rFonts w:cs="Arial"/>
          <w:bCs/>
          <w:u w:val="single"/>
          <w:lang w:val="fr-FR"/>
        </w:rPr>
      </w:pPr>
    </w:p>
    <w:p w14:paraId="47905B3B" w14:textId="77777777" w:rsidR="006B3C8D" w:rsidRPr="009C7D4E" w:rsidRDefault="006B3C8D" w:rsidP="006B3C8D">
      <w:pPr>
        <w:widowControl w:val="0"/>
        <w:numPr>
          <w:ilvl w:val="0"/>
          <w:numId w:val="38"/>
        </w:numPr>
        <w:tabs>
          <w:tab w:val="clear" w:pos="720"/>
          <w:tab w:val="num" w:pos="567"/>
        </w:tabs>
        <w:spacing w:after="0" w:line="240" w:lineRule="auto"/>
        <w:ind w:left="567" w:hanging="567"/>
        <w:jc w:val="both"/>
        <w:rPr>
          <w:rFonts w:cs="Arial"/>
          <w:lang w:val="fr-FR"/>
        </w:rPr>
      </w:pPr>
      <w:r w:rsidRPr="009C7D4E">
        <w:rPr>
          <w:rFonts w:cs="Arial"/>
          <w:lang w:val="fr-FR"/>
        </w:rPr>
        <w:t>Les oiseaux marins sont les groupes d'oiseaux les plus menacés. Un examen récent des menaces pesant sur toutes les espèces d'oiseaux de mer a révélé que la chasse et le piégeage, y compris la collecte d'œufs et de poussins, constituaient la quatrième plus grande menace après les espèces envahissantes, les pêches et les impacts climatiques; touchant 27 % de toutes les espèces d'oiseaux de mer. La récolte non durable (à la fois légale et illégale) s'est avérée être la deuxième menace terrestre majeure en termes de nombre d'espèces touchées. Cependant, malgré l'impact potentiel sur les populations sauvages, la récolte non durable en tant que menace pour les oiseaux de mer à l'échelle mondiale n'a pas fait l'objet d'un examen complet. Les détails de la nature et de la gravité de cette menace pour les oiseaux de mer sont mal compris et, par conséquent, peu a été fait pour lutter contre la récolte non durable des oiseaux de mer. Un bref résumé figure à l'annexe 1 (le présent document).</w:t>
      </w:r>
    </w:p>
    <w:p w14:paraId="0808BFC0" w14:textId="77777777" w:rsidR="006B3C8D" w:rsidRPr="009C7D4E" w:rsidRDefault="006B3C8D" w:rsidP="006B3C8D">
      <w:pPr>
        <w:widowControl w:val="0"/>
        <w:tabs>
          <w:tab w:val="num" w:pos="567"/>
        </w:tabs>
        <w:spacing w:after="0" w:line="240" w:lineRule="auto"/>
        <w:ind w:left="567" w:hanging="567"/>
        <w:jc w:val="both"/>
        <w:rPr>
          <w:rFonts w:cs="Arial"/>
          <w:lang w:val="fr-FR"/>
        </w:rPr>
      </w:pPr>
    </w:p>
    <w:p w14:paraId="52B0F002" w14:textId="1BFB44CA" w:rsidR="006B3C8D" w:rsidRPr="009C7D4E" w:rsidRDefault="006B3C8D" w:rsidP="006B3C8D">
      <w:pPr>
        <w:widowControl w:val="0"/>
        <w:numPr>
          <w:ilvl w:val="0"/>
          <w:numId w:val="38"/>
        </w:numPr>
        <w:tabs>
          <w:tab w:val="clear" w:pos="720"/>
          <w:tab w:val="num" w:pos="567"/>
        </w:tabs>
        <w:spacing w:after="0" w:line="240" w:lineRule="auto"/>
        <w:ind w:left="567" w:hanging="567"/>
        <w:jc w:val="both"/>
        <w:rPr>
          <w:rFonts w:cs="Arial"/>
          <w:lang w:val="fr-FR"/>
        </w:rPr>
      </w:pPr>
      <w:r w:rsidRPr="009C7D4E">
        <w:rPr>
          <w:rFonts w:cs="Arial"/>
          <w:lang w:val="fr-FR"/>
        </w:rPr>
        <w:t xml:space="preserve">En collaboration avec la famille </w:t>
      </w:r>
      <w:proofErr w:type="spellStart"/>
      <w:r w:rsidRPr="009C7D4E">
        <w:rPr>
          <w:rFonts w:cs="Arial"/>
          <w:lang w:val="fr-FR"/>
        </w:rPr>
        <w:t>Birdlife</w:t>
      </w:r>
      <w:proofErr w:type="spellEnd"/>
      <w:r w:rsidRPr="009C7D4E">
        <w:rPr>
          <w:rFonts w:cs="Arial"/>
          <w:lang w:val="fr-FR"/>
        </w:rPr>
        <w:t xml:space="preserve">, le GT AWM cherchera à présenter une analyse plus détaillée de l'étendue et de l'impact de la récolte d'oiseaux de mer pour la </w:t>
      </w:r>
      <w:r w:rsidR="00BC6588">
        <w:rPr>
          <w:rFonts w:cs="Arial"/>
          <w:lang w:val="fr-FR"/>
        </w:rPr>
        <w:t>viande d’animaux sauvages aquatiques</w:t>
      </w:r>
      <w:r w:rsidRPr="009C7D4E">
        <w:rPr>
          <w:rFonts w:cs="Arial"/>
          <w:lang w:val="fr-FR"/>
        </w:rPr>
        <w:t>, et présentera cette information à une prochaine réunion.</w:t>
      </w:r>
    </w:p>
    <w:p w14:paraId="68F44C99" w14:textId="77777777" w:rsidR="006B3C8D" w:rsidRPr="009C7D4E" w:rsidRDefault="006B3C8D" w:rsidP="006B3C8D">
      <w:pPr>
        <w:widowControl w:val="0"/>
        <w:tabs>
          <w:tab w:val="num" w:pos="0"/>
        </w:tabs>
        <w:spacing w:after="0" w:line="240" w:lineRule="auto"/>
        <w:jc w:val="both"/>
        <w:rPr>
          <w:rFonts w:cs="Arial"/>
          <w:bCs/>
          <w:u w:val="single"/>
          <w:lang w:val="fr-FR"/>
        </w:rPr>
      </w:pPr>
    </w:p>
    <w:p w14:paraId="422F8E43" w14:textId="119A5423" w:rsidR="006B3C8D" w:rsidRPr="009C7D4E" w:rsidRDefault="006B3C8D" w:rsidP="006B3C8D">
      <w:pPr>
        <w:widowControl w:val="0"/>
        <w:tabs>
          <w:tab w:val="num" w:pos="0"/>
        </w:tabs>
        <w:spacing w:after="0" w:line="240" w:lineRule="auto"/>
        <w:jc w:val="both"/>
        <w:rPr>
          <w:rFonts w:cs="Arial"/>
          <w:bCs/>
          <w:u w:val="single"/>
          <w:lang w:val="fr-FR"/>
        </w:rPr>
      </w:pPr>
      <w:r w:rsidRPr="009C7D4E">
        <w:rPr>
          <w:rFonts w:cs="Arial"/>
          <w:u w:val="single"/>
          <w:lang w:val="fr-FR"/>
        </w:rPr>
        <w:t xml:space="preserve">Analyse de l'étendue des cas où les prises accessoires passent à la récolte de </w:t>
      </w:r>
      <w:r w:rsidR="00BC6588">
        <w:rPr>
          <w:rFonts w:cs="Arial"/>
          <w:u w:val="single"/>
          <w:lang w:val="fr-FR"/>
        </w:rPr>
        <w:t>viande d’animaux sauvages aquatiques</w:t>
      </w:r>
      <w:r w:rsidRPr="009C7D4E">
        <w:rPr>
          <w:rFonts w:cs="Arial"/>
          <w:u w:val="single"/>
          <w:lang w:val="fr-FR"/>
        </w:rPr>
        <w:t xml:space="preserve"> </w:t>
      </w:r>
    </w:p>
    <w:p w14:paraId="35718977" w14:textId="77777777" w:rsidR="006B3C8D" w:rsidRPr="009C7D4E" w:rsidRDefault="006B3C8D" w:rsidP="006B3C8D">
      <w:pPr>
        <w:widowControl w:val="0"/>
        <w:spacing w:after="0" w:line="240" w:lineRule="auto"/>
        <w:ind w:left="720"/>
        <w:jc w:val="both"/>
        <w:rPr>
          <w:rFonts w:cs="Arial"/>
          <w:lang w:val="fr-FR"/>
        </w:rPr>
      </w:pPr>
    </w:p>
    <w:p w14:paraId="5FB36E00" w14:textId="0B80C746" w:rsidR="006B3C8D" w:rsidRPr="009C7D4E" w:rsidRDefault="006B3C8D" w:rsidP="006B3C8D">
      <w:pPr>
        <w:widowControl w:val="0"/>
        <w:numPr>
          <w:ilvl w:val="0"/>
          <w:numId w:val="38"/>
        </w:numPr>
        <w:tabs>
          <w:tab w:val="clear" w:pos="720"/>
        </w:tabs>
        <w:spacing w:after="0" w:line="240" w:lineRule="auto"/>
        <w:ind w:left="567" w:hanging="567"/>
        <w:jc w:val="both"/>
        <w:rPr>
          <w:rFonts w:cs="Arial"/>
          <w:lang w:val="fr-FR"/>
        </w:rPr>
      </w:pPr>
      <w:r w:rsidRPr="009C7D4E">
        <w:rPr>
          <w:rFonts w:cs="Arial"/>
          <w:lang w:val="fr-FR"/>
        </w:rPr>
        <w:t xml:space="preserve">Comme indiqué au CS5, le GT AWM n'a pas été en mesure de faire progresser cette analyse proposée de l'étendue des cas où les prises accessoires passent à la récolte de </w:t>
      </w:r>
      <w:r w:rsidR="00BC6588">
        <w:rPr>
          <w:rFonts w:cs="Arial"/>
          <w:lang w:val="fr-FR"/>
        </w:rPr>
        <w:t>viande d’animaux sauvages aquatiques</w:t>
      </w:r>
      <w:r w:rsidRPr="009C7D4E">
        <w:rPr>
          <w:rFonts w:cs="Arial"/>
          <w:lang w:val="fr-FR"/>
        </w:rPr>
        <w:t xml:space="preserve"> (décision 13.64, a) parce que le membre du </w:t>
      </w:r>
      <w:r w:rsidRPr="009C7D4E">
        <w:rPr>
          <w:rFonts w:cs="Arial"/>
          <w:lang w:val="fr-FR"/>
        </w:rPr>
        <w:lastRenderedPageBreak/>
        <w:t>GT prêt à s'en charger n'est plus disponible. Le président a étudié les options pour faire progresser ce processus, mais rien n'a fait surface à ce jour. La question reste pertinente, mais sans financement dédié, il ne sera pas facile de progresser.</w:t>
      </w:r>
    </w:p>
    <w:p w14:paraId="5F0D2F87" w14:textId="77777777" w:rsidR="006B3C8D" w:rsidRPr="009C7D4E" w:rsidRDefault="006B3C8D" w:rsidP="006B3C8D">
      <w:pPr>
        <w:widowControl w:val="0"/>
        <w:tabs>
          <w:tab w:val="num" w:pos="0"/>
        </w:tabs>
        <w:spacing w:after="0" w:line="240" w:lineRule="auto"/>
        <w:jc w:val="both"/>
        <w:rPr>
          <w:rFonts w:cs="Arial"/>
          <w:bCs/>
          <w:u w:val="single"/>
          <w:lang w:val="fr-FR"/>
        </w:rPr>
      </w:pPr>
      <w:r w:rsidRPr="009C7D4E">
        <w:rPr>
          <w:rFonts w:cs="Arial"/>
          <w:u w:val="single"/>
          <w:lang w:val="fr-FR"/>
        </w:rPr>
        <w:t xml:space="preserve">Requins et raies </w:t>
      </w:r>
    </w:p>
    <w:p w14:paraId="17E53601" w14:textId="77777777" w:rsidR="006B3C8D" w:rsidRPr="009C7D4E" w:rsidRDefault="006B3C8D" w:rsidP="006B3C8D">
      <w:pPr>
        <w:widowControl w:val="0"/>
        <w:spacing w:after="0" w:line="240" w:lineRule="auto"/>
        <w:ind w:left="720"/>
        <w:jc w:val="both"/>
        <w:rPr>
          <w:rFonts w:cs="Arial"/>
          <w:lang w:val="fr-FR"/>
        </w:rPr>
      </w:pPr>
    </w:p>
    <w:p w14:paraId="4F55846D" w14:textId="77777777" w:rsidR="006B3C8D" w:rsidRPr="009C7D4E" w:rsidRDefault="006B3C8D" w:rsidP="006B3C8D">
      <w:pPr>
        <w:widowControl w:val="0"/>
        <w:numPr>
          <w:ilvl w:val="0"/>
          <w:numId w:val="38"/>
        </w:numPr>
        <w:tabs>
          <w:tab w:val="clear" w:pos="720"/>
          <w:tab w:val="num" w:pos="567"/>
        </w:tabs>
        <w:spacing w:after="0" w:line="240" w:lineRule="auto"/>
        <w:ind w:left="567" w:hanging="567"/>
        <w:jc w:val="both"/>
        <w:rPr>
          <w:rFonts w:cs="Arial"/>
          <w:lang w:val="fr-FR"/>
        </w:rPr>
      </w:pPr>
      <w:r w:rsidRPr="009C7D4E">
        <w:rPr>
          <w:rFonts w:cs="Arial"/>
          <w:lang w:val="fr-FR"/>
        </w:rPr>
        <w:t>L'intégration des requins et des raies inscrits à l'Annexe I de la CMS dans toutes les activités pertinentes du groupe de travail est maintenant une évidence, selon les besoins. L'élaboration d'un critère permettant de déterminer si certains requins et raies inscrits à l'Annexe II n'ont pas progressé et devrait être reprise dans le nouveau programme de travail.</w:t>
      </w:r>
    </w:p>
    <w:p w14:paraId="1EC62F0E" w14:textId="77777777" w:rsidR="006B3C8D" w:rsidRPr="009C7D4E" w:rsidRDefault="006B3C8D" w:rsidP="006B3C8D">
      <w:pPr>
        <w:widowControl w:val="0"/>
        <w:spacing w:after="0" w:line="240" w:lineRule="auto"/>
        <w:jc w:val="both"/>
        <w:rPr>
          <w:rFonts w:cs="Arial"/>
          <w:b/>
          <w:bCs/>
          <w:lang w:val="fr-FR"/>
        </w:rPr>
      </w:pPr>
    </w:p>
    <w:p w14:paraId="2CC22CDE" w14:textId="77777777" w:rsidR="006B3C8D" w:rsidRPr="009C7D4E" w:rsidRDefault="006B3C8D" w:rsidP="006B3C8D">
      <w:pPr>
        <w:widowControl w:val="0"/>
        <w:spacing w:after="0" w:line="240" w:lineRule="auto"/>
        <w:jc w:val="both"/>
        <w:rPr>
          <w:rFonts w:cs="Arial"/>
          <w:bCs/>
          <w:lang w:val="fr-FR"/>
        </w:rPr>
      </w:pPr>
      <w:r w:rsidRPr="009C7D4E">
        <w:rPr>
          <w:rFonts w:cs="Arial"/>
          <w:b/>
          <w:lang w:val="fr-FR"/>
        </w:rPr>
        <w:t xml:space="preserve">Projet de programme de travail prospectif </w:t>
      </w:r>
    </w:p>
    <w:p w14:paraId="303FFC38" w14:textId="77777777" w:rsidR="006B3C8D" w:rsidRPr="009C7D4E" w:rsidRDefault="006B3C8D" w:rsidP="006B3C8D">
      <w:pPr>
        <w:widowControl w:val="0"/>
        <w:spacing w:after="0" w:line="240" w:lineRule="auto"/>
        <w:ind w:left="720"/>
        <w:jc w:val="both"/>
        <w:rPr>
          <w:rFonts w:cs="Arial"/>
          <w:lang w:val="fr-FR"/>
        </w:rPr>
      </w:pPr>
    </w:p>
    <w:p w14:paraId="21BBB355" w14:textId="77777777" w:rsidR="006B3C8D" w:rsidRPr="009C7D4E" w:rsidRDefault="006B3C8D" w:rsidP="006B3C8D">
      <w:pPr>
        <w:widowControl w:val="0"/>
        <w:numPr>
          <w:ilvl w:val="0"/>
          <w:numId w:val="38"/>
        </w:numPr>
        <w:tabs>
          <w:tab w:val="clear" w:pos="720"/>
          <w:tab w:val="num" w:pos="567"/>
        </w:tabs>
        <w:spacing w:after="0" w:line="240" w:lineRule="auto"/>
        <w:ind w:left="567" w:hanging="567"/>
        <w:jc w:val="both"/>
        <w:rPr>
          <w:rFonts w:cs="Arial"/>
          <w:lang w:val="fr-FR"/>
        </w:rPr>
      </w:pPr>
      <w:r w:rsidRPr="009C7D4E">
        <w:rPr>
          <w:rFonts w:cs="Arial"/>
          <w:lang w:val="fr-FR"/>
        </w:rPr>
        <w:t xml:space="preserve">Lorsque nous passerons en revue le travail que nous avons accompli et les orientations émergentes avant le GT AWM, nous pensons que notre objectif au cours de la prochaine période triennale devrait être d'améliorer le réseautage, de porter les questions de viande sauvage </w:t>
      </w:r>
      <w:proofErr w:type="spellStart"/>
      <w:r w:rsidRPr="009C7D4E">
        <w:rPr>
          <w:rFonts w:cs="Arial"/>
          <w:lang w:val="fr-FR"/>
        </w:rPr>
        <w:t>aqautique</w:t>
      </w:r>
      <w:proofErr w:type="spellEnd"/>
      <w:r w:rsidRPr="009C7D4E">
        <w:rPr>
          <w:rFonts w:cs="Arial"/>
          <w:lang w:val="fr-FR"/>
        </w:rPr>
        <w:t xml:space="preserve"> à l'attention des dialogues sur la sécurité alimentaire et de faciliter l'examen de la récolte par l'AWM d'espèces de requins inscrites à l'annexe II, d'oiseaux de mer,  Crocodiliens et chéloniens d'eau douce.</w:t>
      </w:r>
    </w:p>
    <w:p w14:paraId="38DB8631" w14:textId="77777777" w:rsidR="006B3C8D" w:rsidRPr="009C7D4E" w:rsidRDefault="006B3C8D" w:rsidP="006B3C8D">
      <w:pPr>
        <w:widowControl w:val="0"/>
        <w:tabs>
          <w:tab w:val="num" w:pos="567"/>
        </w:tabs>
        <w:spacing w:after="0" w:line="240" w:lineRule="auto"/>
        <w:ind w:left="567" w:hanging="567"/>
        <w:jc w:val="both"/>
        <w:rPr>
          <w:rFonts w:cs="Arial"/>
          <w:lang w:val="fr-FR"/>
        </w:rPr>
      </w:pPr>
    </w:p>
    <w:p w14:paraId="58B7D61F" w14:textId="77777777" w:rsidR="006B3C8D" w:rsidRPr="009C7D4E" w:rsidRDefault="006B3C8D" w:rsidP="0010539C">
      <w:pPr>
        <w:widowControl w:val="0"/>
        <w:numPr>
          <w:ilvl w:val="0"/>
          <w:numId w:val="38"/>
        </w:numPr>
        <w:tabs>
          <w:tab w:val="clear" w:pos="720"/>
          <w:tab w:val="num" w:pos="567"/>
        </w:tabs>
        <w:spacing w:after="40" w:line="240" w:lineRule="auto"/>
        <w:ind w:left="567" w:hanging="567"/>
        <w:jc w:val="both"/>
        <w:rPr>
          <w:rFonts w:cs="Arial"/>
          <w:lang w:val="fr-FR"/>
        </w:rPr>
      </w:pPr>
      <w:r w:rsidRPr="009C7D4E">
        <w:rPr>
          <w:rFonts w:cs="Arial"/>
          <w:lang w:val="fr-FR"/>
        </w:rPr>
        <w:t xml:space="preserve">Compte tenu des travaux incomplets de la période triennale précédente et des propositions contenues dans l'article Frontières intitulé Utilisation </w:t>
      </w:r>
      <w:r w:rsidRPr="009C7D4E">
        <w:rPr>
          <w:rFonts w:cs="Arial"/>
          <w:i/>
          <w:lang w:val="fr-FR"/>
        </w:rPr>
        <w:t xml:space="preserve"> généralisée de la mégafaune migratrice pour la viande aquatique sauvage dans les régions tropicales et subtropicales</w:t>
      </w:r>
      <w:r w:rsidRPr="009C7D4E">
        <w:rPr>
          <w:rFonts w:cs="Arial"/>
          <w:lang w:val="fr-FR"/>
        </w:rPr>
        <w:t>, les tâches suivantes sont proposées pour le programme de travail prospectif du GT:</w:t>
      </w:r>
    </w:p>
    <w:p w14:paraId="1F9E58AD" w14:textId="7924D50B" w:rsidR="006B3C8D" w:rsidRPr="009C7D4E" w:rsidRDefault="006B3C8D" w:rsidP="0010539C">
      <w:pPr>
        <w:widowControl w:val="0"/>
        <w:numPr>
          <w:ilvl w:val="1"/>
          <w:numId w:val="38"/>
        </w:numPr>
        <w:spacing w:after="40" w:line="240" w:lineRule="auto"/>
        <w:jc w:val="both"/>
        <w:rPr>
          <w:rFonts w:cs="Arial"/>
          <w:lang w:val="fr-FR"/>
        </w:rPr>
      </w:pPr>
      <w:r w:rsidRPr="009C7D4E">
        <w:rPr>
          <w:rFonts w:cs="Arial"/>
          <w:lang w:val="fr-FR"/>
        </w:rPr>
        <w:t xml:space="preserve">Servir de ressource experte pour les Parties à la CMS, le Conseil scientifique et le Secrétariat pour contribuer aux discussions sur la </w:t>
      </w:r>
      <w:r w:rsidR="00BC6588">
        <w:rPr>
          <w:rFonts w:cs="Arial"/>
          <w:lang w:val="fr-FR"/>
        </w:rPr>
        <w:t>viande d’animaux sauvages aquatiques</w:t>
      </w:r>
      <w:r w:rsidRPr="009C7D4E">
        <w:rPr>
          <w:rFonts w:cs="Arial"/>
          <w:lang w:val="fr-FR"/>
        </w:rPr>
        <w:t xml:space="preserve"> dans le cadre des forums scientifiques et politiques internationaux, ou lorsque la coordination et la coopération internationales sur la viande aquatique sauvage sont nécessaires, y compris l'élaboration de plans d'action régionaux, sous-régionaux ou nationaux pour les Etats parties de l'aire de répartition qui demandent une assistance. Spécifiquement: </w:t>
      </w:r>
    </w:p>
    <w:p w14:paraId="18BCB087" w14:textId="54EC7012" w:rsidR="006B3C8D" w:rsidRPr="009C7D4E" w:rsidRDefault="006B3C8D" w:rsidP="0010539C">
      <w:pPr>
        <w:widowControl w:val="0"/>
        <w:numPr>
          <w:ilvl w:val="2"/>
          <w:numId w:val="38"/>
        </w:numPr>
        <w:spacing w:after="40" w:line="240" w:lineRule="auto"/>
        <w:jc w:val="both"/>
        <w:rPr>
          <w:rFonts w:cs="Arial"/>
          <w:lang w:val="fr-FR"/>
        </w:rPr>
      </w:pPr>
      <w:r w:rsidRPr="009C7D4E">
        <w:rPr>
          <w:rFonts w:cs="Arial"/>
          <w:lang w:val="fr-FR"/>
        </w:rPr>
        <w:t xml:space="preserve">partager des informations avec les réunions du Sous-comité des petits cétacés de la CBI lorsque l'accent est mis sur la </w:t>
      </w:r>
      <w:r w:rsidR="00BC6588">
        <w:rPr>
          <w:rFonts w:cs="Arial"/>
          <w:lang w:val="fr-FR"/>
        </w:rPr>
        <w:t>viande d’animaux sauvages aquatiques</w:t>
      </w:r>
      <w:r w:rsidRPr="009C7D4E">
        <w:rPr>
          <w:rFonts w:cs="Arial"/>
          <w:lang w:val="fr-FR"/>
        </w:rPr>
        <w:t xml:space="preserve">; </w:t>
      </w:r>
    </w:p>
    <w:p w14:paraId="19CCF00E" w14:textId="77777777" w:rsidR="006B3C8D" w:rsidRPr="009C7D4E" w:rsidRDefault="006B3C8D" w:rsidP="0010539C">
      <w:pPr>
        <w:widowControl w:val="0"/>
        <w:numPr>
          <w:ilvl w:val="2"/>
          <w:numId w:val="38"/>
        </w:numPr>
        <w:spacing w:after="40" w:line="240" w:lineRule="auto"/>
        <w:jc w:val="both"/>
        <w:rPr>
          <w:rFonts w:cs="Arial"/>
          <w:lang w:val="fr-FR"/>
        </w:rPr>
      </w:pPr>
      <w:r w:rsidRPr="009C7D4E">
        <w:rPr>
          <w:rFonts w:cs="Arial"/>
          <w:lang w:val="fr-FR"/>
        </w:rPr>
        <w:t>continuer de fournir des conseils au Secrétariat de la CMS pour contribuer à la CPW;</w:t>
      </w:r>
    </w:p>
    <w:p w14:paraId="662207B9" w14:textId="77777777" w:rsidR="006B3C8D" w:rsidRPr="009C7D4E" w:rsidRDefault="006B3C8D" w:rsidP="0010539C">
      <w:pPr>
        <w:widowControl w:val="0"/>
        <w:numPr>
          <w:ilvl w:val="2"/>
          <w:numId w:val="38"/>
        </w:numPr>
        <w:spacing w:after="40" w:line="240" w:lineRule="auto"/>
        <w:jc w:val="both"/>
        <w:rPr>
          <w:rFonts w:cs="Arial"/>
          <w:lang w:val="fr-FR"/>
        </w:rPr>
      </w:pPr>
      <w:r w:rsidRPr="009C7D4E">
        <w:rPr>
          <w:rFonts w:cs="Arial"/>
          <w:lang w:val="fr-FR"/>
        </w:rPr>
        <w:t>collaborer avec COMFAUNA, CIMFAUNA, le programme SWM et le projet WILDMEAT;</w:t>
      </w:r>
    </w:p>
    <w:p w14:paraId="428F3EB7" w14:textId="77777777" w:rsidR="006B3C8D" w:rsidRPr="009C7D4E" w:rsidRDefault="006B3C8D" w:rsidP="0010539C">
      <w:pPr>
        <w:widowControl w:val="0"/>
        <w:numPr>
          <w:ilvl w:val="2"/>
          <w:numId w:val="38"/>
        </w:numPr>
        <w:spacing w:after="40" w:line="240" w:lineRule="auto"/>
        <w:jc w:val="both"/>
        <w:rPr>
          <w:rFonts w:cs="Arial"/>
          <w:lang w:val="fr-FR"/>
        </w:rPr>
      </w:pPr>
      <w:r w:rsidRPr="009C7D4E">
        <w:rPr>
          <w:rFonts w:cs="Arial"/>
          <w:lang w:val="fr-FR"/>
        </w:rPr>
        <w:t>soutenir les efforts de coordination entre la CMS et la CITES pour améliorer la réglementation et la gestion durable du commerce des espèces aquatiques sauvages de viande;</w:t>
      </w:r>
    </w:p>
    <w:p w14:paraId="0C65CBA6" w14:textId="77777777" w:rsidR="006B3C8D" w:rsidRPr="009C7D4E" w:rsidRDefault="006B3C8D" w:rsidP="0010539C">
      <w:pPr>
        <w:widowControl w:val="0"/>
        <w:numPr>
          <w:ilvl w:val="1"/>
          <w:numId w:val="38"/>
        </w:numPr>
        <w:spacing w:after="40" w:line="240" w:lineRule="auto"/>
        <w:jc w:val="both"/>
        <w:rPr>
          <w:rFonts w:cs="Arial"/>
          <w:lang w:val="fr-FR"/>
        </w:rPr>
      </w:pPr>
      <w:r w:rsidRPr="009C7D4E">
        <w:rPr>
          <w:rFonts w:cs="Arial"/>
          <w:lang w:val="fr-FR"/>
        </w:rPr>
        <w:t>Élaborer un critère pour déterminer si certains requins et raies inscrits à l'Annexe II devraient être inclus dans le champ d'application du Groupe de travail;</w:t>
      </w:r>
    </w:p>
    <w:p w14:paraId="384258A0" w14:textId="0CD43048" w:rsidR="006B3C8D" w:rsidRPr="009C7D4E" w:rsidRDefault="006B3C8D" w:rsidP="0010539C">
      <w:pPr>
        <w:widowControl w:val="0"/>
        <w:numPr>
          <w:ilvl w:val="1"/>
          <w:numId w:val="38"/>
        </w:numPr>
        <w:spacing w:after="40" w:line="240" w:lineRule="auto"/>
        <w:jc w:val="both"/>
        <w:rPr>
          <w:rFonts w:cs="Arial"/>
          <w:lang w:val="fr-FR"/>
        </w:rPr>
      </w:pPr>
      <w:r w:rsidRPr="009C7D4E">
        <w:rPr>
          <w:rFonts w:cs="Arial"/>
          <w:lang w:val="fr-FR"/>
        </w:rPr>
        <w:t xml:space="preserve">Recueillir et présenter de l'information sur les prises d'oiseaux de mer en tant que </w:t>
      </w:r>
      <w:r w:rsidR="00BC6588">
        <w:rPr>
          <w:rFonts w:cs="Arial"/>
          <w:lang w:val="fr-FR"/>
        </w:rPr>
        <w:t>viande d’animaux sauvages aquatiques</w:t>
      </w:r>
      <w:r w:rsidRPr="009C7D4E">
        <w:rPr>
          <w:rFonts w:cs="Arial"/>
          <w:lang w:val="fr-FR"/>
        </w:rPr>
        <w:t xml:space="preserve">; </w:t>
      </w:r>
    </w:p>
    <w:p w14:paraId="644ECA3D" w14:textId="65598F6C" w:rsidR="00BC6588" w:rsidRDefault="006B3C8D" w:rsidP="0010539C">
      <w:pPr>
        <w:widowControl w:val="0"/>
        <w:numPr>
          <w:ilvl w:val="1"/>
          <w:numId w:val="38"/>
        </w:numPr>
        <w:spacing w:after="40" w:line="240" w:lineRule="auto"/>
        <w:jc w:val="both"/>
        <w:rPr>
          <w:rFonts w:cs="Arial"/>
          <w:lang w:val="fr-FR"/>
        </w:rPr>
      </w:pPr>
      <w:r w:rsidRPr="009C7D4E">
        <w:rPr>
          <w:rFonts w:cs="Arial"/>
          <w:lang w:val="fr-FR"/>
        </w:rPr>
        <w:t xml:space="preserve">Aider les Groupes de spécialistes de l'UICN concernés à présenter un cas au Conseil scientifique pour l'évaluation de la nature migratoire des crocodiliens (genres : </w:t>
      </w:r>
      <w:proofErr w:type="spellStart"/>
      <w:r w:rsidRPr="009C7D4E">
        <w:rPr>
          <w:rFonts w:cs="Arial"/>
          <w:i/>
          <w:lang w:val="fr-FR"/>
        </w:rPr>
        <w:t>Gavialis</w:t>
      </w:r>
      <w:proofErr w:type="spellEnd"/>
      <w:r w:rsidRPr="009C7D4E">
        <w:rPr>
          <w:rFonts w:cs="Arial"/>
          <w:i/>
          <w:lang w:val="fr-FR"/>
        </w:rPr>
        <w:t xml:space="preserve">, </w:t>
      </w:r>
      <w:proofErr w:type="spellStart"/>
      <w:r w:rsidRPr="009C7D4E">
        <w:rPr>
          <w:rFonts w:cs="Arial"/>
          <w:i/>
          <w:lang w:val="fr-FR"/>
        </w:rPr>
        <w:t>Crocodylus</w:t>
      </w:r>
      <w:proofErr w:type="spellEnd"/>
      <w:r w:rsidRPr="009C7D4E">
        <w:rPr>
          <w:rFonts w:cs="Arial"/>
          <w:i/>
          <w:lang w:val="fr-FR"/>
        </w:rPr>
        <w:t xml:space="preserve">, </w:t>
      </w:r>
      <w:proofErr w:type="spellStart"/>
      <w:r w:rsidRPr="009C7D4E">
        <w:rPr>
          <w:rFonts w:cs="Arial"/>
          <w:i/>
          <w:lang w:val="fr-FR"/>
        </w:rPr>
        <w:t>Mécistops</w:t>
      </w:r>
      <w:proofErr w:type="spellEnd"/>
      <w:r w:rsidRPr="009C7D4E">
        <w:rPr>
          <w:rFonts w:cs="Arial"/>
          <w:i/>
          <w:lang w:val="fr-FR"/>
        </w:rPr>
        <w:t xml:space="preserve">, Caïman, </w:t>
      </w:r>
      <w:proofErr w:type="spellStart"/>
      <w:r w:rsidRPr="009C7D4E">
        <w:rPr>
          <w:rFonts w:cs="Arial"/>
          <w:i/>
          <w:lang w:val="fr-FR"/>
        </w:rPr>
        <w:t>Melanosuchus</w:t>
      </w:r>
      <w:proofErr w:type="spellEnd"/>
      <w:r w:rsidRPr="009C7D4E">
        <w:rPr>
          <w:rFonts w:cs="Arial"/>
          <w:lang w:val="fr-FR"/>
        </w:rPr>
        <w:t xml:space="preserve">) et des chéloniens d'eau douce et de la pertinence de la CMS pour leur conservation et leur gestion, y compris s'ils répondent ou non aux critères d'inscription aux Annexes ; </w:t>
      </w:r>
      <w:r w:rsidR="00BC6588">
        <w:rPr>
          <w:rFonts w:cs="Arial"/>
          <w:lang w:val="fr-FR"/>
        </w:rPr>
        <w:br w:type="page"/>
      </w:r>
    </w:p>
    <w:p w14:paraId="3DB17761" w14:textId="77777777" w:rsidR="006B3C8D" w:rsidRPr="009C7D4E" w:rsidRDefault="006B3C8D" w:rsidP="0010539C">
      <w:pPr>
        <w:widowControl w:val="0"/>
        <w:numPr>
          <w:ilvl w:val="1"/>
          <w:numId w:val="38"/>
        </w:numPr>
        <w:spacing w:after="40" w:line="240" w:lineRule="auto"/>
        <w:jc w:val="both"/>
        <w:rPr>
          <w:rFonts w:cs="Arial"/>
          <w:lang w:val="fr-FR"/>
        </w:rPr>
      </w:pPr>
      <w:r w:rsidRPr="009C7D4E">
        <w:rPr>
          <w:rFonts w:cs="Arial"/>
          <w:lang w:val="fr-FR"/>
        </w:rPr>
        <w:lastRenderedPageBreak/>
        <w:t>Support, car la capacité le permet :</w:t>
      </w:r>
    </w:p>
    <w:p w14:paraId="5C3D8952" w14:textId="7A5C04FA" w:rsidR="006B3C8D" w:rsidRPr="009C7D4E" w:rsidRDefault="006B3C8D" w:rsidP="0010539C">
      <w:pPr>
        <w:widowControl w:val="0"/>
        <w:numPr>
          <w:ilvl w:val="2"/>
          <w:numId w:val="38"/>
        </w:numPr>
        <w:spacing w:after="40" w:line="240" w:lineRule="auto"/>
        <w:jc w:val="both"/>
        <w:rPr>
          <w:rFonts w:cs="Arial"/>
          <w:lang w:val="fr-FR"/>
        </w:rPr>
      </w:pPr>
      <w:r w:rsidRPr="009C7D4E">
        <w:rPr>
          <w:rFonts w:cs="Arial"/>
          <w:lang w:val="fr-FR"/>
        </w:rPr>
        <w:t xml:space="preserve">des études sur les dimensions humaines de l'utilisation de la </w:t>
      </w:r>
      <w:r w:rsidR="00BC6588">
        <w:rPr>
          <w:rFonts w:cs="Arial"/>
          <w:lang w:val="fr-FR"/>
        </w:rPr>
        <w:t>viande d’animaux sauvages aquatiques</w:t>
      </w:r>
      <w:r w:rsidRPr="009C7D4E">
        <w:rPr>
          <w:rFonts w:cs="Arial"/>
          <w:lang w:val="fr-FR"/>
        </w:rPr>
        <w:t>, qui sont essentielles pour concevoir des programmes de conservation et de gestion efficaces qui favorisent les utilisations durables par rapport aux utilisations non durables, y compris;</w:t>
      </w:r>
    </w:p>
    <w:p w14:paraId="3FC9FAC3" w14:textId="74C4D394" w:rsidR="006B3C8D" w:rsidRPr="009C7D4E" w:rsidRDefault="006B3C8D" w:rsidP="0010539C">
      <w:pPr>
        <w:widowControl w:val="0"/>
        <w:numPr>
          <w:ilvl w:val="3"/>
          <w:numId w:val="38"/>
        </w:numPr>
        <w:spacing w:after="40" w:line="240" w:lineRule="auto"/>
        <w:jc w:val="both"/>
        <w:rPr>
          <w:rFonts w:cs="Arial"/>
          <w:lang w:val="fr-FR"/>
        </w:rPr>
      </w:pPr>
      <w:r w:rsidRPr="009C7D4E">
        <w:rPr>
          <w:rFonts w:cs="Arial"/>
          <w:lang w:val="fr-FR"/>
        </w:rPr>
        <w:t xml:space="preserve">les aspects socioculturels contemporains et historiques de la récolte et de la consommation de </w:t>
      </w:r>
      <w:r w:rsidR="00BC6588">
        <w:rPr>
          <w:rFonts w:cs="Arial"/>
          <w:lang w:val="fr-FR"/>
        </w:rPr>
        <w:t>viande d’animaux sauvages aquatiques</w:t>
      </w:r>
      <w:r w:rsidRPr="009C7D4E">
        <w:rPr>
          <w:rFonts w:cs="Arial"/>
          <w:lang w:val="fr-FR"/>
        </w:rPr>
        <w:t>, y compris le rôle des systèmes tabous, afin de fournir des idées ou des mesures de gestion respectueuses des pratiques culturelles des peuples autochtones et des communautés locales</w:t>
      </w:r>
    </w:p>
    <w:p w14:paraId="42A5DADD" w14:textId="1B7F19D7" w:rsidR="006B3C8D" w:rsidRPr="009C7D4E" w:rsidRDefault="006B3C8D" w:rsidP="0010539C">
      <w:pPr>
        <w:widowControl w:val="0"/>
        <w:numPr>
          <w:ilvl w:val="3"/>
          <w:numId w:val="38"/>
        </w:numPr>
        <w:spacing w:after="40" w:line="240" w:lineRule="auto"/>
        <w:jc w:val="both"/>
        <w:rPr>
          <w:rFonts w:cs="Arial"/>
          <w:lang w:val="fr-FR"/>
        </w:rPr>
      </w:pPr>
      <w:r w:rsidRPr="009C7D4E">
        <w:rPr>
          <w:rFonts w:cs="Arial"/>
          <w:lang w:val="fr-FR"/>
        </w:rPr>
        <w:t xml:space="preserve">les facteurs de la récolte et de la consommation de </w:t>
      </w:r>
      <w:r w:rsidR="00BC6588">
        <w:rPr>
          <w:rFonts w:cs="Arial"/>
          <w:lang w:val="fr-FR"/>
        </w:rPr>
        <w:t>viande d’animaux sauvages aquatiques</w:t>
      </w:r>
      <w:r w:rsidRPr="009C7D4E">
        <w:rPr>
          <w:rFonts w:cs="Arial"/>
          <w:lang w:val="fr-FR"/>
        </w:rPr>
        <w:t>;</w:t>
      </w:r>
    </w:p>
    <w:p w14:paraId="6FCA29D2" w14:textId="3A53B1C2" w:rsidR="006B3C8D" w:rsidRPr="009C7D4E" w:rsidRDefault="006B3C8D" w:rsidP="0010539C">
      <w:pPr>
        <w:widowControl w:val="0"/>
        <w:numPr>
          <w:ilvl w:val="3"/>
          <w:numId w:val="38"/>
        </w:numPr>
        <w:spacing w:after="40" w:line="240" w:lineRule="auto"/>
        <w:jc w:val="both"/>
        <w:rPr>
          <w:rFonts w:cs="Arial"/>
          <w:lang w:val="fr-FR"/>
        </w:rPr>
      </w:pPr>
      <w:r w:rsidRPr="009C7D4E">
        <w:rPr>
          <w:rFonts w:cs="Arial"/>
          <w:lang w:val="fr-FR"/>
        </w:rPr>
        <w:t xml:space="preserve">les rôles nutritionnels de la </w:t>
      </w:r>
      <w:r w:rsidR="00BC6588">
        <w:rPr>
          <w:rFonts w:cs="Arial"/>
          <w:lang w:val="fr-FR"/>
        </w:rPr>
        <w:t>viande d’animaux sauvages aquatiques</w:t>
      </w:r>
      <w:r w:rsidRPr="009C7D4E">
        <w:rPr>
          <w:rFonts w:cs="Arial"/>
          <w:lang w:val="fr-FR"/>
        </w:rPr>
        <w:t>, les forces et les faiblesses des solutions de rechange et les risques pour la santé associés aux deux.</w:t>
      </w:r>
    </w:p>
    <w:p w14:paraId="39B35FD1" w14:textId="52F315CF" w:rsidR="006B3C8D" w:rsidRPr="009C7D4E" w:rsidRDefault="006B3C8D" w:rsidP="0010539C">
      <w:pPr>
        <w:widowControl w:val="0"/>
        <w:numPr>
          <w:ilvl w:val="2"/>
          <w:numId w:val="38"/>
        </w:numPr>
        <w:spacing w:after="40" w:line="240" w:lineRule="auto"/>
        <w:jc w:val="both"/>
        <w:rPr>
          <w:rFonts w:cs="Arial"/>
          <w:lang w:val="fr-FR"/>
        </w:rPr>
      </w:pPr>
      <w:r w:rsidRPr="009C7D4E">
        <w:rPr>
          <w:rFonts w:cs="Arial"/>
          <w:lang w:val="fr-FR"/>
        </w:rPr>
        <w:t xml:space="preserve">des évaluations quantitatives accrues de la consommation et du commerce de la </w:t>
      </w:r>
      <w:r w:rsidR="00BC6588">
        <w:rPr>
          <w:rFonts w:cs="Arial"/>
          <w:lang w:val="fr-FR"/>
        </w:rPr>
        <w:t>viande d’animaux sauvages aquatiques</w:t>
      </w:r>
      <w:r w:rsidRPr="009C7D4E">
        <w:rPr>
          <w:rFonts w:cs="Arial"/>
          <w:lang w:val="fr-FR"/>
        </w:rPr>
        <w:t xml:space="preserve"> afin de mieux comprendre la demande et les voies commerciales;</w:t>
      </w:r>
    </w:p>
    <w:p w14:paraId="316F9896" w14:textId="0CBD2A9F" w:rsidR="006B3C8D" w:rsidRPr="009C7D4E" w:rsidRDefault="006B3C8D" w:rsidP="0010539C">
      <w:pPr>
        <w:widowControl w:val="0"/>
        <w:numPr>
          <w:ilvl w:val="2"/>
          <w:numId w:val="38"/>
        </w:numPr>
        <w:spacing w:after="40" w:line="240" w:lineRule="auto"/>
        <w:jc w:val="both"/>
        <w:rPr>
          <w:rFonts w:cs="Arial"/>
          <w:lang w:val="fr-FR"/>
        </w:rPr>
      </w:pPr>
      <w:r w:rsidRPr="009C7D4E">
        <w:rPr>
          <w:rFonts w:cs="Arial"/>
          <w:lang w:val="fr-FR"/>
        </w:rPr>
        <w:t xml:space="preserve">des efforts accrus pour évaluer l'efficacité de la législation existante en ce qui concerne des utilisations spécifiques de la </w:t>
      </w:r>
      <w:r w:rsidR="00BC6588">
        <w:rPr>
          <w:rFonts w:cs="Arial"/>
          <w:lang w:val="fr-FR"/>
        </w:rPr>
        <w:t>viande d’animaux sauvages aquatiques</w:t>
      </w:r>
      <w:r w:rsidRPr="009C7D4E">
        <w:rPr>
          <w:rFonts w:cs="Arial"/>
          <w:lang w:val="fr-FR"/>
        </w:rPr>
        <w:t xml:space="preserve"> et la mesure dans laquelle la capacité d'application de la loi seule peut lutter contre les récoltes de </w:t>
      </w:r>
      <w:r w:rsidR="00BC6588">
        <w:rPr>
          <w:rFonts w:cs="Arial"/>
          <w:lang w:val="fr-FR"/>
        </w:rPr>
        <w:t>viande d’animaux sauvages aquatiques</w:t>
      </w:r>
      <w:r w:rsidRPr="009C7D4E">
        <w:rPr>
          <w:rFonts w:cs="Arial"/>
          <w:lang w:val="fr-FR"/>
        </w:rPr>
        <w:t xml:space="preserve"> non durables;</w:t>
      </w:r>
    </w:p>
    <w:p w14:paraId="213D8D28" w14:textId="77777777" w:rsidR="006B3C8D" w:rsidRPr="009C7D4E" w:rsidRDefault="006B3C8D" w:rsidP="0010539C">
      <w:pPr>
        <w:widowControl w:val="0"/>
        <w:numPr>
          <w:ilvl w:val="2"/>
          <w:numId w:val="38"/>
        </w:numPr>
        <w:spacing w:after="40" w:line="240" w:lineRule="auto"/>
        <w:jc w:val="both"/>
        <w:rPr>
          <w:rFonts w:cs="Arial"/>
          <w:lang w:val="fr-FR"/>
        </w:rPr>
      </w:pPr>
      <w:r w:rsidRPr="009C7D4E">
        <w:rPr>
          <w:rFonts w:cs="Arial"/>
          <w:lang w:val="fr-FR"/>
        </w:rPr>
        <w:t>la mise en œuvre de programmes d'éducation environnementale visant à sensibiliser à l'importance et aux avantages de la mégafaune migratrice et des lois qui les concernent;</w:t>
      </w:r>
    </w:p>
    <w:p w14:paraId="515D0921" w14:textId="6015900A" w:rsidR="006B3C8D" w:rsidRPr="009C7D4E" w:rsidRDefault="006B3C8D" w:rsidP="006B3C8D">
      <w:pPr>
        <w:widowControl w:val="0"/>
        <w:numPr>
          <w:ilvl w:val="1"/>
          <w:numId w:val="38"/>
        </w:numPr>
        <w:spacing w:after="0" w:line="240" w:lineRule="auto"/>
        <w:jc w:val="both"/>
        <w:rPr>
          <w:rFonts w:cs="Arial"/>
          <w:lang w:val="fr-FR"/>
        </w:rPr>
      </w:pPr>
      <w:r w:rsidRPr="009C7D4E">
        <w:rPr>
          <w:rFonts w:cs="Arial"/>
          <w:lang w:val="fr-FR"/>
        </w:rPr>
        <w:t xml:space="preserve">Encourager la mise en place de réseaux d'experts appropriés pour favoriser les efforts de collaboration visant à élaborer des plans d'action régionaux visant à réduire les récoltes de </w:t>
      </w:r>
      <w:r w:rsidR="00BC6588">
        <w:rPr>
          <w:rFonts w:cs="Arial"/>
          <w:lang w:val="fr-FR"/>
        </w:rPr>
        <w:t>viande d’animaux sauvages aquatiques</w:t>
      </w:r>
      <w:r w:rsidRPr="009C7D4E">
        <w:rPr>
          <w:rFonts w:cs="Arial"/>
          <w:lang w:val="fr-FR"/>
        </w:rPr>
        <w:t xml:space="preserve"> non durables.</w:t>
      </w:r>
    </w:p>
    <w:p w14:paraId="79340968" w14:textId="77777777" w:rsidR="006B3C8D" w:rsidRPr="009C7D4E" w:rsidRDefault="006B3C8D" w:rsidP="006B3C8D">
      <w:pPr>
        <w:widowControl w:val="0"/>
        <w:spacing w:after="0" w:line="240" w:lineRule="auto"/>
        <w:jc w:val="both"/>
        <w:rPr>
          <w:rFonts w:cs="Arial"/>
          <w:lang w:val="fr-FR"/>
        </w:rPr>
      </w:pPr>
    </w:p>
    <w:p w14:paraId="5C59D37D" w14:textId="77777777" w:rsidR="006B3C8D" w:rsidRPr="009C7D4E" w:rsidRDefault="006B3C8D" w:rsidP="006B3C8D">
      <w:pPr>
        <w:widowControl w:val="0"/>
        <w:spacing w:after="0" w:line="240" w:lineRule="auto"/>
        <w:jc w:val="both"/>
        <w:rPr>
          <w:rFonts w:cs="Arial"/>
          <w:lang w:val="fr-FR"/>
        </w:rPr>
      </w:pPr>
    </w:p>
    <w:p w14:paraId="7D135439" w14:textId="77777777" w:rsidR="006B3C8D" w:rsidRPr="009C7D4E" w:rsidRDefault="006B3C8D" w:rsidP="006B3C8D">
      <w:pPr>
        <w:widowControl w:val="0"/>
        <w:spacing w:after="0" w:line="240" w:lineRule="auto"/>
        <w:jc w:val="both"/>
        <w:rPr>
          <w:rFonts w:cs="Arial"/>
          <w:lang w:val="fr-FR"/>
        </w:rPr>
      </w:pPr>
    </w:p>
    <w:p w14:paraId="69930B89" w14:textId="77777777" w:rsidR="006B3C8D" w:rsidRPr="009C7D4E" w:rsidRDefault="006B3C8D" w:rsidP="006B3C8D">
      <w:pPr>
        <w:widowControl w:val="0"/>
        <w:spacing w:after="0" w:line="240" w:lineRule="auto"/>
        <w:jc w:val="both"/>
        <w:rPr>
          <w:rFonts w:cs="Arial"/>
          <w:lang w:val="fr-FR"/>
        </w:rPr>
      </w:pPr>
    </w:p>
    <w:p w14:paraId="492E7849" w14:textId="77777777" w:rsidR="006B3C8D" w:rsidRPr="009C7D4E" w:rsidRDefault="006B3C8D" w:rsidP="006B3C8D">
      <w:pPr>
        <w:widowControl w:val="0"/>
        <w:spacing w:after="0" w:line="240" w:lineRule="auto"/>
        <w:jc w:val="both"/>
        <w:rPr>
          <w:rFonts w:cs="Arial"/>
          <w:bCs/>
          <w:lang w:val="fr-FR"/>
        </w:rPr>
        <w:sectPr w:rsidR="006B3C8D" w:rsidRPr="009C7D4E" w:rsidSect="006B3C8D">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20" w:footer="720" w:gutter="0"/>
          <w:cols w:space="720"/>
          <w:formProt w:val="0"/>
          <w:titlePg/>
          <w:docGrid w:linePitch="360" w:charSpace="8192"/>
        </w:sectPr>
      </w:pPr>
    </w:p>
    <w:p w14:paraId="16C9697B" w14:textId="740057A8" w:rsidR="006B3C8D" w:rsidRPr="009C7D4E" w:rsidRDefault="006B3C8D" w:rsidP="006B3C8D">
      <w:pPr>
        <w:widowControl w:val="0"/>
        <w:spacing w:after="0" w:line="240" w:lineRule="auto"/>
        <w:jc w:val="both"/>
        <w:rPr>
          <w:rFonts w:cs="Arial"/>
          <w:bCs/>
          <w:lang w:val="fr-FR"/>
        </w:rPr>
      </w:pPr>
      <w:r w:rsidRPr="009C7D4E">
        <w:rPr>
          <w:rFonts w:cs="Arial"/>
          <w:b/>
          <w:lang w:val="fr-FR"/>
        </w:rPr>
        <w:lastRenderedPageBreak/>
        <w:t xml:space="preserve">Annexe 1 : Récoltes d'oiseaux de mer comme </w:t>
      </w:r>
      <w:r w:rsidR="00BC6588">
        <w:rPr>
          <w:rFonts w:cs="Arial"/>
          <w:b/>
          <w:lang w:val="fr-FR"/>
        </w:rPr>
        <w:t>viande d’animaux sauvages aquatiques</w:t>
      </w:r>
      <w:r w:rsidRPr="009C7D4E">
        <w:rPr>
          <w:rFonts w:cs="Arial"/>
          <w:b/>
          <w:lang w:val="fr-FR"/>
        </w:rPr>
        <w:t xml:space="preserve"> </w:t>
      </w:r>
    </w:p>
    <w:p w14:paraId="47E048CF" w14:textId="77777777" w:rsidR="006B3C8D" w:rsidRPr="009C7D4E" w:rsidRDefault="006B3C8D" w:rsidP="006B3C8D">
      <w:pPr>
        <w:widowControl w:val="0"/>
        <w:spacing w:after="0" w:line="240" w:lineRule="auto"/>
        <w:jc w:val="both"/>
        <w:rPr>
          <w:rFonts w:cs="Arial"/>
          <w:lang w:val="fr-FR"/>
        </w:rPr>
      </w:pPr>
    </w:p>
    <w:p w14:paraId="0255FEBA" w14:textId="77777777" w:rsidR="006B3C8D" w:rsidRPr="009C7D4E" w:rsidRDefault="006B3C8D" w:rsidP="006B3C8D">
      <w:pPr>
        <w:widowControl w:val="0"/>
        <w:numPr>
          <w:ilvl w:val="0"/>
          <w:numId w:val="39"/>
        </w:numPr>
        <w:tabs>
          <w:tab w:val="clear" w:pos="720"/>
          <w:tab w:val="num" w:pos="567"/>
        </w:tabs>
        <w:spacing w:after="0" w:line="240" w:lineRule="auto"/>
        <w:ind w:left="567" w:hanging="567"/>
        <w:jc w:val="both"/>
        <w:rPr>
          <w:rFonts w:cs="Arial"/>
          <w:lang w:val="fr-FR"/>
        </w:rPr>
      </w:pPr>
      <w:r w:rsidRPr="009C7D4E">
        <w:rPr>
          <w:rFonts w:cs="Arial"/>
          <w:lang w:val="fr-FR"/>
        </w:rPr>
        <w:t>Les oiseaux de mer sont les groupes d'oiseaux les plus menacés (</w:t>
      </w:r>
      <w:proofErr w:type="spellStart"/>
      <w:r w:rsidRPr="009C7D4E">
        <w:rPr>
          <w:rFonts w:cs="Arial"/>
          <w:lang w:val="fr-FR"/>
        </w:rPr>
        <w:t>Croxall</w:t>
      </w:r>
      <w:proofErr w:type="spellEnd"/>
      <w:r w:rsidRPr="009C7D4E">
        <w:rPr>
          <w:rFonts w:cs="Arial"/>
          <w:lang w:val="fr-FR"/>
        </w:rPr>
        <w:t xml:space="preserve"> et al., 2012). Un examen récent des menaces pesant sur toutes les espèces d'oiseaux de mer a révélé que la chasse et le piégeage, y compris la collecte d'œufs et de poussins, constituaient la quatrième plus grande menace après les espèces envahissantes, les pêches et les impacts climatiques; touchant 27 % de toutes les espèces d'oiseaux de mer (n = 97; Dias et coll., 2019). La récolte non durable (à la fois légale et illégale) s'est avérée être la deuxième menace terrestre majeure en termes de nombre d'espèces touchées. Cependant, malgré l'impact potentiel sur les populations sauvages, la récolte non durable en tant que menace pour les oiseaux de mer à l'échelle mondiale n'a pas fait l'objet d'un examen complet. Les détails de la nature et de la gravité de cette menace pour les oiseaux de mer sont mal compris et, par conséquent, peu a été fait pour lutter contre la récolte non durable des oiseaux de mer. </w:t>
      </w:r>
    </w:p>
    <w:p w14:paraId="3819CAA9" w14:textId="77777777" w:rsidR="006B3C8D" w:rsidRPr="009C7D4E" w:rsidRDefault="006B3C8D" w:rsidP="006B3C8D">
      <w:pPr>
        <w:widowControl w:val="0"/>
        <w:spacing w:after="0" w:line="240" w:lineRule="auto"/>
        <w:ind w:left="567"/>
        <w:jc w:val="both"/>
        <w:rPr>
          <w:rFonts w:cs="Arial"/>
          <w:lang w:val="fr-FR"/>
        </w:rPr>
      </w:pPr>
    </w:p>
    <w:p w14:paraId="50808BDD" w14:textId="77777777" w:rsidR="006B3C8D" w:rsidRPr="009C7D4E" w:rsidRDefault="006B3C8D" w:rsidP="006B3C8D">
      <w:pPr>
        <w:widowControl w:val="0"/>
        <w:numPr>
          <w:ilvl w:val="0"/>
          <w:numId w:val="39"/>
        </w:numPr>
        <w:tabs>
          <w:tab w:val="clear" w:pos="720"/>
          <w:tab w:val="num" w:pos="567"/>
        </w:tabs>
        <w:spacing w:after="0" w:line="240" w:lineRule="auto"/>
        <w:ind w:left="567" w:hanging="567"/>
        <w:jc w:val="both"/>
        <w:rPr>
          <w:rFonts w:cs="Arial"/>
          <w:lang w:val="fr-FR"/>
        </w:rPr>
      </w:pPr>
      <w:r w:rsidRPr="009C7D4E">
        <w:rPr>
          <w:rFonts w:cs="Arial"/>
          <w:lang w:val="fr-FR"/>
        </w:rPr>
        <w:t xml:space="preserve">La chasse aux oiseaux de mer peut avoir lieu dans les colonies (p. ex. Gaston et Robertson, 2010; Merkel et coll., 2014; Phillips et coll., 2016; </w:t>
      </w:r>
      <w:proofErr w:type="spellStart"/>
      <w:r w:rsidRPr="009C7D4E">
        <w:rPr>
          <w:rFonts w:cs="Arial"/>
          <w:lang w:val="fr-FR"/>
        </w:rPr>
        <w:t>Mondreti</w:t>
      </w:r>
      <w:proofErr w:type="spellEnd"/>
      <w:r w:rsidRPr="009C7D4E">
        <w:rPr>
          <w:rFonts w:cs="Arial"/>
          <w:lang w:val="fr-FR"/>
        </w:rPr>
        <w:t xml:space="preserve"> et al., 2018) où les oiseaux marins et leurs œufs sont plus accessibles. Il existe également des enregistrements de capture directe d'oiseaux de mer en mer (</w:t>
      </w:r>
      <w:proofErr w:type="spellStart"/>
      <w:r w:rsidRPr="009C7D4E">
        <w:rPr>
          <w:rFonts w:cs="Arial"/>
          <w:lang w:val="fr-FR"/>
        </w:rPr>
        <w:t>Bugoni</w:t>
      </w:r>
      <w:proofErr w:type="spellEnd"/>
      <w:r w:rsidRPr="009C7D4E">
        <w:rPr>
          <w:rFonts w:cs="Arial"/>
          <w:lang w:val="fr-FR"/>
        </w:rPr>
        <w:t xml:space="preserve"> et al., 2008; Alfaro-</w:t>
      </w:r>
      <w:proofErr w:type="spellStart"/>
      <w:r w:rsidRPr="009C7D4E">
        <w:rPr>
          <w:rFonts w:cs="Arial"/>
          <w:lang w:val="fr-FR"/>
        </w:rPr>
        <w:t>Shigueto</w:t>
      </w:r>
      <w:proofErr w:type="spellEnd"/>
      <w:r w:rsidRPr="009C7D4E">
        <w:rPr>
          <w:rFonts w:cs="Arial"/>
          <w:lang w:val="fr-FR"/>
        </w:rPr>
        <w:t xml:space="preserve"> et coll., 2016; </w:t>
      </w:r>
      <w:proofErr w:type="spellStart"/>
      <w:r w:rsidRPr="009C7D4E">
        <w:rPr>
          <w:rFonts w:cs="Arial"/>
          <w:lang w:val="fr-FR"/>
        </w:rPr>
        <w:t>Frederiksen</w:t>
      </w:r>
      <w:proofErr w:type="spellEnd"/>
      <w:r w:rsidRPr="009C7D4E">
        <w:rPr>
          <w:rFonts w:cs="Arial"/>
          <w:lang w:val="fr-FR"/>
        </w:rPr>
        <w:t xml:space="preserve"> et coll., 2016; Reid et al., 2021), qui est distinct de la prise accidentelle ou accessoire d'oiseaux de mer dans les pêches. </w:t>
      </w:r>
    </w:p>
    <w:p w14:paraId="6E827F4A" w14:textId="77777777" w:rsidR="006B3C8D" w:rsidRPr="009C7D4E" w:rsidRDefault="006B3C8D" w:rsidP="006B3C8D">
      <w:pPr>
        <w:widowControl w:val="0"/>
        <w:spacing w:after="0" w:line="240" w:lineRule="auto"/>
        <w:ind w:left="567"/>
        <w:jc w:val="both"/>
        <w:rPr>
          <w:rFonts w:cs="Arial"/>
          <w:lang w:val="fr-FR"/>
        </w:rPr>
      </w:pPr>
    </w:p>
    <w:p w14:paraId="1F5A2A34" w14:textId="77777777" w:rsidR="006B3C8D" w:rsidRPr="009C7D4E" w:rsidRDefault="006B3C8D" w:rsidP="006B3C8D">
      <w:pPr>
        <w:widowControl w:val="0"/>
        <w:numPr>
          <w:ilvl w:val="0"/>
          <w:numId w:val="39"/>
        </w:numPr>
        <w:tabs>
          <w:tab w:val="clear" w:pos="720"/>
          <w:tab w:val="num" w:pos="567"/>
        </w:tabs>
        <w:spacing w:after="0" w:line="240" w:lineRule="auto"/>
        <w:ind w:left="567" w:hanging="567"/>
        <w:jc w:val="both"/>
        <w:rPr>
          <w:rFonts w:cs="Arial"/>
          <w:lang w:val="fr-FR"/>
        </w:rPr>
      </w:pPr>
      <w:r w:rsidRPr="009C7D4E">
        <w:rPr>
          <w:rFonts w:cs="Arial"/>
          <w:lang w:val="fr-FR"/>
        </w:rPr>
        <w:t xml:space="preserve">Bien que certaines mesures de gestion soient en place à certains endroits (p. ex. limites de récolte d'œufs; </w:t>
      </w:r>
      <w:proofErr w:type="spellStart"/>
      <w:r w:rsidRPr="009C7D4E">
        <w:rPr>
          <w:rFonts w:cs="Arial"/>
          <w:lang w:val="fr-FR"/>
        </w:rPr>
        <w:t>Feare</w:t>
      </w:r>
      <w:proofErr w:type="spellEnd"/>
      <w:r w:rsidRPr="009C7D4E">
        <w:rPr>
          <w:rFonts w:cs="Arial"/>
          <w:lang w:val="fr-FR"/>
        </w:rPr>
        <w:t xml:space="preserve"> et al., 2007), il n'existe pas d'ensemble complet de données probantes permettant de formuler des recommandations plus générales en matière de gestion ou de politiques pour lutter contre la surexploitation ou la chasse illégale. La chasse des espèces d'oiseaux terrestres, et plus largement la surexploitation des écosystèmes terrestres sont beaucoup mieux quantifiées (</w:t>
      </w:r>
      <w:proofErr w:type="spellStart"/>
      <w:r w:rsidRPr="009C7D4E">
        <w:rPr>
          <w:rFonts w:cs="Arial"/>
          <w:lang w:val="fr-FR"/>
        </w:rPr>
        <w:t>Cowlishaw</w:t>
      </w:r>
      <w:proofErr w:type="spellEnd"/>
      <w:r w:rsidRPr="009C7D4E">
        <w:rPr>
          <w:rFonts w:cs="Arial"/>
          <w:lang w:val="fr-FR"/>
        </w:rPr>
        <w:t xml:space="preserve"> et al. 2005 ; van Vliet et al. 2015).</w:t>
      </w:r>
    </w:p>
    <w:p w14:paraId="6111CB28" w14:textId="77777777" w:rsidR="006B3C8D" w:rsidRPr="009C7D4E" w:rsidRDefault="006B3C8D" w:rsidP="006B3C8D">
      <w:pPr>
        <w:widowControl w:val="0"/>
        <w:spacing w:after="0" w:line="240" w:lineRule="auto"/>
        <w:jc w:val="both"/>
        <w:rPr>
          <w:rFonts w:cs="Arial"/>
          <w:b/>
          <w:bCs/>
          <w:lang w:val="fr-FR"/>
        </w:rPr>
      </w:pPr>
    </w:p>
    <w:p w14:paraId="02AB9534" w14:textId="77777777" w:rsidR="006B3C8D" w:rsidRPr="009F584A" w:rsidRDefault="006B3C8D" w:rsidP="006B3C8D">
      <w:pPr>
        <w:widowControl w:val="0"/>
        <w:spacing w:after="0" w:line="240" w:lineRule="auto"/>
        <w:jc w:val="both"/>
        <w:rPr>
          <w:rFonts w:cs="Arial"/>
          <w:lang w:val="en-US"/>
        </w:rPr>
      </w:pPr>
      <w:r w:rsidRPr="009F584A">
        <w:rPr>
          <w:rFonts w:cs="Arial"/>
          <w:b/>
          <w:lang w:val="en-US"/>
        </w:rPr>
        <w:t>Références</w:t>
      </w:r>
    </w:p>
    <w:p w14:paraId="0B878CF0" w14:textId="77777777" w:rsidR="006B3C8D" w:rsidRPr="009F584A" w:rsidRDefault="006B3C8D" w:rsidP="006B3C8D">
      <w:pPr>
        <w:widowControl w:val="0"/>
        <w:spacing w:after="0" w:line="240" w:lineRule="auto"/>
        <w:ind w:left="567" w:hanging="567"/>
        <w:jc w:val="both"/>
        <w:rPr>
          <w:rFonts w:cs="Arial"/>
          <w:sz w:val="20"/>
          <w:szCs w:val="20"/>
          <w:lang w:val="en-US"/>
        </w:rPr>
      </w:pPr>
    </w:p>
    <w:p w14:paraId="6A368AA2" w14:textId="77777777" w:rsidR="006B3C8D" w:rsidRPr="009F584A" w:rsidRDefault="006B3C8D" w:rsidP="006B3C8D">
      <w:pPr>
        <w:widowControl w:val="0"/>
        <w:spacing w:after="0" w:line="240" w:lineRule="auto"/>
        <w:ind w:left="567" w:hanging="567"/>
        <w:jc w:val="both"/>
        <w:rPr>
          <w:rFonts w:cs="Arial"/>
          <w:sz w:val="20"/>
          <w:szCs w:val="20"/>
          <w:lang w:val="en-US"/>
        </w:rPr>
      </w:pPr>
      <w:r w:rsidRPr="009F584A">
        <w:rPr>
          <w:rFonts w:cs="Arial"/>
          <w:sz w:val="20"/>
          <w:szCs w:val="20"/>
          <w:lang w:val="en-US"/>
        </w:rPr>
        <w:t>Alfaro-</w:t>
      </w:r>
      <w:proofErr w:type="spellStart"/>
      <w:r w:rsidRPr="009F584A">
        <w:rPr>
          <w:rFonts w:cs="Arial"/>
          <w:sz w:val="20"/>
          <w:szCs w:val="20"/>
          <w:lang w:val="en-US"/>
        </w:rPr>
        <w:t>Shigueto</w:t>
      </w:r>
      <w:proofErr w:type="spellEnd"/>
      <w:r w:rsidRPr="009F584A">
        <w:rPr>
          <w:rFonts w:cs="Arial"/>
          <w:sz w:val="20"/>
          <w:szCs w:val="20"/>
          <w:lang w:val="en-US"/>
        </w:rPr>
        <w:t xml:space="preserve">, J., Mangel, J., Valenzuela, K. &amp; Arias-Schreiber, M. (2016) The intentional harvest of waved </w:t>
      </w:r>
      <w:proofErr w:type="spellStart"/>
      <w:r w:rsidRPr="009F584A">
        <w:rPr>
          <w:rFonts w:cs="Arial"/>
          <w:sz w:val="20"/>
          <w:szCs w:val="20"/>
          <w:lang w:val="en-US"/>
        </w:rPr>
        <w:t>albatros</w:t>
      </w:r>
      <w:proofErr w:type="spellEnd"/>
      <w:r w:rsidRPr="009F584A">
        <w:rPr>
          <w:rFonts w:cs="Arial"/>
          <w:sz w:val="20"/>
          <w:szCs w:val="20"/>
          <w:lang w:val="en-US"/>
        </w:rPr>
        <w:t xml:space="preserve"> </w:t>
      </w:r>
      <w:proofErr w:type="spellStart"/>
      <w:r w:rsidRPr="009F584A">
        <w:rPr>
          <w:rFonts w:cs="Arial"/>
          <w:i/>
          <w:sz w:val="20"/>
          <w:szCs w:val="20"/>
          <w:lang w:val="en-US"/>
        </w:rPr>
        <w:t>Phoebastria</w:t>
      </w:r>
      <w:proofErr w:type="spellEnd"/>
      <w:r w:rsidRPr="009F584A">
        <w:rPr>
          <w:rFonts w:cs="Arial"/>
          <w:i/>
          <w:sz w:val="20"/>
          <w:szCs w:val="20"/>
          <w:lang w:val="en-US"/>
        </w:rPr>
        <w:t xml:space="preserve"> </w:t>
      </w:r>
      <w:proofErr w:type="spellStart"/>
      <w:r w:rsidRPr="009F584A">
        <w:rPr>
          <w:rFonts w:cs="Arial"/>
          <w:i/>
          <w:sz w:val="20"/>
          <w:szCs w:val="20"/>
          <w:lang w:val="en-US"/>
        </w:rPr>
        <w:t>irrorata</w:t>
      </w:r>
      <w:proofErr w:type="spellEnd"/>
      <w:r w:rsidRPr="009F584A">
        <w:rPr>
          <w:rFonts w:cs="Arial"/>
          <w:sz w:val="20"/>
          <w:szCs w:val="20"/>
          <w:lang w:val="en-US"/>
        </w:rPr>
        <w:t xml:space="preserve"> by small-scale offshore fishermen from </w:t>
      </w:r>
      <w:proofErr w:type="spellStart"/>
      <w:r w:rsidRPr="009F584A">
        <w:rPr>
          <w:rFonts w:cs="Arial"/>
          <w:sz w:val="20"/>
          <w:szCs w:val="20"/>
          <w:lang w:val="en-US"/>
        </w:rPr>
        <w:t>Salaverry</w:t>
      </w:r>
      <w:proofErr w:type="spellEnd"/>
      <w:r w:rsidRPr="009F584A">
        <w:rPr>
          <w:rFonts w:cs="Arial"/>
          <w:sz w:val="20"/>
          <w:szCs w:val="20"/>
          <w:lang w:val="en-US"/>
        </w:rPr>
        <w:t xml:space="preserve"> port, Peru. Pan-American Journal of Aquatic Sciences 11: 70-77.</w:t>
      </w:r>
    </w:p>
    <w:p w14:paraId="49716992" w14:textId="77777777" w:rsidR="006B3C8D" w:rsidRPr="009F584A" w:rsidRDefault="006B3C8D" w:rsidP="006B3C8D">
      <w:pPr>
        <w:widowControl w:val="0"/>
        <w:spacing w:after="0" w:line="240" w:lineRule="auto"/>
        <w:ind w:left="567" w:hanging="567"/>
        <w:jc w:val="both"/>
        <w:rPr>
          <w:rFonts w:cs="Arial"/>
          <w:sz w:val="20"/>
          <w:szCs w:val="20"/>
          <w:lang w:val="en-US"/>
        </w:rPr>
      </w:pPr>
      <w:proofErr w:type="spellStart"/>
      <w:r w:rsidRPr="009F584A">
        <w:rPr>
          <w:rFonts w:cs="Arial"/>
          <w:sz w:val="20"/>
          <w:szCs w:val="20"/>
          <w:lang w:val="en-US"/>
        </w:rPr>
        <w:t>Bugoni</w:t>
      </w:r>
      <w:proofErr w:type="spellEnd"/>
      <w:r w:rsidRPr="009F584A">
        <w:rPr>
          <w:rFonts w:cs="Arial"/>
          <w:sz w:val="20"/>
          <w:szCs w:val="20"/>
          <w:lang w:val="en-US"/>
        </w:rPr>
        <w:t xml:space="preserve">, L., Neves, T. S., Leite, N. O., Carvalho, D., Sales, G., Furness, R. W., Stein, C. E., </w:t>
      </w:r>
      <w:proofErr w:type="spellStart"/>
      <w:r w:rsidRPr="009F584A">
        <w:rPr>
          <w:rFonts w:cs="Arial"/>
          <w:sz w:val="20"/>
          <w:szCs w:val="20"/>
          <w:lang w:val="en-US"/>
        </w:rPr>
        <w:t>Peppes</w:t>
      </w:r>
      <w:proofErr w:type="spellEnd"/>
      <w:r w:rsidRPr="009F584A">
        <w:rPr>
          <w:rFonts w:cs="Arial"/>
          <w:sz w:val="20"/>
          <w:szCs w:val="20"/>
          <w:lang w:val="en-US"/>
        </w:rPr>
        <w:t xml:space="preserve">, F. V., </w:t>
      </w:r>
      <w:proofErr w:type="spellStart"/>
      <w:r w:rsidRPr="009F584A">
        <w:rPr>
          <w:rFonts w:cs="Arial"/>
          <w:sz w:val="20"/>
          <w:szCs w:val="20"/>
          <w:lang w:val="en-US"/>
        </w:rPr>
        <w:t>Giffoni</w:t>
      </w:r>
      <w:proofErr w:type="spellEnd"/>
      <w:r w:rsidRPr="009F584A">
        <w:rPr>
          <w:rFonts w:cs="Arial"/>
          <w:sz w:val="20"/>
          <w:szCs w:val="20"/>
          <w:lang w:val="en-US"/>
        </w:rPr>
        <w:t xml:space="preserve">, B. B. &amp; Monteiro, D. S. (2008) Potential bycatch of seabirds and turtles in hook-and-line fisheries of the </w:t>
      </w:r>
      <w:proofErr w:type="spellStart"/>
      <w:r w:rsidRPr="009F584A">
        <w:rPr>
          <w:rFonts w:cs="Arial"/>
          <w:sz w:val="20"/>
          <w:szCs w:val="20"/>
          <w:lang w:val="en-US"/>
        </w:rPr>
        <w:t>Itaipava</w:t>
      </w:r>
      <w:proofErr w:type="spellEnd"/>
      <w:r w:rsidRPr="009F584A">
        <w:rPr>
          <w:rFonts w:cs="Arial"/>
          <w:sz w:val="20"/>
          <w:szCs w:val="20"/>
          <w:lang w:val="en-US"/>
        </w:rPr>
        <w:t xml:space="preserve"> Fleet, Brazil. Fisheries Research 90: 217-224.</w:t>
      </w:r>
    </w:p>
    <w:p w14:paraId="1EEBD2D8" w14:textId="77777777" w:rsidR="006B3C8D" w:rsidRPr="009F584A" w:rsidRDefault="006B3C8D" w:rsidP="006B3C8D">
      <w:pPr>
        <w:widowControl w:val="0"/>
        <w:spacing w:after="0" w:line="240" w:lineRule="auto"/>
        <w:ind w:left="567" w:hanging="567"/>
        <w:jc w:val="both"/>
        <w:rPr>
          <w:rFonts w:cs="Arial"/>
          <w:sz w:val="20"/>
          <w:szCs w:val="20"/>
          <w:lang w:val="en-US"/>
        </w:rPr>
      </w:pPr>
      <w:r w:rsidRPr="009F584A">
        <w:rPr>
          <w:rFonts w:cs="Arial"/>
          <w:sz w:val="20"/>
          <w:szCs w:val="20"/>
          <w:lang w:val="en-US"/>
        </w:rPr>
        <w:t>Cowlishaw, G., Mendelson, S. &amp; Rowcliffe, J. M. (2005) Evidence for post</w:t>
      </w:r>
      <w:r w:rsidRPr="009F584A">
        <w:rPr>
          <w:rFonts w:ascii="Cambria Math" w:hAnsi="Cambria Math" w:cs="Cambria Math"/>
          <w:sz w:val="20"/>
          <w:szCs w:val="20"/>
          <w:lang w:val="en-US"/>
        </w:rPr>
        <w:t>‐</w:t>
      </w:r>
      <w:r w:rsidRPr="009F584A">
        <w:rPr>
          <w:rFonts w:cs="Arial"/>
          <w:sz w:val="20"/>
          <w:szCs w:val="20"/>
          <w:lang w:val="en-US"/>
        </w:rPr>
        <w:t>depletion sustainability in a mature bushmeat market. Journal of Applied Ecology 42(3): 460-468.</w:t>
      </w:r>
    </w:p>
    <w:p w14:paraId="580462E9" w14:textId="77777777" w:rsidR="006B3C8D" w:rsidRPr="009F584A" w:rsidRDefault="006B3C8D" w:rsidP="006B3C8D">
      <w:pPr>
        <w:widowControl w:val="0"/>
        <w:spacing w:after="0" w:line="240" w:lineRule="auto"/>
        <w:ind w:left="567" w:hanging="567"/>
        <w:jc w:val="both"/>
        <w:rPr>
          <w:rFonts w:cs="Arial"/>
          <w:sz w:val="20"/>
          <w:szCs w:val="20"/>
          <w:lang w:val="en-US"/>
        </w:rPr>
      </w:pPr>
      <w:r w:rsidRPr="009F584A">
        <w:rPr>
          <w:rFonts w:cs="Arial"/>
          <w:sz w:val="20"/>
          <w:szCs w:val="20"/>
          <w:lang w:val="en-US"/>
        </w:rPr>
        <w:t xml:space="preserve">Croxall, J. P., Butchart, S. H., Lascelles, B., </w:t>
      </w:r>
      <w:proofErr w:type="spellStart"/>
      <w:r w:rsidRPr="009F584A">
        <w:rPr>
          <w:rFonts w:cs="Arial"/>
          <w:sz w:val="20"/>
          <w:szCs w:val="20"/>
          <w:lang w:val="en-US"/>
        </w:rPr>
        <w:t>Stattersfield</w:t>
      </w:r>
      <w:proofErr w:type="spellEnd"/>
      <w:r w:rsidRPr="009F584A">
        <w:rPr>
          <w:rFonts w:cs="Arial"/>
          <w:sz w:val="20"/>
          <w:szCs w:val="20"/>
          <w:lang w:val="en-US"/>
        </w:rPr>
        <w:t>, A. J., Sullivan, B., Symes, A. &amp; Taylor, P. (2012) Seabird conservation status, threats and priority actions: a global assessment. Bird Conservation International 22(1): 1-34.</w:t>
      </w:r>
    </w:p>
    <w:p w14:paraId="3B53788F" w14:textId="77777777" w:rsidR="006B3C8D" w:rsidRPr="009F584A" w:rsidRDefault="006B3C8D" w:rsidP="006B3C8D">
      <w:pPr>
        <w:widowControl w:val="0"/>
        <w:spacing w:after="0" w:line="240" w:lineRule="auto"/>
        <w:ind w:left="567" w:hanging="567"/>
        <w:jc w:val="both"/>
        <w:rPr>
          <w:rFonts w:cs="Arial"/>
          <w:sz w:val="20"/>
          <w:szCs w:val="20"/>
          <w:lang w:val="en-US"/>
        </w:rPr>
      </w:pPr>
      <w:r w:rsidRPr="009F584A">
        <w:rPr>
          <w:rFonts w:cs="Arial"/>
          <w:sz w:val="20"/>
          <w:szCs w:val="20"/>
          <w:lang w:val="en-US"/>
        </w:rPr>
        <w:t xml:space="preserve">Dias, M.P., Martin, R., </w:t>
      </w:r>
      <w:proofErr w:type="spellStart"/>
      <w:r w:rsidRPr="009F584A">
        <w:rPr>
          <w:rFonts w:cs="Arial"/>
          <w:sz w:val="20"/>
          <w:szCs w:val="20"/>
          <w:lang w:val="en-US"/>
        </w:rPr>
        <w:t>Pearmain</w:t>
      </w:r>
      <w:proofErr w:type="spellEnd"/>
      <w:r w:rsidRPr="009F584A">
        <w:rPr>
          <w:rFonts w:cs="Arial"/>
          <w:sz w:val="20"/>
          <w:szCs w:val="20"/>
          <w:lang w:val="en-US"/>
        </w:rPr>
        <w:t xml:space="preserve">, E.J., Burfield, I.J., Small, C., Phillips, R.A., Yates, O., Lascelles, B., </w:t>
      </w:r>
      <w:proofErr w:type="spellStart"/>
      <w:r w:rsidRPr="009F584A">
        <w:rPr>
          <w:rFonts w:cs="Arial"/>
          <w:sz w:val="20"/>
          <w:szCs w:val="20"/>
          <w:lang w:val="en-US"/>
        </w:rPr>
        <w:t>Borboroglu</w:t>
      </w:r>
      <w:proofErr w:type="spellEnd"/>
      <w:r w:rsidRPr="009F584A">
        <w:rPr>
          <w:rFonts w:cs="Arial"/>
          <w:sz w:val="20"/>
          <w:szCs w:val="20"/>
          <w:lang w:val="en-US"/>
        </w:rPr>
        <w:t>, P.G. et Croxall, J.P., (2019) Threats to seabirds: a global assessment. Biological Conservation, 237, pp.525-537.</w:t>
      </w:r>
    </w:p>
    <w:p w14:paraId="0C44DFB7" w14:textId="77777777" w:rsidR="006B3C8D" w:rsidRPr="009F584A" w:rsidRDefault="006B3C8D" w:rsidP="006B3C8D">
      <w:pPr>
        <w:widowControl w:val="0"/>
        <w:spacing w:after="0" w:line="240" w:lineRule="auto"/>
        <w:ind w:left="567" w:hanging="567"/>
        <w:jc w:val="both"/>
        <w:rPr>
          <w:rFonts w:cs="Arial"/>
          <w:sz w:val="20"/>
          <w:szCs w:val="20"/>
          <w:lang w:val="en-US"/>
        </w:rPr>
      </w:pPr>
      <w:proofErr w:type="spellStart"/>
      <w:r w:rsidRPr="009F584A">
        <w:rPr>
          <w:rFonts w:cs="Arial"/>
          <w:sz w:val="20"/>
          <w:szCs w:val="20"/>
          <w:lang w:val="en-US"/>
        </w:rPr>
        <w:t>Feare</w:t>
      </w:r>
      <w:proofErr w:type="spellEnd"/>
      <w:r w:rsidRPr="009F584A">
        <w:rPr>
          <w:rFonts w:cs="Arial"/>
          <w:sz w:val="20"/>
          <w:szCs w:val="20"/>
          <w:lang w:val="en-US"/>
        </w:rPr>
        <w:t>, C. J., Jaquemet, S. &amp; Le Corre, M. (2007) An inventory of Sooty Terns (</w:t>
      </w:r>
      <w:r w:rsidRPr="009F584A">
        <w:rPr>
          <w:rFonts w:cs="Arial"/>
          <w:i/>
          <w:sz w:val="20"/>
          <w:szCs w:val="20"/>
          <w:lang w:val="en-US"/>
        </w:rPr>
        <w:t xml:space="preserve">Sterna </w:t>
      </w:r>
      <w:proofErr w:type="spellStart"/>
      <w:r w:rsidRPr="009F584A">
        <w:rPr>
          <w:rFonts w:cs="Arial"/>
          <w:i/>
          <w:sz w:val="20"/>
          <w:szCs w:val="20"/>
          <w:lang w:val="en-US"/>
        </w:rPr>
        <w:t>fuscata</w:t>
      </w:r>
      <w:proofErr w:type="spellEnd"/>
      <w:r w:rsidRPr="009F584A">
        <w:rPr>
          <w:rFonts w:cs="Arial"/>
          <w:sz w:val="20"/>
          <w:szCs w:val="20"/>
          <w:lang w:val="en-US"/>
        </w:rPr>
        <w:t>) in the western Indian Ocean with special reference to threats and trends. Ostrich-Journal of African Ornithology 78(2): 423-434.</w:t>
      </w:r>
    </w:p>
    <w:p w14:paraId="49473A2F" w14:textId="77777777" w:rsidR="006B3C8D" w:rsidRPr="009F584A" w:rsidRDefault="006B3C8D" w:rsidP="006B3C8D">
      <w:pPr>
        <w:widowControl w:val="0"/>
        <w:spacing w:after="0" w:line="240" w:lineRule="auto"/>
        <w:ind w:left="567" w:hanging="567"/>
        <w:jc w:val="both"/>
        <w:rPr>
          <w:rFonts w:cs="Arial"/>
          <w:sz w:val="20"/>
          <w:szCs w:val="20"/>
          <w:lang w:val="en-US"/>
        </w:rPr>
      </w:pPr>
      <w:r w:rsidRPr="009F584A">
        <w:rPr>
          <w:rFonts w:cs="Arial"/>
          <w:sz w:val="20"/>
          <w:szCs w:val="20"/>
          <w:lang w:val="en-US"/>
        </w:rPr>
        <w:t xml:space="preserve">Frederiksen, M., Descamps, S., Erikstad, K. E., Gaston, A. J., Gilchrist, H. G., </w:t>
      </w:r>
      <w:proofErr w:type="spellStart"/>
      <w:r w:rsidRPr="009F584A">
        <w:rPr>
          <w:rFonts w:cs="Arial"/>
          <w:sz w:val="20"/>
          <w:szCs w:val="20"/>
          <w:lang w:val="en-US"/>
        </w:rPr>
        <w:t>Grémillet</w:t>
      </w:r>
      <w:proofErr w:type="spellEnd"/>
      <w:r w:rsidRPr="009F584A">
        <w:rPr>
          <w:rFonts w:cs="Arial"/>
          <w:sz w:val="20"/>
          <w:szCs w:val="20"/>
          <w:lang w:val="en-US"/>
        </w:rPr>
        <w:t xml:space="preserve">, D., Johansen, K. L., Kolbeinsson, Y., Linnebjerg, J. F. &amp; Mallory, M. L. (2016) Migration and wintering of a decline seabird, the thick-billed </w:t>
      </w:r>
      <w:proofErr w:type="spellStart"/>
      <w:r w:rsidRPr="009F584A">
        <w:rPr>
          <w:rFonts w:cs="Arial"/>
          <w:sz w:val="20"/>
          <w:szCs w:val="20"/>
          <w:lang w:val="en-US"/>
        </w:rPr>
        <w:t>billre</w:t>
      </w:r>
      <w:proofErr w:type="spellEnd"/>
      <w:r w:rsidRPr="009F584A">
        <w:rPr>
          <w:rFonts w:cs="Arial"/>
          <w:sz w:val="20"/>
          <w:szCs w:val="20"/>
          <w:lang w:val="en-US"/>
        </w:rPr>
        <w:t xml:space="preserve"> </w:t>
      </w:r>
      <w:r w:rsidRPr="009F584A">
        <w:rPr>
          <w:rFonts w:cs="Arial"/>
          <w:i/>
          <w:sz w:val="20"/>
          <w:szCs w:val="20"/>
          <w:lang w:val="en-US"/>
        </w:rPr>
        <w:t xml:space="preserve">Uria </w:t>
      </w:r>
      <w:proofErr w:type="spellStart"/>
      <w:r w:rsidRPr="009F584A">
        <w:rPr>
          <w:rFonts w:cs="Arial"/>
          <w:i/>
          <w:sz w:val="20"/>
          <w:szCs w:val="20"/>
          <w:lang w:val="en-US"/>
        </w:rPr>
        <w:t>lomvia</w:t>
      </w:r>
      <w:proofErr w:type="spellEnd"/>
      <w:r w:rsidRPr="009F584A">
        <w:rPr>
          <w:rFonts w:cs="Arial"/>
          <w:sz w:val="20"/>
          <w:szCs w:val="20"/>
          <w:lang w:val="en-US"/>
        </w:rPr>
        <w:t>, on an ocean basin scale: Conservation implications. Biological Conservation 200: 26-35.</w:t>
      </w:r>
    </w:p>
    <w:p w14:paraId="4C8FFA96" w14:textId="77777777" w:rsidR="006B3C8D" w:rsidRPr="009F584A" w:rsidRDefault="006B3C8D" w:rsidP="006B3C8D">
      <w:pPr>
        <w:widowControl w:val="0"/>
        <w:spacing w:after="0" w:line="240" w:lineRule="auto"/>
        <w:ind w:left="567" w:hanging="567"/>
        <w:jc w:val="both"/>
        <w:rPr>
          <w:rFonts w:cs="Arial"/>
          <w:sz w:val="20"/>
          <w:szCs w:val="20"/>
          <w:lang w:val="en-US"/>
        </w:rPr>
      </w:pPr>
      <w:r w:rsidRPr="009F584A">
        <w:rPr>
          <w:rFonts w:cs="Arial"/>
          <w:sz w:val="20"/>
          <w:szCs w:val="20"/>
          <w:lang w:val="en-US"/>
        </w:rPr>
        <w:t xml:space="preserve">Gaston, A. J. &amp; Robertson, G. J. (2010) Trends in the harvest of </w:t>
      </w:r>
      <w:proofErr w:type="spellStart"/>
      <w:r w:rsidRPr="009F584A">
        <w:rPr>
          <w:rFonts w:cs="Arial"/>
          <w:sz w:val="20"/>
          <w:szCs w:val="20"/>
          <w:lang w:val="en-US"/>
        </w:rPr>
        <w:t>Brünnich's</w:t>
      </w:r>
      <w:proofErr w:type="spellEnd"/>
      <w:r w:rsidRPr="009F584A">
        <w:rPr>
          <w:rFonts w:cs="Arial"/>
          <w:sz w:val="20"/>
          <w:szCs w:val="20"/>
          <w:lang w:val="en-US"/>
        </w:rPr>
        <w:t xml:space="preserve"> guillemots </w:t>
      </w:r>
      <w:r w:rsidRPr="009F584A">
        <w:rPr>
          <w:rFonts w:cs="Arial"/>
          <w:i/>
          <w:sz w:val="20"/>
          <w:szCs w:val="20"/>
          <w:lang w:val="en-US"/>
        </w:rPr>
        <w:t xml:space="preserve">Uria </w:t>
      </w:r>
      <w:proofErr w:type="spellStart"/>
      <w:r w:rsidRPr="009F584A">
        <w:rPr>
          <w:rFonts w:cs="Arial"/>
          <w:i/>
          <w:sz w:val="20"/>
          <w:szCs w:val="20"/>
          <w:lang w:val="en-US"/>
        </w:rPr>
        <w:t>lomvia</w:t>
      </w:r>
      <w:proofErr w:type="spellEnd"/>
      <w:r w:rsidRPr="009F584A">
        <w:rPr>
          <w:rFonts w:cs="Arial"/>
          <w:sz w:val="20"/>
          <w:szCs w:val="20"/>
          <w:lang w:val="en-US"/>
        </w:rPr>
        <w:t xml:space="preserve"> in Newfoundland: effects of regulatory changes and winter sea ice conditions. Wildlife Biology 16: 47-55.</w:t>
      </w:r>
    </w:p>
    <w:p w14:paraId="4A8D1A58" w14:textId="77777777" w:rsidR="006B3C8D" w:rsidRPr="009F584A" w:rsidRDefault="006B3C8D" w:rsidP="006B3C8D">
      <w:pPr>
        <w:widowControl w:val="0"/>
        <w:spacing w:after="0" w:line="240" w:lineRule="auto"/>
        <w:ind w:left="567" w:hanging="567"/>
        <w:jc w:val="both"/>
        <w:rPr>
          <w:rFonts w:cs="Arial"/>
          <w:sz w:val="20"/>
          <w:szCs w:val="20"/>
          <w:lang w:val="en-US"/>
        </w:rPr>
      </w:pPr>
      <w:r w:rsidRPr="009F584A">
        <w:rPr>
          <w:rFonts w:cs="Arial"/>
          <w:sz w:val="20"/>
          <w:szCs w:val="20"/>
          <w:lang w:val="en-US"/>
        </w:rPr>
        <w:t xml:space="preserve">Merkel, F., </w:t>
      </w:r>
      <w:proofErr w:type="spellStart"/>
      <w:r w:rsidRPr="009F584A">
        <w:rPr>
          <w:rFonts w:cs="Arial"/>
          <w:sz w:val="20"/>
          <w:szCs w:val="20"/>
          <w:lang w:val="en-US"/>
        </w:rPr>
        <w:t>Labansen</w:t>
      </w:r>
      <w:proofErr w:type="spellEnd"/>
      <w:r w:rsidRPr="009F584A">
        <w:rPr>
          <w:rFonts w:cs="Arial"/>
          <w:sz w:val="20"/>
          <w:szCs w:val="20"/>
          <w:lang w:val="en-US"/>
        </w:rPr>
        <w:t xml:space="preserve">, A. L., Boertmann, D., Mosbech, A., Egevang, C., Falk, K., Linnebjerg, J. F., </w:t>
      </w:r>
      <w:r w:rsidRPr="009F584A">
        <w:rPr>
          <w:rFonts w:cs="Arial"/>
          <w:sz w:val="20"/>
          <w:szCs w:val="20"/>
          <w:lang w:val="en-US"/>
        </w:rPr>
        <w:lastRenderedPageBreak/>
        <w:t xml:space="preserve">Frederiksen, M. &amp; Kampp, K. (2014) Decline trends in the majority of Greenland's thick-billed </w:t>
      </w:r>
      <w:proofErr w:type="spellStart"/>
      <w:r w:rsidRPr="009F584A">
        <w:rPr>
          <w:rFonts w:cs="Arial"/>
          <w:sz w:val="20"/>
          <w:szCs w:val="20"/>
          <w:lang w:val="en-US"/>
        </w:rPr>
        <w:t>bille</w:t>
      </w:r>
      <w:proofErr w:type="spellEnd"/>
      <w:r w:rsidRPr="009F584A">
        <w:rPr>
          <w:rFonts w:cs="Arial"/>
          <w:sz w:val="20"/>
          <w:szCs w:val="20"/>
          <w:lang w:val="en-US"/>
        </w:rPr>
        <w:t xml:space="preserve"> (</w:t>
      </w:r>
      <w:r w:rsidRPr="009F584A">
        <w:rPr>
          <w:rFonts w:cs="Arial"/>
          <w:i/>
          <w:sz w:val="20"/>
          <w:szCs w:val="20"/>
          <w:lang w:val="en-US"/>
        </w:rPr>
        <w:t xml:space="preserve">Uria </w:t>
      </w:r>
      <w:proofErr w:type="spellStart"/>
      <w:r w:rsidRPr="009F584A">
        <w:rPr>
          <w:rFonts w:cs="Arial"/>
          <w:i/>
          <w:sz w:val="20"/>
          <w:szCs w:val="20"/>
          <w:lang w:val="en-US"/>
        </w:rPr>
        <w:t>lomvia</w:t>
      </w:r>
      <w:proofErr w:type="spellEnd"/>
      <w:r w:rsidRPr="009F584A">
        <w:rPr>
          <w:rFonts w:cs="Arial"/>
          <w:sz w:val="20"/>
          <w:szCs w:val="20"/>
          <w:lang w:val="en-US"/>
        </w:rPr>
        <w:t>) colonies 1981–2011. . Polar Biology 37: 1061-1071.</w:t>
      </w:r>
    </w:p>
    <w:p w14:paraId="2238713F" w14:textId="77777777" w:rsidR="006B3C8D" w:rsidRPr="009F584A" w:rsidRDefault="006B3C8D" w:rsidP="006B3C8D">
      <w:pPr>
        <w:widowControl w:val="0"/>
        <w:spacing w:after="0" w:line="240" w:lineRule="auto"/>
        <w:ind w:left="567" w:hanging="567"/>
        <w:jc w:val="both"/>
        <w:rPr>
          <w:rFonts w:cs="Arial"/>
          <w:sz w:val="20"/>
          <w:szCs w:val="20"/>
          <w:lang w:val="en-US"/>
        </w:rPr>
      </w:pPr>
      <w:proofErr w:type="spellStart"/>
      <w:r w:rsidRPr="009F584A">
        <w:rPr>
          <w:rFonts w:cs="Arial"/>
          <w:sz w:val="20"/>
          <w:szCs w:val="20"/>
          <w:lang w:val="en-US"/>
        </w:rPr>
        <w:t>Mondreti</w:t>
      </w:r>
      <w:proofErr w:type="spellEnd"/>
      <w:r w:rsidRPr="009F584A">
        <w:rPr>
          <w:rFonts w:cs="Arial"/>
          <w:sz w:val="20"/>
          <w:szCs w:val="20"/>
          <w:lang w:val="en-US"/>
        </w:rPr>
        <w:t xml:space="preserve">, R., </w:t>
      </w:r>
      <w:proofErr w:type="spellStart"/>
      <w:r w:rsidRPr="009F584A">
        <w:rPr>
          <w:rFonts w:cs="Arial"/>
          <w:sz w:val="20"/>
          <w:szCs w:val="20"/>
          <w:lang w:val="en-US"/>
        </w:rPr>
        <w:t>Davidar</w:t>
      </w:r>
      <w:proofErr w:type="spellEnd"/>
      <w:r w:rsidRPr="009F584A">
        <w:rPr>
          <w:rFonts w:cs="Arial"/>
          <w:sz w:val="20"/>
          <w:szCs w:val="20"/>
          <w:lang w:val="en-US"/>
        </w:rPr>
        <w:t xml:space="preserve">, P. &amp; </w:t>
      </w:r>
      <w:proofErr w:type="spellStart"/>
      <w:r w:rsidRPr="009F584A">
        <w:rPr>
          <w:rFonts w:cs="Arial"/>
          <w:sz w:val="20"/>
          <w:szCs w:val="20"/>
          <w:lang w:val="en-US"/>
        </w:rPr>
        <w:t>Gremillet</w:t>
      </w:r>
      <w:proofErr w:type="spellEnd"/>
      <w:r w:rsidRPr="009F584A">
        <w:rPr>
          <w:rFonts w:cs="Arial"/>
          <w:sz w:val="20"/>
          <w:szCs w:val="20"/>
          <w:lang w:val="en-US"/>
        </w:rPr>
        <w:t>, D. (2018) Illegal egg harvesting and population decline in a key pelagic seabird colony of the Eastern Indian Ocean. . Marine Ornithology 46: 103-107.</w:t>
      </w:r>
    </w:p>
    <w:p w14:paraId="6A5D381B" w14:textId="77777777" w:rsidR="006B3C8D" w:rsidRPr="009F584A" w:rsidRDefault="006B3C8D" w:rsidP="006B3C8D">
      <w:pPr>
        <w:widowControl w:val="0"/>
        <w:spacing w:after="0" w:line="240" w:lineRule="auto"/>
        <w:ind w:left="567" w:hanging="567"/>
        <w:jc w:val="both"/>
        <w:rPr>
          <w:rFonts w:cs="Arial"/>
          <w:sz w:val="20"/>
          <w:szCs w:val="20"/>
          <w:lang w:val="en-US"/>
        </w:rPr>
      </w:pPr>
      <w:r w:rsidRPr="009F584A">
        <w:rPr>
          <w:rFonts w:cs="Arial"/>
          <w:sz w:val="20"/>
          <w:szCs w:val="20"/>
          <w:lang w:val="en-US"/>
        </w:rPr>
        <w:t xml:space="preserve">Phillips, R. A., Gales, R., Baker, G. B., Double, M. C., Favero, M., Quintana, F., Tasker, M. L., Weimerskirch, H., </w:t>
      </w:r>
      <w:proofErr w:type="spellStart"/>
      <w:r w:rsidRPr="009F584A">
        <w:rPr>
          <w:rFonts w:cs="Arial"/>
          <w:sz w:val="20"/>
          <w:szCs w:val="20"/>
          <w:lang w:val="en-US"/>
        </w:rPr>
        <w:t>Uhart</w:t>
      </w:r>
      <w:proofErr w:type="spellEnd"/>
      <w:r w:rsidRPr="009F584A">
        <w:rPr>
          <w:rFonts w:cs="Arial"/>
          <w:sz w:val="20"/>
          <w:szCs w:val="20"/>
          <w:lang w:val="en-US"/>
        </w:rPr>
        <w:t xml:space="preserve">, M. &amp; </w:t>
      </w:r>
      <w:proofErr w:type="spellStart"/>
      <w:r w:rsidRPr="009F584A">
        <w:rPr>
          <w:rFonts w:cs="Arial"/>
          <w:sz w:val="20"/>
          <w:szCs w:val="20"/>
          <w:lang w:val="en-US"/>
        </w:rPr>
        <w:t>Wolfaardt</w:t>
      </w:r>
      <w:proofErr w:type="spellEnd"/>
      <w:r w:rsidRPr="009F584A">
        <w:rPr>
          <w:rFonts w:cs="Arial"/>
          <w:sz w:val="20"/>
          <w:szCs w:val="20"/>
          <w:lang w:val="en-US"/>
        </w:rPr>
        <w:t xml:space="preserve">, A. (2016) The conservation status and priorities for </w:t>
      </w:r>
      <w:proofErr w:type="spellStart"/>
      <w:r w:rsidRPr="009F584A">
        <w:rPr>
          <w:rFonts w:cs="Arial"/>
          <w:sz w:val="20"/>
          <w:szCs w:val="20"/>
          <w:lang w:val="en-US"/>
        </w:rPr>
        <w:t>albatros</w:t>
      </w:r>
      <w:proofErr w:type="spellEnd"/>
      <w:r w:rsidRPr="009F584A">
        <w:rPr>
          <w:rFonts w:cs="Arial"/>
          <w:sz w:val="20"/>
          <w:szCs w:val="20"/>
          <w:lang w:val="en-US"/>
        </w:rPr>
        <w:t xml:space="preserve"> and large petrels. . Biological Conservation 201: 169-183.</w:t>
      </w:r>
    </w:p>
    <w:p w14:paraId="153E42D2" w14:textId="77777777" w:rsidR="006B3C8D" w:rsidRPr="009C7D4E" w:rsidRDefault="006B3C8D" w:rsidP="006B3C8D">
      <w:pPr>
        <w:widowControl w:val="0"/>
        <w:spacing w:after="0" w:line="240" w:lineRule="auto"/>
        <w:ind w:left="567" w:hanging="567"/>
        <w:jc w:val="both"/>
        <w:rPr>
          <w:rFonts w:cs="Arial"/>
          <w:sz w:val="20"/>
          <w:szCs w:val="20"/>
          <w:lang w:val="fr-FR"/>
        </w:rPr>
      </w:pPr>
      <w:r w:rsidRPr="009F584A">
        <w:rPr>
          <w:rFonts w:cs="Arial"/>
          <w:sz w:val="20"/>
          <w:szCs w:val="20"/>
          <w:lang w:val="en-US"/>
        </w:rPr>
        <w:t>Reid, T., Yates, O., Crofts, S. et Kuepfer, A., (2021) Interactions between seabirds and pelagic squid</w:t>
      </w:r>
      <w:r w:rsidRPr="009F584A">
        <w:rPr>
          <w:rFonts w:ascii="Cambria Math" w:hAnsi="Cambria Math" w:cs="Cambria Math"/>
          <w:sz w:val="20"/>
          <w:szCs w:val="20"/>
          <w:lang w:val="en-US"/>
        </w:rPr>
        <w:t>‐</w:t>
      </w:r>
      <w:r w:rsidRPr="009F584A">
        <w:rPr>
          <w:rFonts w:cs="Arial"/>
          <w:sz w:val="20"/>
          <w:szCs w:val="20"/>
          <w:lang w:val="en-US"/>
        </w:rPr>
        <w:t>jigging ships in the south</w:t>
      </w:r>
      <w:r w:rsidRPr="009F584A">
        <w:rPr>
          <w:rFonts w:ascii="Cambria Math" w:hAnsi="Cambria Math" w:cs="Cambria Math"/>
          <w:sz w:val="20"/>
          <w:szCs w:val="20"/>
          <w:lang w:val="en-US"/>
        </w:rPr>
        <w:t>‐</w:t>
      </w:r>
      <w:r w:rsidRPr="009F584A">
        <w:rPr>
          <w:rFonts w:cs="Arial"/>
          <w:sz w:val="20"/>
          <w:szCs w:val="20"/>
          <w:lang w:val="en-US"/>
        </w:rPr>
        <w:t xml:space="preserve">west Atlantic. </w:t>
      </w:r>
      <w:proofErr w:type="spellStart"/>
      <w:r w:rsidRPr="009C7D4E">
        <w:rPr>
          <w:rFonts w:cs="Arial"/>
          <w:sz w:val="20"/>
          <w:szCs w:val="20"/>
          <w:lang w:val="fr-FR"/>
        </w:rPr>
        <w:t>Aquatic</w:t>
      </w:r>
      <w:proofErr w:type="spellEnd"/>
      <w:r w:rsidRPr="009C7D4E">
        <w:rPr>
          <w:rFonts w:cs="Arial"/>
          <w:sz w:val="20"/>
          <w:szCs w:val="20"/>
          <w:lang w:val="fr-FR"/>
        </w:rPr>
        <w:t xml:space="preserve"> Conservation: Marine and </w:t>
      </w:r>
      <w:proofErr w:type="spellStart"/>
      <w:r w:rsidRPr="009C7D4E">
        <w:rPr>
          <w:rFonts w:cs="Arial"/>
          <w:sz w:val="20"/>
          <w:szCs w:val="20"/>
          <w:lang w:val="fr-FR"/>
        </w:rPr>
        <w:t>Freshwater</w:t>
      </w:r>
      <w:proofErr w:type="spellEnd"/>
      <w:r w:rsidRPr="009C7D4E">
        <w:rPr>
          <w:rFonts w:cs="Arial"/>
          <w:sz w:val="20"/>
          <w:szCs w:val="20"/>
          <w:lang w:val="fr-FR"/>
        </w:rPr>
        <w:t xml:space="preserve"> </w:t>
      </w:r>
      <w:proofErr w:type="spellStart"/>
      <w:r w:rsidRPr="009C7D4E">
        <w:rPr>
          <w:rFonts w:cs="Arial"/>
          <w:sz w:val="20"/>
          <w:szCs w:val="20"/>
          <w:lang w:val="fr-FR"/>
        </w:rPr>
        <w:t>Ecosystems</w:t>
      </w:r>
      <w:proofErr w:type="spellEnd"/>
      <w:r w:rsidRPr="009C7D4E">
        <w:rPr>
          <w:rFonts w:cs="Arial"/>
          <w:sz w:val="20"/>
          <w:szCs w:val="20"/>
          <w:lang w:val="fr-FR"/>
        </w:rPr>
        <w:t>, 31(6), pp.1443-1451.</w:t>
      </w:r>
    </w:p>
    <w:p w14:paraId="1096320E" w14:textId="77777777" w:rsidR="006B3C8D" w:rsidRPr="009C7D4E" w:rsidRDefault="006B3C8D" w:rsidP="006B3C8D">
      <w:pPr>
        <w:widowControl w:val="0"/>
        <w:spacing w:after="0" w:line="240" w:lineRule="auto"/>
        <w:ind w:left="567" w:hanging="567"/>
        <w:jc w:val="both"/>
        <w:rPr>
          <w:rFonts w:cs="Arial"/>
          <w:sz w:val="20"/>
          <w:szCs w:val="20"/>
          <w:lang w:val="fr-FR"/>
        </w:rPr>
      </w:pPr>
      <w:r w:rsidRPr="009C7D4E">
        <w:rPr>
          <w:rFonts w:cs="Arial"/>
          <w:sz w:val="20"/>
          <w:szCs w:val="20"/>
          <w:lang w:val="fr-FR"/>
        </w:rPr>
        <w:t xml:space="preserve">van Vliet, N., Fa, J. &amp; </w:t>
      </w:r>
      <w:proofErr w:type="spellStart"/>
      <w:r w:rsidRPr="009C7D4E">
        <w:rPr>
          <w:rFonts w:cs="Arial"/>
          <w:sz w:val="20"/>
          <w:szCs w:val="20"/>
          <w:lang w:val="fr-FR"/>
        </w:rPr>
        <w:t>Nasi</w:t>
      </w:r>
      <w:proofErr w:type="spellEnd"/>
      <w:r w:rsidRPr="009C7D4E">
        <w:rPr>
          <w:rFonts w:cs="Arial"/>
          <w:sz w:val="20"/>
          <w:szCs w:val="20"/>
          <w:lang w:val="fr-FR"/>
        </w:rPr>
        <w:t>, R. (2015) Gérer la chasse dans l'incertitude: des indicateurs écologiques ponctuels aux approches de résilience dans l'évaluation de la durabilité de la chasse à la viande de brousse. Écologie et société 20(3).</w:t>
      </w:r>
    </w:p>
    <w:p w14:paraId="6D0B0CAA" w14:textId="77777777" w:rsidR="006B3C8D" w:rsidRPr="009C7D4E" w:rsidRDefault="006B3C8D" w:rsidP="006B3C8D">
      <w:pPr>
        <w:widowControl w:val="0"/>
        <w:spacing w:after="0" w:line="240" w:lineRule="auto"/>
        <w:ind w:left="567" w:hanging="567"/>
        <w:jc w:val="both"/>
        <w:rPr>
          <w:rFonts w:cs="Arial"/>
          <w:sz w:val="20"/>
          <w:szCs w:val="20"/>
          <w:lang w:val="fr-FR"/>
        </w:rPr>
      </w:pPr>
    </w:p>
    <w:p w14:paraId="5BF1BDD5" w14:textId="77777777" w:rsidR="006B3C8D" w:rsidRPr="009C7D4E" w:rsidRDefault="006B3C8D" w:rsidP="006B3C8D">
      <w:pPr>
        <w:widowControl w:val="0"/>
        <w:spacing w:after="0" w:line="240" w:lineRule="auto"/>
        <w:jc w:val="both"/>
        <w:rPr>
          <w:rFonts w:cs="Arial"/>
          <w:bCs/>
          <w:lang w:val="fr-FR"/>
        </w:rPr>
        <w:sectPr w:rsidR="006B3C8D" w:rsidRPr="009C7D4E" w:rsidSect="0010539C">
          <w:headerReference w:type="even" r:id="rId30"/>
          <w:headerReference w:type="first" r:id="rId31"/>
          <w:pgSz w:w="11906" w:h="16838"/>
          <w:pgMar w:top="1440" w:right="1440" w:bottom="1440" w:left="1440" w:header="720" w:footer="720" w:gutter="0"/>
          <w:cols w:space="720"/>
          <w:formProt w:val="0"/>
          <w:titlePg/>
          <w:docGrid w:linePitch="360" w:charSpace="8192"/>
        </w:sectPr>
      </w:pPr>
    </w:p>
    <w:p w14:paraId="640C79C1" w14:textId="5D025B7F" w:rsidR="006B3C8D" w:rsidRPr="009C7D4E" w:rsidRDefault="006B3C8D" w:rsidP="006B3C8D">
      <w:pPr>
        <w:widowControl w:val="0"/>
        <w:spacing w:after="0" w:line="240" w:lineRule="auto"/>
        <w:jc w:val="both"/>
        <w:rPr>
          <w:rFonts w:cs="Arial"/>
          <w:bCs/>
          <w:lang w:val="fr-FR"/>
        </w:rPr>
      </w:pPr>
      <w:r w:rsidRPr="009C7D4E">
        <w:rPr>
          <w:rFonts w:cs="Arial"/>
          <w:b/>
          <w:lang w:val="fr-FR"/>
        </w:rPr>
        <w:lastRenderedPageBreak/>
        <w:t xml:space="preserve">Annexe 2a : Projet de plan d'action pour la chasse à la </w:t>
      </w:r>
      <w:r w:rsidR="00BC6588">
        <w:rPr>
          <w:rFonts w:cs="Arial"/>
          <w:b/>
          <w:lang w:val="fr-FR"/>
        </w:rPr>
        <w:t>viande d’animaux sauvages aquatiques</w:t>
      </w:r>
      <w:r w:rsidRPr="009C7D4E">
        <w:rPr>
          <w:rFonts w:cs="Arial"/>
          <w:b/>
          <w:lang w:val="fr-FR"/>
        </w:rPr>
        <w:t xml:space="preserve"> en Afrique de l'Ouest</w:t>
      </w:r>
    </w:p>
    <w:p w14:paraId="4DA7D819" w14:textId="77777777" w:rsidR="006B3C8D" w:rsidRPr="009C7D4E" w:rsidRDefault="006B3C8D" w:rsidP="006B3C8D">
      <w:pPr>
        <w:widowControl w:val="0"/>
        <w:numPr>
          <w:ilvl w:val="0"/>
          <w:numId w:val="37"/>
        </w:numPr>
        <w:spacing w:after="0" w:line="240" w:lineRule="auto"/>
        <w:jc w:val="both"/>
        <w:rPr>
          <w:rFonts w:cs="Arial"/>
          <w:lang w:val="fr-FR"/>
        </w:rPr>
      </w:pPr>
    </w:p>
    <w:p w14:paraId="3B1A2201" w14:textId="5A66564B" w:rsidR="006B3C8D" w:rsidRPr="009C7D4E" w:rsidRDefault="006B3C8D" w:rsidP="006B3C8D">
      <w:pPr>
        <w:widowControl w:val="0"/>
        <w:numPr>
          <w:ilvl w:val="0"/>
          <w:numId w:val="42"/>
        </w:numPr>
        <w:tabs>
          <w:tab w:val="clear" w:pos="720"/>
          <w:tab w:val="num" w:pos="567"/>
        </w:tabs>
        <w:spacing w:after="0" w:line="240" w:lineRule="auto"/>
        <w:ind w:left="567" w:hanging="567"/>
        <w:jc w:val="both"/>
        <w:rPr>
          <w:rFonts w:cs="Arial"/>
          <w:lang w:val="fr-FR"/>
        </w:rPr>
      </w:pPr>
      <w:r w:rsidRPr="009C7D4E">
        <w:rPr>
          <w:rFonts w:cs="Arial"/>
          <w:lang w:val="fr-FR"/>
        </w:rPr>
        <w:t xml:space="preserve">Dans la majeure partie de l'Afrique de l'Ouest, les animaux aquatiques sauvages sont chassés ou capturés de manière opportuniste, et la viande, les parties du corps et / ou les œufs sont consommés pour la subsistance locale, utilisés à des fins traditionnelles ou échangés contre des revenus. La viande sauvage, y compris la consommation de </w:t>
      </w:r>
      <w:r w:rsidR="00BC6588">
        <w:rPr>
          <w:rFonts w:cs="Arial"/>
          <w:lang w:val="fr-FR"/>
        </w:rPr>
        <w:t>viande d’animaux sauvages aquatiques</w:t>
      </w:r>
      <w:r w:rsidRPr="009C7D4E">
        <w:rPr>
          <w:rFonts w:cs="Arial"/>
          <w:lang w:val="fr-FR"/>
        </w:rPr>
        <w:t xml:space="preserve">, est répandue, dans certains endroits, certaines récoltes de viande sauvage ont été maintenues pendant des millénaires, servant de source importante de nutrition, de revenus et d'identité culturelle pour certaines communautés. Pourtant, la pression sur la sécurité alimentaire dans certains cas, et les opportunités économiques d'exploiter la faune à des niveaux plus élevés dans d'autres, ont conduit à une exploitation non durable de certaines espèces inscrites à la CMS. </w:t>
      </w:r>
    </w:p>
    <w:p w14:paraId="749761EB" w14:textId="77777777" w:rsidR="006B3C8D" w:rsidRPr="009C7D4E" w:rsidRDefault="006B3C8D" w:rsidP="006B3C8D">
      <w:pPr>
        <w:widowControl w:val="0"/>
        <w:spacing w:after="0" w:line="240" w:lineRule="auto"/>
        <w:ind w:left="567"/>
        <w:jc w:val="both"/>
        <w:rPr>
          <w:rFonts w:cs="Arial"/>
          <w:lang w:val="fr-FR"/>
        </w:rPr>
      </w:pPr>
    </w:p>
    <w:p w14:paraId="6E94613D" w14:textId="390093EE" w:rsidR="006B3C8D" w:rsidRPr="009C7D4E" w:rsidRDefault="006B3C8D" w:rsidP="006B3C8D">
      <w:pPr>
        <w:widowControl w:val="0"/>
        <w:numPr>
          <w:ilvl w:val="0"/>
          <w:numId w:val="42"/>
        </w:numPr>
        <w:tabs>
          <w:tab w:val="clear" w:pos="720"/>
          <w:tab w:val="num" w:pos="567"/>
        </w:tabs>
        <w:spacing w:after="0" w:line="240" w:lineRule="auto"/>
        <w:ind w:left="567" w:hanging="567"/>
        <w:jc w:val="both"/>
        <w:rPr>
          <w:rFonts w:cs="Arial"/>
          <w:lang w:val="fr-FR"/>
        </w:rPr>
      </w:pPr>
      <w:r w:rsidRPr="009C7D4E">
        <w:rPr>
          <w:rFonts w:cs="Arial"/>
          <w:lang w:val="fr-FR"/>
        </w:rPr>
        <w:t xml:space="preserve">Ce [projet] Plan d'action pour la lutte contre la </w:t>
      </w:r>
      <w:r w:rsidR="00BC6588">
        <w:rPr>
          <w:rFonts w:cs="Arial"/>
          <w:lang w:val="fr-FR"/>
        </w:rPr>
        <w:t>viande d’animaux sauvages aquatiques</w:t>
      </w:r>
      <w:r w:rsidRPr="009C7D4E">
        <w:rPr>
          <w:rFonts w:cs="Arial"/>
          <w:lang w:val="fr-FR"/>
        </w:rPr>
        <w:t xml:space="preserve"> en Afrique de l'Ouest vise à concentrer l'attention politique et scientifique sur ces récoltes dans la région et, dans la mesure du possible, à prendre des mesures en vue d'une gestion durable des activités. Dans certains cas, cela nécessitera des changements importants dans le comportement de la communauté. Dans d'autres cas, les collectivités peuvent fournir une orientation pour une gestion prospective qui respecte les traditions locales et soutient les espèces aquatiques importantes et leurs habitats.</w:t>
      </w:r>
    </w:p>
    <w:p w14:paraId="4D635E84" w14:textId="77777777" w:rsidR="006B3C8D" w:rsidRPr="009C7D4E" w:rsidRDefault="006B3C8D" w:rsidP="006B3C8D">
      <w:pPr>
        <w:widowControl w:val="0"/>
        <w:spacing w:after="0" w:line="240" w:lineRule="auto"/>
        <w:ind w:left="567"/>
        <w:jc w:val="both"/>
        <w:rPr>
          <w:rFonts w:cs="Arial"/>
          <w:lang w:val="fr-FR"/>
        </w:rPr>
      </w:pPr>
    </w:p>
    <w:p w14:paraId="782DC371" w14:textId="77777777" w:rsidR="006B3C8D" w:rsidRPr="009C7D4E" w:rsidRDefault="006B3C8D" w:rsidP="006B3C8D">
      <w:pPr>
        <w:widowControl w:val="0"/>
        <w:numPr>
          <w:ilvl w:val="0"/>
          <w:numId w:val="42"/>
        </w:numPr>
        <w:tabs>
          <w:tab w:val="clear" w:pos="720"/>
          <w:tab w:val="num" w:pos="567"/>
        </w:tabs>
        <w:spacing w:after="0" w:line="240" w:lineRule="auto"/>
        <w:ind w:left="567" w:hanging="567"/>
        <w:jc w:val="both"/>
        <w:rPr>
          <w:rFonts w:cs="Arial"/>
          <w:lang w:val="fr-FR"/>
        </w:rPr>
      </w:pPr>
      <w:r w:rsidRPr="009C7D4E">
        <w:rPr>
          <w:rFonts w:cs="Arial"/>
          <w:lang w:val="fr-FR"/>
        </w:rPr>
        <w:t>Le [projet] plan d'action est segmenté en quatre thèmes :</w:t>
      </w:r>
    </w:p>
    <w:p w14:paraId="0EAFCFEC" w14:textId="77777777" w:rsidR="006B3C8D" w:rsidRPr="009C7D4E" w:rsidRDefault="006B3C8D" w:rsidP="006B3C8D">
      <w:pPr>
        <w:widowControl w:val="0"/>
        <w:numPr>
          <w:ilvl w:val="1"/>
          <w:numId w:val="42"/>
        </w:numPr>
        <w:spacing w:after="0" w:line="240" w:lineRule="auto"/>
        <w:jc w:val="both"/>
        <w:rPr>
          <w:rFonts w:cs="Arial"/>
          <w:lang w:val="fr-FR"/>
        </w:rPr>
      </w:pPr>
      <w:r w:rsidRPr="009C7D4E">
        <w:rPr>
          <w:rFonts w:cs="Arial"/>
          <w:lang w:val="fr-FR"/>
        </w:rPr>
        <w:t>Réfléchir à la science connue et identifier les lacunes scientifiques</w:t>
      </w:r>
    </w:p>
    <w:p w14:paraId="09C84C9B" w14:textId="77777777" w:rsidR="006B3C8D" w:rsidRPr="009C7D4E" w:rsidRDefault="006B3C8D" w:rsidP="006B3C8D">
      <w:pPr>
        <w:widowControl w:val="0"/>
        <w:numPr>
          <w:ilvl w:val="1"/>
          <w:numId w:val="42"/>
        </w:numPr>
        <w:spacing w:after="0" w:line="240" w:lineRule="auto"/>
        <w:jc w:val="both"/>
        <w:rPr>
          <w:rFonts w:cs="Arial"/>
          <w:lang w:val="fr-FR"/>
        </w:rPr>
      </w:pPr>
      <w:r w:rsidRPr="009C7D4E">
        <w:rPr>
          <w:rFonts w:cs="Arial"/>
          <w:lang w:val="fr-FR"/>
        </w:rPr>
        <w:t>Comprendre les facteurs et les pressions (flottes hauturières, migrations internes, déclin des écosystèmes) et former des solutions</w:t>
      </w:r>
    </w:p>
    <w:p w14:paraId="642F8ECD" w14:textId="77777777" w:rsidR="006B3C8D" w:rsidRPr="009C7D4E" w:rsidRDefault="006B3C8D" w:rsidP="006B3C8D">
      <w:pPr>
        <w:widowControl w:val="0"/>
        <w:numPr>
          <w:ilvl w:val="1"/>
          <w:numId w:val="42"/>
        </w:numPr>
        <w:spacing w:after="0" w:line="240" w:lineRule="auto"/>
        <w:jc w:val="both"/>
        <w:rPr>
          <w:rFonts w:cs="Arial"/>
          <w:lang w:val="fr-FR"/>
        </w:rPr>
      </w:pPr>
      <w:r w:rsidRPr="009C7D4E">
        <w:rPr>
          <w:rFonts w:cs="Arial"/>
          <w:lang w:val="fr-FR"/>
        </w:rPr>
        <w:t>Comprendre l'intersection entre les pêches et l'environnement (national et international) et créer des liens plus solides</w:t>
      </w:r>
    </w:p>
    <w:p w14:paraId="0F864D08" w14:textId="77777777" w:rsidR="006B3C8D" w:rsidRPr="009C7D4E" w:rsidRDefault="006B3C8D" w:rsidP="006B3C8D">
      <w:pPr>
        <w:widowControl w:val="0"/>
        <w:numPr>
          <w:ilvl w:val="1"/>
          <w:numId w:val="42"/>
        </w:numPr>
        <w:spacing w:after="0" w:line="240" w:lineRule="auto"/>
        <w:jc w:val="both"/>
        <w:rPr>
          <w:rFonts w:cs="Arial"/>
          <w:lang w:val="fr-FR"/>
        </w:rPr>
      </w:pPr>
      <w:r w:rsidRPr="009C7D4E">
        <w:rPr>
          <w:rFonts w:cs="Arial"/>
          <w:lang w:val="fr-FR"/>
        </w:rPr>
        <w:t>Favoriser les solutions communautaires et élaborer des lois et les appliquer là où c'est nécessaire</w:t>
      </w:r>
    </w:p>
    <w:p w14:paraId="2E45D75E" w14:textId="77777777" w:rsidR="006B3C8D" w:rsidRPr="009C7D4E" w:rsidRDefault="006B3C8D" w:rsidP="006B3C8D">
      <w:pPr>
        <w:widowControl w:val="0"/>
        <w:spacing w:after="0" w:line="240" w:lineRule="auto"/>
        <w:ind w:left="567"/>
        <w:jc w:val="both"/>
        <w:rPr>
          <w:rFonts w:cs="Arial"/>
          <w:lang w:val="fr-FR"/>
        </w:rPr>
      </w:pPr>
    </w:p>
    <w:p w14:paraId="4863F21C" w14:textId="77777777" w:rsidR="006B3C8D" w:rsidRPr="009C7D4E" w:rsidRDefault="006B3C8D" w:rsidP="006B3C8D">
      <w:pPr>
        <w:widowControl w:val="0"/>
        <w:numPr>
          <w:ilvl w:val="0"/>
          <w:numId w:val="42"/>
        </w:numPr>
        <w:tabs>
          <w:tab w:val="clear" w:pos="720"/>
          <w:tab w:val="num" w:pos="567"/>
        </w:tabs>
        <w:spacing w:after="0" w:line="240" w:lineRule="auto"/>
        <w:ind w:left="567" w:hanging="567"/>
        <w:jc w:val="both"/>
        <w:rPr>
          <w:rFonts w:cs="Arial"/>
          <w:lang w:val="fr-FR"/>
        </w:rPr>
      </w:pPr>
      <w:r w:rsidRPr="009C7D4E">
        <w:rPr>
          <w:rFonts w:cs="Arial"/>
          <w:lang w:val="fr-FR"/>
        </w:rPr>
        <w:t>Le [projet] de plan d'action [sera/a été] élaboré au moyen d'une série de quatre ateliers en ligne portant sur chaque thème et d'un dernier atelier en face à face visant à dégager un consensus sur l'ensemble.</w:t>
      </w:r>
    </w:p>
    <w:p w14:paraId="3D4C0885" w14:textId="77777777" w:rsidR="006B3C8D" w:rsidRPr="009C7D4E" w:rsidRDefault="006B3C8D" w:rsidP="006B3C8D">
      <w:pPr>
        <w:widowControl w:val="0"/>
        <w:spacing w:after="0" w:line="240" w:lineRule="auto"/>
        <w:ind w:left="567"/>
        <w:jc w:val="both"/>
        <w:rPr>
          <w:rFonts w:cs="Arial"/>
          <w:lang w:val="fr-FR"/>
        </w:rPr>
      </w:pPr>
    </w:p>
    <w:p w14:paraId="28EFA2D2" w14:textId="0AB515DD" w:rsidR="006B3C8D" w:rsidRPr="009C7D4E" w:rsidRDefault="006B3C8D" w:rsidP="006B3C8D">
      <w:pPr>
        <w:widowControl w:val="0"/>
        <w:numPr>
          <w:ilvl w:val="0"/>
          <w:numId w:val="42"/>
        </w:numPr>
        <w:tabs>
          <w:tab w:val="clear" w:pos="720"/>
          <w:tab w:val="num" w:pos="567"/>
        </w:tabs>
        <w:spacing w:after="0" w:line="240" w:lineRule="auto"/>
        <w:ind w:left="567" w:hanging="567"/>
        <w:jc w:val="both"/>
        <w:rPr>
          <w:rFonts w:cs="Arial"/>
          <w:lang w:val="fr-FR"/>
        </w:rPr>
      </w:pPr>
      <w:r w:rsidRPr="009C7D4E">
        <w:rPr>
          <w:rFonts w:cs="Arial"/>
          <w:lang w:val="fr-FR"/>
        </w:rPr>
        <w:t xml:space="preserve">[L'élément de paille suivant du Plan d'action a été élaboré par les membres du Groupe de travail sur la </w:t>
      </w:r>
      <w:r w:rsidR="00BC6588">
        <w:rPr>
          <w:rFonts w:cs="Arial"/>
          <w:lang w:val="fr-FR"/>
        </w:rPr>
        <w:t>viande d’animaux sauvages aquatiques</w:t>
      </w:r>
      <w:r w:rsidRPr="009C7D4E">
        <w:rPr>
          <w:rFonts w:cs="Arial"/>
          <w:lang w:val="fr-FR"/>
        </w:rPr>
        <w:t xml:space="preserve"> pour soutenir les États de l'aire de répartition de la CMS dans le cadre de ces négociations du plan d'action.]</w:t>
      </w:r>
    </w:p>
    <w:p w14:paraId="0C46173A" w14:textId="77777777" w:rsidR="006B3C8D" w:rsidRPr="009C7D4E" w:rsidRDefault="006B3C8D" w:rsidP="006B3C8D">
      <w:pPr>
        <w:widowControl w:val="0"/>
        <w:numPr>
          <w:ilvl w:val="0"/>
          <w:numId w:val="37"/>
        </w:numPr>
        <w:spacing w:after="0" w:line="240" w:lineRule="auto"/>
        <w:jc w:val="both"/>
        <w:rPr>
          <w:rFonts w:cs="Arial"/>
          <w:lang w:val="fr-FR"/>
        </w:rPr>
      </w:pPr>
    </w:p>
    <w:p w14:paraId="77F5C3BD" w14:textId="77777777" w:rsidR="006B3C8D" w:rsidRPr="009C7D4E" w:rsidRDefault="006B3C8D" w:rsidP="006B3C8D">
      <w:pPr>
        <w:widowControl w:val="0"/>
        <w:tabs>
          <w:tab w:val="num" w:pos="0"/>
        </w:tabs>
        <w:spacing w:after="0" w:line="240" w:lineRule="auto"/>
        <w:jc w:val="both"/>
        <w:rPr>
          <w:rFonts w:cs="Arial"/>
          <w:bCs/>
          <w:u w:val="single"/>
          <w:lang w:val="fr-FR"/>
        </w:rPr>
      </w:pPr>
      <w:r w:rsidRPr="009C7D4E">
        <w:rPr>
          <w:rFonts w:cs="Arial"/>
          <w:u w:val="single"/>
          <w:lang w:val="fr-FR"/>
        </w:rPr>
        <w:t>Vision</w:t>
      </w:r>
    </w:p>
    <w:p w14:paraId="2A63284A" w14:textId="77777777" w:rsidR="006B3C8D" w:rsidRPr="009C7D4E" w:rsidRDefault="006B3C8D" w:rsidP="006B3C8D">
      <w:pPr>
        <w:widowControl w:val="0"/>
        <w:numPr>
          <w:ilvl w:val="0"/>
          <w:numId w:val="37"/>
        </w:numPr>
        <w:spacing w:after="0" w:line="240" w:lineRule="auto"/>
        <w:jc w:val="both"/>
        <w:rPr>
          <w:rFonts w:cs="Arial"/>
          <w:lang w:val="fr-FR"/>
        </w:rPr>
      </w:pPr>
    </w:p>
    <w:p w14:paraId="390D77D3" w14:textId="0B97939C" w:rsidR="006B3C8D" w:rsidRPr="009C7D4E" w:rsidRDefault="006B3C8D" w:rsidP="006B3C8D">
      <w:pPr>
        <w:widowControl w:val="0"/>
        <w:numPr>
          <w:ilvl w:val="0"/>
          <w:numId w:val="37"/>
        </w:numPr>
        <w:spacing w:after="0" w:line="240" w:lineRule="auto"/>
        <w:jc w:val="both"/>
        <w:rPr>
          <w:rFonts w:cs="Arial"/>
          <w:lang w:val="fr-FR"/>
        </w:rPr>
      </w:pPr>
      <w:r w:rsidRPr="009C7D4E">
        <w:rPr>
          <w:rFonts w:cs="Arial"/>
          <w:lang w:val="fr-FR"/>
        </w:rPr>
        <w:t xml:space="preserve">Faire des progrès tangibles vers la gestion durable de la récolte de </w:t>
      </w:r>
      <w:r w:rsidR="00BC6588">
        <w:rPr>
          <w:rFonts w:cs="Arial"/>
          <w:lang w:val="fr-FR"/>
        </w:rPr>
        <w:t>viande d’animaux sauvages aquatiques</w:t>
      </w:r>
      <w:r w:rsidRPr="009C7D4E">
        <w:rPr>
          <w:rFonts w:cs="Arial"/>
          <w:lang w:val="fr-FR"/>
        </w:rPr>
        <w:t xml:space="preserve"> en Afrique de l'Ouest et garantir l'état de conservation de toutes les espèces touchées par la CMS.</w:t>
      </w:r>
    </w:p>
    <w:p w14:paraId="54BAA46E" w14:textId="77777777" w:rsidR="006B3C8D" w:rsidRPr="009C7D4E" w:rsidRDefault="006B3C8D" w:rsidP="006B3C8D">
      <w:pPr>
        <w:widowControl w:val="0"/>
        <w:numPr>
          <w:ilvl w:val="0"/>
          <w:numId w:val="37"/>
        </w:numPr>
        <w:spacing w:after="0" w:line="240" w:lineRule="auto"/>
        <w:jc w:val="both"/>
        <w:rPr>
          <w:rFonts w:cs="Arial"/>
          <w:lang w:val="fr-FR"/>
        </w:rPr>
      </w:pPr>
    </w:p>
    <w:p w14:paraId="1742F471" w14:textId="77777777" w:rsidR="006B3C8D" w:rsidRPr="009C7D4E" w:rsidRDefault="006B3C8D" w:rsidP="006B3C8D">
      <w:pPr>
        <w:widowControl w:val="0"/>
        <w:numPr>
          <w:ilvl w:val="0"/>
          <w:numId w:val="37"/>
        </w:numPr>
        <w:spacing w:after="0" w:line="240" w:lineRule="auto"/>
        <w:jc w:val="both"/>
        <w:rPr>
          <w:rFonts w:cs="Arial"/>
          <w:lang w:val="fr-FR"/>
        </w:rPr>
      </w:pPr>
    </w:p>
    <w:p w14:paraId="7EA85CC7" w14:textId="77777777" w:rsidR="006B3C8D" w:rsidRPr="009C7D4E" w:rsidRDefault="006B3C8D" w:rsidP="006B3C8D">
      <w:pPr>
        <w:widowControl w:val="0"/>
        <w:tabs>
          <w:tab w:val="num" w:pos="0"/>
        </w:tabs>
        <w:spacing w:after="0" w:line="240" w:lineRule="auto"/>
        <w:jc w:val="both"/>
        <w:rPr>
          <w:rFonts w:cs="Arial"/>
          <w:bCs/>
          <w:u w:val="single"/>
          <w:lang w:val="fr-FR"/>
        </w:rPr>
      </w:pPr>
      <w:r w:rsidRPr="009C7D4E">
        <w:rPr>
          <w:rFonts w:cs="Arial"/>
          <w:u w:val="single"/>
          <w:lang w:val="fr-FR"/>
        </w:rPr>
        <w:t>Thème 1 : Réfléchir à la science connue et cerner les lacunes scientifiques</w:t>
      </w:r>
    </w:p>
    <w:p w14:paraId="1BFC344F" w14:textId="77777777" w:rsidR="006B3C8D" w:rsidRPr="009C7D4E" w:rsidRDefault="006B3C8D" w:rsidP="006B3C8D">
      <w:pPr>
        <w:widowControl w:val="0"/>
        <w:numPr>
          <w:ilvl w:val="0"/>
          <w:numId w:val="37"/>
        </w:numPr>
        <w:spacing w:after="0" w:line="240" w:lineRule="auto"/>
        <w:jc w:val="both"/>
        <w:rPr>
          <w:rFonts w:cs="Arial"/>
          <w:lang w:val="fr-FR"/>
        </w:rPr>
      </w:pPr>
    </w:p>
    <w:p w14:paraId="356F7179" w14:textId="77777777" w:rsidR="006B3C8D" w:rsidRPr="009C7D4E" w:rsidRDefault="006B3C8D" w:rsidP="006B3C8D">
      <w:pPr>
        <w:widowControl w:val="0"/>
        <w:numPr>
          <w:ilvl w:val="0"/>
          <w:numId w:val="37"/>
        </w:numPr>
        <w:spacing w:after="0" w:line="240" w:lineRule="auto"/>
        <w:jc w:val="both"/>
        <w:rPr>
          <w:rFonts w:cs="Arial"/>
          <w:lang w:val="fr-FR"/>
        </w:rPr>
      </w:pPr>
      <w:r w:rsidRPr="009C7D4E">
        <w:rPr>
          <w:rFonts w:cs="Arial"/>
          <w:lang w:val="fr-FR"/>
        </w:rPr>
        <w:t>[insérer le résumé de ce thème, en un court paragraphe, une fois le plan d'action négocié et finalisé]</w:t>
      </w:r>
    </w:p>
    <w:p w14:paraId="0F610055" w14:textId="77777777" w:rsidR="006B3C8D" w:rsidRPr="009C7D4E" w:rsidRDefault="006B3C8D" w:rsidP="006B3C8D">
      <w:pPr>
        <w:widowControl w:val="0"/>
        <w:numPr>
          <w:ilvl w:val="0"/>
          <w:numId w:val="37"/>
        </w:numPr>
        <w:spacing w:after="0" w:line="240" w:lineRule="auto"/>
        <w:jc w:val="both"/>
        <w:rPr>
          <w:rFonts w:cs="Arial"/>
          <w:lang w:val="fr-FR"/>
        </w:rPr>
      </w:pPr>
    </w:p>
    <w:p w14:paraId="17567A66" w14:textId="77777777" w:rsidR="006B3C8D" w:rsidRPr="009C7D4E" w:rsidRDefault="006B3C8D" w:rsidP="006B3C8D">
      <w:pPr>
        <w:widowControl w:val="0"/>
        <w:numPr>
          <w:ilvl w:val="0"/>
          <w:numId w:val="37"/>
        </w:numPr>
        <w:spacing w:after="0" w:line="240" w:lineRule="auto"/>
        <w:jc w:val="both"/>
        <w:rPr>
          <w:rFonts w:cs="Arial"/>
          <w:lang w:val="fr-FR"/>
        </w:rPr>
      </w:pPr>
      <w:r w:rsidRPr="009C7D4E">
        <w:rPr>
          <w:rFonts w:cs="Arial"/>
          <w:lang w:val="fr-FR"/>
        </w:rPr>
        <w:t xml:space="preserve">Objectif thématique de 5 ans: </w:t>
      </w:r>
      <w:r w:rsidRPr="009C7D4E">
        <w:rPr>
          <w:rFonts w:cs="Arial"/>
          <w:b/>
          <w:lang w:val="fr-FR"/>
        </w:rPr>
        <w:t>Faire connaître la science facilement accessible aux États de l'aire de répartition à travers l'Afrique de l'Ouest et favoriser la collecte d'informations pour combler les lacunes en matière de connaissances scientifiques</w:t>
      </w:r>
    </w:p>
    <w:tbl>
      <w:tblPr>
        <w:tblW w:w="9832" w:type="dxa"/>
        <w:tblLayout w:type="fixed"/>
        <w:tblCellMar>
          <w:top w:w="57" w:type="dxa"/>
          <w:left w:w="57" w:type="dxa"/>
          <w:bottom w:w="57" w:type="dxa"/>
          <w:right w:w="57" w:type="dxa"/>
        </w:tblCellMar>
        <w:tblLook w:val="0000" w:firstRow="0" w:lastRow="0" w:firstColumn="0" w:lastColumn="0" w:noHBand="0" w:noVBand="0"/>
      </w:tblPr>
      <w:tblGrid>
        <w:gridCol w:w="1606"/>
        <w:gridCol w:w="3356"/>
        <w:gridCol w:w="1754"/>
        <w:gridCol w:w="1477"/>
        <w:gridCol w:w="1639"/>
      </w:tblGrid>
      <w:tr w:rsidR="006B3C8D" w:rsidRPr="008B41B4" w14:paraId="5E95A8B7" w14:textId="77777777" w:rsidTr="008B41B4">
        <w:tc>
          <w:tcPr>
            <w:tcW w:w="1606" w:type="dxa"/>
          </w:tcPr>
          <w:p w14:paraId="4D6660AC" w14:textId="77777777" w:rsidR="006B3C8D" w:rsidRPr="008B41B4" w:rsidRDefault="006B3C8D" w:rsidP="006B3C8D">
            <w:pPr>
              <w:widowControl w:val="0"/>
              <w:numPr>
                <w:ilvl w:val="0"/>
                <w:numId w:val="37"/>
              </w:numPr>
              <w:spacing w:after="0" w:line="240" w:lineRule="auto"/>
              <w:jc w:val="both"/>
              <w:rPr>
                <w:rFonts w:cs="Arial"/>
                <w:b/>
                <w:bCs/>
                <w:sz w:val="18"/>
                <w:szCs w:val="18"/>
                <w:lang w:val="fr-FR"/>
              </w:rPr>
            </w:pPr>
            <w:r w:rsidRPr="008B41B4">
              <w:rPr>
                <w:rFonts w:cs="Arial"/>
                <w:b/>
                <w:sz w:val="18"/>
                <w:szCs w:val="18"/>
                <w:lang w:val="fr-FR"/>
              </w:rPr>
              <w:lastRenderedPageBreak/>
              <w:t>Action</w:t>
            </w:r>
          </w:p>
        </w:tc>
        <w:tc>
          <w:tcPr>
            <w:tcW w:w="3356" w:type="dxa"/>
          </w:tcPr>
          <w:p w14:paraId="6B97809F" w14:textId="77777777" w:rsidR="006B3C8D" w:rsidRPr="008B41B4" w:rsidRDefault="006B3C8D" w:rsidP="006B3C8D">
            <w:pPr>
              <w:widowControl w:val="0"/>
              <w:numPr>
                <w:ilvl w:val="0"/>
                <w:numId w:val="37"/>
              </w:numPr>
              <w:spacing w:after="0" w:line="240" w:lineRule="auto"/>
              <w:jc w:val="both"/>
              <w:rPr>
                <w:rFonts w:cs="Arial"/>
                <w:b/>
                <w:bCs/>
                <w:sz w:val="18"/>
                <w:szCs w:val="18"/>
                <w:lang w:val="fr-FR"/>
              </w:rPr>
            </w:pPr>
            <w:r w:rsidRPr="008B41B4">
              <w:rPr>
                <w:rFonts w:cs="Arial"/>
                <w:b/>
                <w:sz w:val="18"/>
                <w:szCs w:val="18"/>
                <w:lang w:val="fr-FR"/>
              </w:rPr>
              <w:t>Activités</w:t>
            </w:r>
          </w:p>
        </w:tc>
        <w:tc>
          <w:tcPr>
            <w:tcW w:w="1754" w:type="dxa"/>
          </w:tcPr>
          <w:p w14:paraId="2E2E414F" w14:textId="77777777" w:rsidR="006B3C8D" w:rsidRPr="008B41B4" w:rsidRDefault="006B3C8D" w:rsidP="006B3C8D">
            <w:pPr>
              <w:widowControl w:val="0"/>
              <w:numPr>
                <w:ilvl w:val="0"/>
                <w:numId w:val="37"/>
              </w:numPr>
              <w:spacing w:after="0" w:line="240" w:lineRule="auto"/>
              <w:jc w:val="both"/>
              <w:rPr>
                <w:rFonts w:cs="Arial"/>
                <w:b/>
                <w:bCs/>
                <w:sz w:val="18"/>
                <w:szCs w:val="18"/>
                <w:lang w:val="fr-FR"/>
              </w:rPr>
            </w:pPr>
            <w:r w:rsidRPr="008B41B4">
              <w:rPr>
                <w:rFonts w:cs="Arial"/>
                <w:b/>
                <w:sz w:val="18"/>
                <w:szCs w:val="18"/>
                <w:lang w:val="fr-FR"/>
              </w:rPr>
              <w:t>Responsabilité</w:t>
            </w:r>
          </w:p>
        </w:tc>
        <w:tc>
          <w:tcPr>
            <w:tcW w:w="1477" w:type="dxa"/>
          </w:tcPr>
          <w:p w14:paraId="3F8C3CC1" w14:textId="77777777" w:rsidR="006B3C8D" w:rsidRPr="008B41B4" w:rsidRDefault="006B3C8D" w:rsidP="006B3C8D">
            <w:pPr>
              <w:widowControl w:val="0"/>
              <w:numPr>
                <w:ilvl w:val="0"/>
                <w:numId w:val="37"/>
              </w:numPr>
              <w:spacing w:after="0" w:line="240" w:lineRule="auto"/>
              <w:jc w:val="both"/>
              <w:rPr>
                <w:rFonts w:cs="Arial"/>
                <w:b/>
                <w:bCs/>
                <w:sz w:val="18"/>
                <w:szCs w:val="18"/>
                <w:lang w:val="fr-FR"/>
              </w:rPr>
            </w:pPr>
            <w:r w:rsidRPr="008B41B4">
              <w:rPr>
                <w:rFonts w:cs="Arial"/>
                <w:b/>
                <w:sz w:val="18"/>
                <w:szCs w:val="18"/>
                <w:lang w:val="fr-FR"/>
              </w:rPr>
              <w:t>Échéancier</w:t>
            </w:r>
          </w:p>
        </w:tc>
        <w:tc>
          <w:tcPr>
            <w:tcW w:w="1639" w:type="dxa"/>
          </w:tcPr>
          <w:p w14:paraId="020395C7" w14:textId="77777777" w:rsidR="006B3C8D" w:rsidRPr="008B41B4" w:rsidRDefault="006B3C8D" w:rsidP="006B3C8D">
            <w:pPr>
              <w:widowControl w:val="0"/>
              <w:numPr>
                <w:ilvl w:val="0"/>
                <w:numId w:val="37"/>
              </w:numPr>
              <w:spacing w:after="0" w:line="240" w:lineRule="auto"/>
              <w:jc w:val="both"/>
              <w:rPr>
                <w:rFonts w:cs="Arial"/>
                <w:b/>
                <w:bCs/>
                <w:sz w:val="18"/>
                <w:szCs w:val="18"/>
                <w:lang w:val="fr-FR"/>
              </w:rPr>
            </w:pPr>
            <w:r w:rsidRPr="008B41B4">
              <w:rPr>
                <w:rFonts w:cs="Arial"/>
                <w:b/>
                <w:sz w:val="18"/>
                <w:szCs w:val="18"/>
                <w:lang w:val="fr-FR"/>
              </w:rPr>
              <w:t>Ressources nécessaires</w:t>
            </w:r>
          </w:p>
        </w:tc>
      </w:tr>
      <w:tr w:rsidR="006B3C8D" w:rsidRPr="006A21D3" w14:paraId="13472BC9" w14:textId="77777777" w:rsidTr="008B41B4">
        <w:tc>
          <w:tcPr>
            <w:tcW w:w="1606" w:type="dxa"/>
            <w:vMerge w:val="restart"/>
          </w:tcPr>
          <w:p w14:paraId="2E7661E1" w14:textId="020B02D5"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1. Consolider les données scientifiques connues sur l'impact de la récolte de </w:t>
            </w:r>
            <w:r w:rsidR="00BC6588">
              <w:rPr>
                <w:rFonts w:cs="Arial"/>
                <w:sz w:val="18"/>
                <w:szCs w:val="18"/>
                <w:lang w:val="fr-FR"/>
              </w:rPr>
              <w:t>viande d’animaux sauvages aquatiques</w:t>
            </w:r>
            <w:r w:rsidRPr="008B41B4">
              <w:rPr>
                <w:rFonts w:cs="Arial"/>
                <w:sz w:val="18"/>
                <w:szCs w:val="18"/>
                <w:lang w:val="fr-FR"/>
              </w:rPr>
              <w:t xml:space="preserve"> sur les espèces inscrites à la CMS</w:t>
            </w:r>
          </w:p>
        </w:tc>
        <w:tc>
          <w:tcPr>
            <w:tcW w:w="3356" w:type="dxa"/>
          </w:tcPr>
          <w:p w14:paraId="0E95C6B7"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1.1. Créer des exposés scientifiques d'une page sur les connaissances scientifiques connues, par pays, avec des liens vers des documents publiés et dans la langue appropriée pour chaque pays.</w:t>
            </w:r>
          </w:p>
        </w:tc>
        <w:tc>
          <w:tcPr>
            <w:tcW w:w="1754" w:type="dxa"/>
          </w:tcPr>
          <w:p w14:paraId="22F50305"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[À confirmer]</w:t>
            </w:r>
          </w:p>
        </w:tc>
        <w:tc>
          <w:tcPr>
            <w:tcW w:w="1477" w:type="dxa"/>
          </w:tcPr>
          <w:p w14:paraId="2C81948F"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2024</w:t>
            </w:r>
          </w:p>
        </w:tc>
        <w:tc>
          <w:tcPr>
            <w:tcW w:w="1639" w:type="dxa"/>
          </w:tcPr>
          <w:p w14:paraId="022CFF34"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de recherche et d'écriture</w:t>
            </w:r>
          </w:p>
        </w:tc>
      </w:tr>
      <w:tr w:rsidR="006B3C8D" w:rsidRPr="006A21D3" w14:paraId="5DE1261F" w14:textId="77777777" w:rsidTr="008B41B4">
        <w:tc>
          <w:tcPr>
            <w:tcW w:w="1606" w:type="dxa"/>
            <w:vMerge/>
          </w:tcPr>
          <w:p w14:paraId="2C6772D9" w14:textId="77777777" w:rsidR="006B3C8D" w:rsidRPr="008B41B4" w:rsidRDefault="006B3C8D" w:rsidP="00CC2754">
            <w:pPr>
              <w:widowControl w:val="0"/>
              <w:spacing w:after="0" w:line="240" w:lineRule="auto"/>
              <w:jc w:val="both"/>
              <w:rPr>
                <w:rFonts w:cs="Arial"/>
                <w:sz w:val="18"/>
                <w:szCs w:val="18"/>
                <w:lang w:val="fr-FR"/>
              </w:rPr>
            </w:pPr>
          </w:p>
        </w:tc>
        <w:tc>
          <w:tcPr>
            <w:tcW w:w="3356" w:type="dxa"/>
          </w:tcPr>
          <w:p w14:paraId="17ADBB7D"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1.2. Créer des séances d'information scientifique d'une page à la disposition de tous les États de l'aire de répartition du plan d'action.</w:t>
            </w:r>
          </w:p>
        </w:tc>
        <w:tc>
          <w:tcPr>
            <w:tcW w:w="1754" w:type="dxa"/>
          </w:tcPr>
          <w:p w14:paraId="7EFE56EA"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Secrétariat de la CMS</w:t>
            </w:r>
          </w:p>
        </w:tc>
        <w:tc>
          <w:tcPr>
            <w:tcW w:w="1477" w:type="dxa"/>
          </w:tcPr>
          <w:p w14:paraId="7E594B29"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2024</w:t>
            </w:r>
          </w:p>
        </w:tc>
        <w:tc>
          <w:tcPr>
            <w:tcW w:w="1639" w:type="dxa"/>
          </w:tcPr>
          <w:p w14:paraId="42A56359"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de travail interne du Secrétariat</w:t>
            </w:r>
          </w:p>
        </w:tc>
      </w:tr>
      <w:tr w:rsidR="006B3C8D" w:rsidRPr="008B41B4" w14:paraId="755D1961" w14:textId="77777777" w:rsidTr="008B41B4">
        <w:tc>
          <w:tcPr>
            <w:tcW w:w="1606" w:type="dxa"/>
            <w:vMerge w:val="restart"/>
          </w:tcPr>
          <w:p w14:paraId="21805678"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 Cerner et combler les lacunes dans les connaissances scientifiques</w:t>
            </w:r>
          </w:p>
        </w:tc>
        <w:tc>
          <w:tcPr>
            <w:tcW w:w="3356" w:type="dxa"/>
          </w:tcPr>
          <w:p w14:paraId="5381FFF3"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2.1. Évaluer les données scientifiques connues par rapport à la répartition des espèces connues dans chaque aire de répartition et identifier les lacunes dans les connaissances scientifiques.</w:t>
            </w:r>
          </w:p>
        </w:tc>
        <w:tc>
          <w:tcPr>
            <w:tcW w:w="1754" w:type="dxa"/>
          </w:tcPr>
          <w:p w14:paraId="3D44FC9F"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Points focaux ouest-africains</w:t>
            </w:r>
          </w:p>
        </w:tc>
        <w:tc>
          <w:tcPr>
            <w:tcW w:w="1477" w:type="dxa"/>
          </w:tcPr>
          <w:p w14:paraId="1A9C3675"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2024-2026</w:t>
            </w:r>
          </w:p>
        </w:tc>
        <w:tc>
          <w:tcPr>
            <w:tcW w:w="1639" w:type="dxa"/>
          </w:tcPr>
          <w:p w14:paraId="75E1E00C"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interne de l'agence</w:t>
            </w:r>
          </w:p>
        </w:tc>
      </w:tr>
      <w:tr w:rsidR="006B3C8D" w:rsidRPr="006A21D3" w14:paraId="3759962B" w14:textId="77777777" w:rsidTr="008B41B4">
        <w:tc>
          <w:tcPr>
            <w:tcW w:w="1606" w:type="dxa"/>
            <w:vMerge/>
          </w:tcPr>
          <w:p w14:paraId="0FA3832C" w14:textId="77777777" w:rsidR="006B3C8D" w:rsidRPr="008B41B4" w:rsidRDefault="006B3C8D" w:rsidP="00CC2754">
            <w:pPr>
              <w:widowControl w:val="0"/>
              <w:spacing w:after="0" w:line="240" w:lineRule="auto"/>
              <w:jc w:val="both"/>
              <w:rPr>
                <w:rFonts w:cs="Arial"/>
                <w:sz w:val="18"/>
                <w:szCs w:val="18"/>
                <w:lang w:val="fr-FR"/>
              </w:rPr>
            </w:pPr>
          </w:p>
        </w:tc>
        <w:tc>
          <w:tcPr>
            <w:tcW w:w="3356" w:type="dxa"/>
          </w:tcPr>
          <w:p w14:paraId="0EEBD5E0"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2.2. Identifier et approcher les institutions scientifiques clés pour promouvoir le soutien de leur plan d'action en menant des projets de recherche clés sur les lacunes pressantes en matière d'information, telles que:</w:t>
            </w:r>
          </w:p>
          <w:p w14:paraId="0878B045" w14:textId="52E73BE1"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a) les aspects socioculturels de la récolte et de la consommation de </w:t>
            </w:r>
            <w:r w:rsidR="00BC6588">
              <w:rPr>
                <w:rFonts w:cs="Arial"/>
                <w:sz w:val="18"/>
                <w:szCs w:val="18"/>
                <w:lang w:val="fr-FR"/>
              </w:rPr>
              <w:t>viande d’animaux sauvages aquatiques</w:t>
            </w:r>
            <w:r w:rsidRPr="008B41B4">
              <w:rPr>
                <w:rFonts w:cs="Arial"/>
                <w:sz w:val="18"/>
                <w:szCs w:val="18"/>
                <w:lang w:val="fr-FR"/>
              </w:rPr>
              <w:t>, y compris le rôle des systèmes tabous;</w:t>
            </w:r>
          </w:p>
          <w:p w14:paraId="190EFBE5" w14:textId="3867F729"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b) les rôles nutritionnels de la </w:t>
            </w:r>
            <w:r w:rsidR="00BC6588">
              <w:rPr>
                <w:rFonts w:cs="Arial"/>
                <w:sz w:val="18"/>
                <w:szCs w:val="18"/>
                <w:lang w:val="fr-FR"/>
              </w:rPr>
              <w:t>viande d’animaux sauvages aquatiques</w:t>
            </w:r>
            <w:r w:rsidRPr="008B41B4">
              <w:rPr>
                <w:rFonts w:cs="Arial"/>
                <w:sz w:val="18"/>
                <w:szCs w:val="18"/>
                <w:lang w:val="fr-FR"/>
              </w:rPr>
              <w:t>;</w:t>
            </w:r>
          </w:p>
          <w:p w14:paraId="6EE235D6" w14:textId="1765EB78"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c) des évaluations quantitatives de la consommation et du commerce de </w:t>
            </w:r>
            <w:r w:rsidR="00BC6588">
              <w:rPr>
                <w:rFonts w:cs="Arial"/>
                <w:sz w:val="18"/>
                <w:szCs w:val="18"/>
                <w:lang w:val="fr-FR"/>
              </w:rPr>
              <w:t>viande d’animaux sauvages aquatiques</w:t>
            </w:r>
            <w:r w:rsidRPr="008B41B4">
              <w:rPr>
                <w:rFonts w:cs="Arial"/>
                <w:sz w:val="18"/>
                <w:szCs w:val="18"/>
                <w:lang w:val="fr-FR"/>
              </w:rPr>
              <w:t xml:space="preserve"> afin de mieux comprendre la demande et les voies commerciales;</w:t>
            </w:r>
          </w:p>
          <w:p w14:paraId="7738550A"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d) la durabilité écologique des récoltes actuelles et les paramètres de population, les processus et les stratégies de gestion fondées sur la science nécessaires pour surmonter les problèmes, en particulier face aux impacts du changement climatique sur les habitats;</w:t>
            </w:r>
          </w:p>
          <w:p w14:paraId="47235C0A"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e) la conception et l'essai de méthodes de pêche visant à réduire au minimum et, à terme, à éliminer la mortalité due aux prises accessoires;</w:t>
            </w:r>
          </w:p>
          <w:p w14:paraId="328ECBC4" w14:textId="7A0EE80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f) l'utilisation de </w:t>
            </w:r>
            <w:r w:rsidR="00BC6588">
              <w:rPr>
                <w:rFonts w:cs="Arial"/>
                <w:sz w:val="18"/>
                <w:szCs w:val="18"/>
                <w:lang w:val="fr-FR"/>
              </w:rPr>
              <w:t>viande d’animaux sauvages aquatiques</w:t>
            </w:r>
            <w:r w:rsidRPr="008B41B4">
              <w:rPr>
                <w:rFonts w:cs="Arial"/>
                <w:sz w:val="18"/>
                <w:szCs w:val="18"/>
                <w:lang w:val="fr-FR"/>
              </w:rPr>
              <w:t xml:space="preserve"> comme appât pour d'autres pêcheries commerciales et la possibilité d'utiliser des appâts alternatifs pouvant être obtenus de manière durable; et</w:t>
            </w:r>
          </w:p>
          <w:p w14:paraId="2B2BF9C4" w14:textId="75CE20B2"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g) les voies de migration de la mégafaune aquatique en vue de mieux comprendre le rôle de l'immigration et de l'émigration dans les populations utilisées pour la </w:t>
            </w:r>
            <w:r w:rsidR="00BC6588">
              <w:rPr>
                <w:rFonts w:cs="Arial"/>
                <w:sz w:val="18"/>
                <w:szCs w:val="18"/>
                <w:lang w:val="fr-FR"/>
              </w:rPr>
              <w:t>viande d’animaux sauvages aquatiques</w:t>
            </w:r>
            <w:r w:rsidRPr="008B41B4">
              <w:rPr>
                <w:rFonts w:cs="Arial"/>
                <w:sz w:val="18"/>
                <w:szCs w:val="18"/>
                <w:lang w:val="fr-FR"/>
              </w:rPr>
              <w:t>.</w:t>
            </w:r>
          </w:p>
        </w:tc>
        <w:tc>
          <w:tcPr>
            <w:tcW w:w="1754" w:type="dxa"/>
          </w:tcPr>
          <w:p w14:paraId="5119ACB1" w14:textId="0A7C2D71"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Groupe de travail sur les </w:t>
            </w:r>
            <w:r w:rsidR="00683171">
              <w:rPr>
                <w:rFonts w:cs="Arial"/>
                <w:sz w:val="18"/>
                <w:szCs w:val="18"/>
                <w:lang w:val="fr-FR"/>
              </w:rPr>
              <w:t>viande d’animaux sauvages aquatiques</w:t>
            </w:r>
            <w:r w:rsidRPr="008B41B4">
              <w:rPr>
                <w:rFonts w:cs="Arial"/>
                <w:sz w:val="18"/>
                <w:szCs w:val="18"/>
                <w:lang w:val="fr-FR"/>
              </w:rPr>
              <w:t xml:space="preserve"> de la SMC</w:t>
            </w:r>
          </w:p>
        </w:tc>
        <w:tc>
          <w:tcPr>
            <w:tcW w:w="1477" w:type="dxa"/>
          </w:tcPr>
          <w:p w14:paraId="6102EFFE"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2024</w:t>
            </w:r>
          </w:p>
        </w:tc>
        <w:tc>
          <w:tcPr>
            <w:tcW w:w="1639" w:type="dxa"/>
          </w:tcPr>
          <w:p w14:paraId="48BDE07A" w14:textId="596C5BE6"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Temps du Groupe de travail interne sur les </w:t>
            </w:r>
            <w:r w:rsidR="00683171">
              <w:rPr>
                <w:rFonts w:cs="Arial"/>
                <w:sz w:val="18"/>
                <w:szCs w:val="18"/>
                <w:lang w:val="fr-FR"/>
              </w:rPr>
              <w:t>viande d’animaux sauvages aquatiques</w:t>
            </w:r>
          </w:p>
        </w:tc>
      </w:tr>
      <w:tr w:rsidR="006B3C8D" w:rsidRPr="006A21D3" w14:paraId="35B753DF" w14:textId="77777777" w:rsidTr="008B41B4">
        <w:tc>
          <w:tcPr>
            <w:tcW w:w="1606" w:type="dxa"/>
            <w:vMerge/>
          </w:tcPr>
          <w:p w14:paraId="02E2AE0A" w14:textId="77777777" w:rsidR="006B3C8D" w:rsidRPr="008B41B4" w:rsidRDefault="006B3C8D" w:rsidP="00CC2754">
            <w:pPr>
              <w:widowControl w:val="0"/>
              <w:spacing w:after="0" w:line="240" w:lineRule="auto"/>
              <w:jc w:val="both"/>
              <w:rPr>
                <w:rFonts w:cs="Arial"/>
                <w:sz w:val="18"/>
                <w:szCs w:val="18"/>
                <w:lang w:val="fr-FR"/>
              </w:rPr>
            </w:pPr>
          </w:p>
        </w:tc>
        <w:tc>
          <w:tcPr>
            <w:tcW w:w="3356" w:type="dxa"/>
          </w:tcPr>
          <w:p w14:paraId="4D3B74DF"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2.3. Encourager la mise en place d'un réseau d'experts appropriés au sein du Groupe de travail de la CMS sur les viandes aquatiques sauvages pour soutenir les Etats de l'aire de répartition </w:t>
            </w:r>
            <w:r w:rsidRPr="008B41B4">
              <w:rPr>
                <w:rFonts w:cs="Arial"/>
                <w:sz w:val="18"/>
                <w:szCs w:val="18"/>
                <w:lang w:val="fr-FR"/>
              </w:rPr>
              <w:lastRenderedPageBreak/>
              <w:t>dans la mise en œuvre du Plan d'action.</w:t>
            </w:r>
          </w:p>
        </w:tc>
        <w:tc>
          <w:tcPr>
            <w:tcW w:w="1754" w:type="dxa"/>
          </w:tcPr>
          <w:p w14:paraId="7CFF748A" w14:textId="1ED0AF1F"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lastRenderedPageBreak/>
              <w:t xml:space="preserve">Groupe de travail sur les </w:t>
            </w:r>
            <w:r w:rsidR="00683171">
              <w:rPr>
                <w:rFonts w:cs="Arial"/>
                <w:sz w:val="18"/>
                <w:szCs w:val="18"/>
                <w:lang w:val="fr-FR"/>
              </w:rPr>
              <w:t>viande d’animaux sauvages aquatiques</w:t>
            </w:r>
            <w:r w:rsidRPr="008B41B4">
              <w:rPr>
                <w:rFonts w:cs="Arial"/>
                <w:sz w:val="18"/>
                <w:szCs w:val="18"/>
                <w:lang w:val="fr-FR"/>
              </w:rPr>
              <w:t xml:space="preserve"> de la SMC</w:t>
            </w:r>
          </w:p>
        </w:tc>
        <w:tc>
          <w:tcPr>
            <w:tcW w:w="1477" w:type="dxa"/>
          </w:tcPr>
          <w:p w14:paraId="6F26C7B1"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2024-2029</w:t>
            </w:r>
          </w:p>
        </w:tc>
        <w:tc>
          <w:tcPr>
            <w:tcW w:w="1639" w:type="dxa"/>
          </w:tcPr>
          <w:p w14:paraId="3DC7D15B" w14:textId="57DD3FF8"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Temps du Groupe de travail interne sur les </w:t>
            </w:r>
            <w:r w:rsidR="00683171">
              <w:rPr>
                <w:rFonts w:cs="Arial"/>
                <w:sz w:val="18"/>
                <w:szCs w:val="18"/>
                <w:lang w:val="fr-FR"/>
              </w:rPr>
              <w:t xml:space="preserve">viande d’animaux sauvages </w:t>
            </w:r>
            <w:r w:rsidR="00683171">
              <w:rPr>
                <w:rFonts w:cs="Arial"/>
                <w:sz w:val="18"/>
                <w:szCs w:val="18"/>
                <w:lang w:val="fr-FR"/>
              </w:rPr>
              <w:lastRenderedPageBreak/>
              <w:t>aquatiques</w:t>
            </w:r>
          </w:p>
        </w:tc>
      </w:tr>
    </w:tbl>
    <w:p w14:paraId="5519543F" w14:textId="0BE8C6EA" w:rsidR="006B3C8D" w:rsidRPr="008B41B4" w:rsidRDefault="006B3C8D" w:rsidP="008B41B4">
      <w:pPr>
        <w:widowControl w:val="0"/>
        <w:spacing w:after="0" w:line="240" w:lineRule="auto"/>
        <w:jc w:val="both"/>
        <w:rPr>
          <w:rFonts w:cs="Arial"/>
          <w:sz w:val="18"/>
          <w:szCs w:val="18"/>
          <w:lang w:val="fr-FR"/>
        </w:rPr>
      </w:pPr>
    </w:p>
    <w:p w14:paraId="746BE17A" w14:textId="69B90542" w:rsidR="006B3C8D" w:rsidRPr="009C7D4E" w:rsidRDefault="006B3C8D" w:rsidP="006B3C8D">
      <w:pPr>
        <w:widowControl w:val="0"/>
        <w:tabs>
          <w:tab w:val="num" w:pos="0"/>
        </w:tabs>
        <w:spacing w:after="0" w:line="240" w:lineRule="auto"/>
        <w:jc w:val="both"/>
        <w:rPr>
          <w:rFonts w:cs="Arial"/>
          <w:bCs/>
          <w:u w:val="single"/>
          <w:lang w:val="fr-FR"/>
        </w:rPr>
      </w:pPr>
      <w:r w:rsidRPr="009C7D4E">
        <w:rPr>
          <w:rFonts w:cs="Arial"/>
          <w:u w:val="single"/>
          <w:lang w:val="fr-FR"/>
        </w:rPr>
        <w:t xml:space="preserve">Thème 2 : Comprendre les facteurs et les pressions pour la récolte de </w:t>
      </w:r>
      <w:r w:rsidR="00BC6588">
        <w:rPr>
          <w:rFonts w:cs="Arial"/>
          <w:u w:val="single"/>
          <w:lang w:val="fr-FR"/>
        </w:rPr>
        <w:t>viande d’animaux sauvages aquatiques</w:t>
      </w:r>
      <w:r w:rsidRPr="009C7D4E">
        <w:rPr>
          <w:rFonts w:cs="Arial"/>
          <w:u w:val="single"/>
          <w:lang w:val="fr-FR"/>
        </w:rPr>
        <w:t xml:space="preserve"> </w:t>
      </w:r>
    </w:p>
    <w:p w14:paraId="69B5F6FC" w14:textId="77777777" w:rsidR="006B3C8D" w:rsidRPr="009C7D4E" w:rsidRDefault="006B3C8D" w:rsidP="006B3C8D">
      <w:pPr>
        <w:widowControl w:val="0"/>
        <w:numPr>
          <w:ilvl w:val="0"/>
          <w:numId w:val="37"/>
        </w:numPr>
        <w:spacing w:after="0" w:line="240" w:lineRule="auto"/>
        <w:jc w:val="both"/>
        <w:rPr>
          <w:rFonts w:cs="Arial"/>
          <w:lang w:val="fr-FR"/>
        </w:rPr>
      </w:pPr>
    </w:p>
    <w:p w14:paraId="04D11085" w14:textId="77777777" w:rsidR="006B3C8D" w:rsidRPr="009C7D4E" w:rsidRDefault="006B3C8D" w:rsidP="006B3C8D">
      <w:pPr>
        <w:widowControl w:val="0"/>
        <w:numPr>
          <w:ilvl w:val="0"/>
          <w:numId w:val="37"/>
        </w:numPr>
        <w:spacing w:after="0" w:line="240" w:lineRule="auto"/>
        <w:jc w:val="both"/>
        <w:rPr>
          <w:rFonts w:cs="Arial"/>
          <w:lang w:val="fr-FR"/>
        </w:rPr>
      </w:pPr>
      <w:r w:rsidRPr="009C7D4E">
        <w:rPr>
          <w:rFonts w:cs="Arial"/>
          <w:lang w:val="fr-FR"/>
        </w:rPr>
        <w:t>[insérer le résumé de ce thème, en un court paragraphe, une fois le plan d'action négocié et finalisé]</w:t>
      </w:r>
    </w:p>
    <w:p w14:paraId="6373722A" w14:textId="77777777" w:rsidR="006B3C8D" w:rsidRPr="009C7D4E" w:rsidRDefault="006B3C8D" w:rsidP="006B3C8D">
      <w:pPr>
        <w:widowControl w:val="0"/>
        <w:numPr>
          <w:ilvl w:val="0"/>
          <w:numId w:val="37"/>
        </w:numPr>
        <w:spacing w:after="0" w:line="240" w:lineRule="auto"/>
        <w:jc w:val="both"/>
        <w:rPr>
          <w:rFonts w:cs="Arial"/>
          <w:lang w:val="fr-FR"/>
        </w:rPr>
      </w:pPr>
    </w:p>
    <w:p w14:paraId="5EEFA9C5" w14:textId="2941B04A" w:rsidR="006B3C8D" w:rsidRPr="009C7D4E" w:rsidRDefault="006B3C8D" w:rsidP="006B3C8D">
      <w:pPr>
        <w:widowControl w:val="0"/>
        <w:numPr>
          <w:ilvl w:val="0"/>
          <w:numId w:val="37"/>
        </w:numPr>
        <w:spacing w:after="0" w:line="240" w:lineRule="auto"/>
        <w:jc w:val="both"/>
        <w:rPr>
          <w:rFonts w:cs="Arial"/>
          <w:lang w:val="fr-FR"/>
        </w:rPr>
      </w:pPr>
      <w:r w:rsidRPr="009C7D4E">
        <w:rPr>
          <w:rFonts w:cs="Arial"/>
          <w:lang w:val="fr-FR"/>
        </w:rPr>
        <w:t xml:space="preserve">Objectif thématique de 5 ans : </w:t>
      </w:r>
      <w:r w:rsidRPr="009C7D4E">
        <w:rPr>
          <w:rFonts w:cs="Arial"/>
          <w:b/>
          <w:lang w:val="fr-FR"/>
        </w:rPr>
        <w:t xml:space="preserve">Développer une meilleure compréhension des facteurs et des pressions pour la récolte de </w:t>
      </w:r>
      <w:r w:rsidR="00BC6588">
        <w:rPr>
          <w:rFonts w:cs="Arial"/>
          <w:b/>
          <w:lang w:val="fr-FR"/>
        </w:rPr>
        <w:t>viande d’animaux sauvages aquatiques</w:t>
      </w:r>
      <w:r w:rsidRPr="009C7D4E">
        <w:rPr>
          <w:rFonts w:cs="Arial"/>
          <w:b/>
          <w:lang w:val="fr-FR"/>
        </w:rPr>
        <w:t xml:space="preserve"> afin de mieux éclairer les solutions</w:t>
      </w:r>
    </w:p>
    <w:p w14:paraId="2B50D5B7" w14:textId="77777777" w:rsidR="006B3C8D" w:rsidRPr="009C7D4E" w:rsidRDefault="006B3C8D" w:rsidP="006B3C8D">
      <w:pPr>
        <w:widowControl w:val="0"/>
        <w:numPr>
          <w:ilvl w:val="0"/>
          <w:numId w:val="37"/>
        </w:numPr>
        <w:spacing w:after="0" w:line="240" w:lineRule="auto"/>
        <w:jc w:val="both"/>
        <w:rPr>
          <w:rFonts w:cs="Arial"/>
          <w:lang w:val="fr-FR"/>
        </w:rPr>
      </w:pPr>
    </w:p>
    <w:tbl>
      <w:tblPr>
        <w:tblW w:w="9635" w:type="dxa"/>
        <w:tblLayout w:type="fixed"/>
        <w:tblCellMar>
          <w:top w:w="57" w:type="dxa"/>
          <w:left w:w="57" w:type="dxa"/>
          <w:bottom w:w="57" w:type="dxa"/>
          <w:right w:w="57" w:type="dxa"/>
        </w:tblCellMar>
        <w:tblLook w:val="0000" w:firstRow="0" w:lastRow="0" w:firstColumn="0" w:lastColumn="0" w:noHBand="0" w:noVBand="0"/>
      </w:tblPr>
      <w:tblGrid>
        <w:gridCol w:w="1606"/>
        <w:gridCol w:w="3159"/>
        <w:gridCol w:w="1754"/>
        <w:gridCol w:w="1477"/>
        <w:gridCol w:w="1639"/>
      </w:tblGrid>
      <w:tr w:rsidR="006B3C8D" w:rsidRPr="008B41B4" w14:paraId="000C1A29" w14:textId="77777777" w:rsidTr="00CC2754">
        <w:tc>
          <w:tcPr>
            <w:tcW w:w="1606" w:type="dxa"/>
          </w:tcPr>
          <w:p w14:paraId="57239D94" w14:textId="77777777" w:rsidR="006B3C8D" w:rsidRPr="008B41B4" w:rsidRDefault="006B3C8D" w:rsidP="006B3C8D">
            <w:pPr>
              <w:widowControl w:val="0"/>
              <w:numPr>
                <w:ilvl w:val="0"/>
                <w:numId w:val="37"/>
              </w:numPr>
              <w:spacing w:after="0" w:line="240" w:lineRule="auto"/>
              <w:jc w:val="both"/>
              <w:rPr>
                <w:rFonts w:cs="Arial"/>
                <w:b/>
                <w:bCs/>
                <w:sz w:val="18"/>
                <w:szCs w:val="18"/>
                <w:lang w:val="fr-FR"/>
              </w:rPr>
            </w:pPr>
            <w:r w:rsidRPr="008B41B4">
              <w:rPr>
                <w:rFonts w:cs="Arial"/>
                <w:b/>
                <w:sz w:val="18"/>
                <w:szCs w:val="18"/>
                <w:lang w:val="fr-FR"/>
              </w:rPr>
              <w:t>Action</w:t>
            </w:r>
          </w:p>
        </w:tc>
        <w:tc>
          <w:tcPr>
            <w:tcW w:w="3159" w:type="dxa"/>
          </w:tcPr>
          <w:p w14:paraId="0C611747" w14:textId="77777777" w:rsidR="006B3C8D" w:rsidRPr="008B41B4" w:rsidRDefault="006B3C8D" w:rsidP="006B3C8D">
            <w:pPr>
              <w:widowControl w:val="0"/>
              <w:numPr>
                <w:ilvl w:val="0"/>
                <w:numId w:val="37"/>
              </w:numPr>
              <w:spacing w:after="0" w:line="240" w:lineRule="auto"/>
              <w:jc w:val="both"/>
              <w:rPr>
                <w:rFonts w:cs="Arial"/>
                <w:b/>
                <w:bCs/>
                <w:sz w:val="18"/>
                <w:szCs w:val="18"/>
                <w:lang w:val="fr-FR"/>
              </w:rPr>
            </w:pPr>
            <w:r w:rsidRPr="008B41B4">
              <w:rPr>
                <w:rFonts w:cs="Arial"/>
                <w:b/>
                <w:sz w:val="18"/>
                <w:szCs w:val="18"/>
                <w:lang w:val="fr-FR"/>
              </w:rPr>
              <w:t>Activités</w:t>
            </w:r>
          </w:p>
        </w:tc>
        <w:tc>
          <w:tcPr>
            <w:tcW w:w="1754" w:type="dxa"/>
          </w:tcPr>
          <w:p w14:paraId="03C6B079" w14:textId="77777777" w:rsidR="006B3C8D" w:rsidRPr="008B41B4" w:rsidRDefault="006B3C8D" w:rsidP="006B3C8D">
            <w:pPr>
              <w:widowControl w:val="0"/>
              <w:numPr>
                <w:ilvl w:val="0"/>
                <w:numId w:val="37"/>
              </w:numPr>
              <w:spacing w:after="0" w:line="240" w:lineRule="auto"/>
              <w:jc w:val="both"/>
              <w:rPr>
                <w:rFonts w:cs="Arial"/>
                <w:b/>
                <w:bCs/>
                <w:sz w:val="18"/>
                <w:szCs w:val="18"/>
                <w:lang w:val="fr-FR"/>
              </w:rPr>
            </w:pPr>
            <w:r w:rsidRPr="008B41B4">
              <w:rPr>
                <w:rFonts w:cs="Arial"/>
                <w:b/>
                <w:sz w:val="18"/>
                <w:szCs w:val="18"/>
                <w:lang w:val="fr-FR"/>
              </w:rPr>
              <w:t>Responsabilité</w:t>
            </w:r>
          </w:p>
        </w:tc>
        <w:tc>
          <w:tcPr>
            <w:tcW w:w="1477" w:type="dxa"/>
          </w:tcPr>
          <w:p w14:paraId="786CD5D7" w14:textId="77777777" w:rsidR="006B3C8D" w:rsidRPr="008B41B4" w:rsidRDefault="006B3C8D" w:rsidP="006B3C8D">
            <w:pPr>
              <w:widowControl w:val="0"/>
              <w:numPr>
                <w:ilvl w:val="0"/>
                <w:numId w:val="37"/>
              </w:numPr>
              <w:spacing w:after="0" w:line="240" w:lineRule="auto"/>
              <w:jc w:val="both"/>
              <w:rPr>
                <w:rFonts w:cs="Arial"/>
                <w:b/>
                <w:bCs/>
                <w:sz w:val="18"/>
                <w:szCs w:val="18"/>
                <w:lang w:val="fr-FR"/>
              </w:rPr>
            </w:pPr>
            <w:r w:rsidRPr="008B41B4">
              <w:rPr>
                <w:rFonts w:cs="Arial"/>
                <w:b/>
                <w:sz w:val="18"/>
                <w:szCs w:val="18"/>
                <w:lang w:val="fr-FR"/>
              </w:rPr>
              <w:t>Échéancier</w:t>
            </w:r>
          </w:p>
        </w:tc>
        <w:tc>
          <w:tcPr>
            <w:tcW w:w="1639" w:type="dxa"/>
          </w:tcPr>
          <w:p w14:paraId="025488AE" w14:textId="77777777" w:rsidR="006B3C8D" w:rsidRPr="008B41B4" w:rsidRDefault="006B3C8D" w:rsidP="006B3C8D">
            <w:pPr>
              <w:widowControl w:val="0"/>
              <w:numPr>
                <w:ilvl w:val="0"/>
                <w:numId w:val="37"/>
              </w:numPr>
              <w:spacing w:after="0" w:line="240" w:lineRule="auto"/>
              <w:jc w:val="both"/>
              <w:rPr>
                <w:rFonts w:cs="Arial"/>
                <w:b/>
                <w:bCs/>
                <w:sz w:val="18"/>
                <w:szCs w:val="18"/>
                <w:lang w:val="fr-FR"/>
              </w:rPr>
            </w:pPr>
            <w:r w:rsidRPr="008B41B4">
              <w:rPr>
                <w:rFonts w:cs="Arial"/>
                <w:b/>
                <w:sz w:val="18"/>
                <w:szCs w:val="18"/>
                <w:lang w:val="fr-FR"/>
              </w:rPr>
              <w:t>Ressources nécessaires</w:t>
            </w:r>
          </w:p>
        </w:tc>
      </w:tr>
      <w:tr w:rsidR="006B3C8D" w:rsidRPr="006A21D3" w14:paraId="490FFDC0" w14:textId="77777777" w:rsidTr="00CC2754">
        <w:tc>
          <w:tcPr>
            <w:tcW w:w="1606" w:type="dxa"/>
            <w:vMerge w:val="restart"/>
          </w:tcPr>
          <w:p w14:paraId="6B544B0B"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3. Mieux comprendre les causes profondes de la surexploitation de la MNA dans la région </w:t>
            </w:r>
          </w:p>
        </w:tc>
        <w:tc>
          <w:tcPr>
            <w:tcW w:w="3159" w:type="dxa"/>
          </w:tcPr>
          <w:p w14:paraId="1BCFE605" w14:textId="2FB99C06"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3.1. Créer un résumé d'une page de l'importance de la </w:t>
            </w:r>
            <w:r w:rsidR="00BC6588">
              <w:rPr>
                <w:rFonts w:cs="Arial"/>
                <w:sz w:val="18"/>
                <w:szCs w:val="18"/>
                <w:lang w:val="fr-FR"/>
              </w:rPr>
              <w:t>viande d’animaux sauvages aquatiques</w:t>
            </w:r>
            <w:r w:rsidRPr="008B41B4">
              <w:rPr>
                <w:rFonts w:cs="Arial"/>
                <w:sz w:val="18"/>
                <w:szCs w:val="18"/>
                <w:lang w:val="fr-FR"/>
              </w:rPr>
              <w:t xml:space="preserve"> en tant que source de nourriture locale dans la région avec des préférences d'espèces pour certains pays</w:t>
            </w:r>
          </w:p>
        </w:tc>
        <w:tc>
          <w:tcPr>
            <w:tcW w:w="1754" w:type="dxa"/>
          </w:tcPr>
          <w:p w14:paraId="11B80E7C"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[À confirmer]</w:t>
            </w:r>
          </w:p>
        </w:tc>
        <w:tc>
          <w:tcPr>
            <w:tcW w:w="1477" w:type="dxa"/>
          </w:tcPr>
          <w:p w14:paraId="5D105528"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2025</w:t>
            </w:r>
          </w:p>
        </w:tc>
        <w:tc>
          <w:tcPr>
            <w:tcW w:w="1639" w:type="dxa"/>
          </w:tcPr>
          <w:p w14:paraId="569FBC84"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de recherche et d'écriture</w:t>
            </w:r>
          </w:p>
        </w:tc>
      </w:tr>
      <w:tr w:rsidR="006B3C8D" w:rsidRPr="006A21D3" w14:paraId="765111F7" w14:textId="77777777" w:rsidTr="00CC2754">
        <w:tc>
          <w:tcPr>
            <w:tcW w:w="1606" w:type="dxa"/>
            <w:vMerge/>
          </w:tcPr>
          <w:p w14:paraId="05869AE0" w14:textId="77777777" w:rsidR="006B3C8D" w:rsidRPr="008B41B4" w:rsidRDefault="006B3C8D" w:rsidP="00CC2754">
            <w:pPr>
              <w:widowControl w:val="0"/>
              <w:spacing w:after="0" w:line="240" w:lineRule="auto"/>
              <w:jc w:val="both"/>
              <w:rPr>
                <w:rFonts w:cs="Arial"/>
                <w:sz w:val="18"/>
                <w:szCs w:val="18"/>
                <w:lang w:val="fr-FR"/>
              </w:rPr>
            </w:pPr>
          </w:p>
        </w:tc>
        <w:tc>
          <w:tcPr>
            <w:tcW w:w="3159" w:type="dxa"/>
          </w:tcPr>
          <w:p w14:paraId="17F03AF9" w14:textId="5D5A1A29"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3.2. Rechercher et publier la relation entre l'offre, la demande et les avantages de la récolte illégale de </w:t>
            </w:r>
            <w:r w:rsidR="00BC6588">
              <w:rPr>
                <w:rFonts w:cs="Arial"/>
                <w:sz w:val="18"/>
                <w:szCs w:val="18"/>
                <w:lang w:val="fr-FR"/>
              </w:rPr>
              <w:t>viande d’animaux sauvages aquatiques</w:t>
            </w:r>
          </w:p>
        </w:tc>
        <w:tc>
          <w:tcPr>
            <w:tcW w:w="1754" w:type="dxa"/>
          </w:tcPr>
          <w:p w14:paraId="761333C0"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GT AWM</w:t>
            </w:r>
          </w:p>
        </w:tc>
        <w:tc>
          <w:tcPr>
            <w:tcW w:w="1477" w:type="dxa"/>
          </w:tcPr>
          <w:p w14:paraId="59B55006"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2025</w:t>
            </w:r>
          </w:p>
        </w:tc>
        <w:tc>
          <w:tcPr>
            <w:tcW w:w="1639" w:type="dxa"/>
          </w:tcPr>
          <w:p w14:paraId="1BCBD903"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de recherche et d'écriture</w:t>
            </w:r>
          </w:p>
        </w:tc>
      </w:tr>
      <w:tr w:rsidR="006B3C8D" w:rsidRPr="006A21D3" w14:paraId="0C53AEF6" w14:textId="77777777" w:rsidTr="00CC2754">
        <w:tc>
          <w:tcPr>
            <w:tcW w:w="1606" w:type="dxa"/>
            <w:vMerge/>
          </w:tcPr>
          <w:p w14:paraId="1F2B34AE" w14:textId="77777777" w:rsidR="006B3C8D" w:rsidRPr="008B41B4" w:rsidRDefault="006B3C8D" w:rsidP="00CC2754">
            <w:pPr>
              <w:widowControl w:val="0"/>
              <w:spacing w:after="0" w:line="240" w:lineRule="auto"/>
              <w:jc w:val="both"/>
              <w:rPr>
                <w:rFonts w:cs="Arial"/>
                <w:sz w:val="18"/>
                <w:szCs w:val="18"/>
                <w:lang w:val="fr-FR"/>
              </w:rPr>
            </w:pPr>
          </w:p>
        </w:tc>
        <w:tc>
          <w:tcPr>
            <w:tcW w:w="3159" w:type="dxa"/>
          </w:tcPr>
          <w:p w14:paraId="5790CC1B"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3.3. Rechercher et publier une meilleure compréhension de la pêche illicite, non déclarée et non réglementée (INN) dans la région par les flottes hauturières en relation avec la sécurité alimentaire </w:t>
            </w:r>
          </w:p>
        </w:tc>
        <w:tc>
          <w:tcPr>
            <w:tcW w:w="1754" w:type="dxa"/>
          </w:tcPr>
          <w:p w14:paraId="68F2F9EE"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GT AWM</w:t>
            </w:r>
          </w:p>
        </w:tc>
        <w:tc>
          <w:tcPr>
            <w:tcW w:w="1477" w:type="dxa"/>
          </w:tcPr>
          <w:p w14:paraId="4C6AFC4C"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2025</w:t>
            </w:r>
          </w:p>
        </w:tc>
        <w:tc>
          <w:tcPr>
            <w:tcW w:w="1639" w:type="dxa"/>
          </w:tcPr>
          <w:p w14:paraId="3F5DCB79"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de recherche et d'écriture</w:t>
            </w:r>
          </w:p>
        </w:tc>
      </w:tr>
      <w:tr w:rsidR="006B3C8D" w:rsidRPr="006A21D3" w14:paraId="2C303BCA" w14:textId="77777777" w:rsidTr="00CC2754">
        <w:tc>
          <w:tcPr>
            <w:tcW w:w="1606" w:type="dxa"/>
            <w:vMerge/>
          </w:tcPr>
          <w:p w14:paraId="016BCA38" w14:textId="77777777" w:rsidR="006B3C8D" w:rsidRPr="008B41B4" w:rsidRDefault="006B3C8D" w:rsidP="00CC2754">
            <w:pPr>
              <w:widowControl w:val="0"/>
              <w:spacing w:after="0" w:line="240" w:lineRule="auto"/>
              <w:jc w:val="both"/>
              <w:rPr>
                <w:rFonts w:cs="Arial"/>
                <w:sz w:val="18"/>
                <w:szCs w:val="18"/>
                <w:lang w:val="fr-FR"/>
              </w:rPr>
            </w:pPr>
          </w:p>
        </w:tc>
        <w:tc>
          <w:tcPr>
            <w:tcW w:w="3159" w:type="dxa"/>
          </w:tcPr>
          <w:p w14:paraId="1F397853"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3.4. Créer un résumé d'une page sur la vulnérabilité des écosystèmes aquatiques de la région aux impacts du changement climatique et de la perte de biodiversité</w:t>
            </w:r>
          </w:p>
        </w:tc>
        <w:tc>
          <w:tcPr>
            <w:tcW w:w="1754" w:type="dxa"/>
          </w:tcPr>
          <w:p w14:paraId="7AC9C18C"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[À confirmer]</w:t>
            </w:r>
          </w:p>
        </w:tc>
        <w:tc>
          <w:tcPr>
            <w:tcW w:w="1477" w:type="dxa"/>
          </w:tcPr>
          <w:p w14:paraId="29130272"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2025</w:t>
            </w:r>
          </w:p>
        </w:tc>
        <w:tc>
          <w:tcPr>
            <w:tcW w:w="1639" w:type="dxa"/>
          </w:tcPr>
          <w:p w14:paraId="5951A4E8"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de recherche et d'écriture</w:t>
            </w:r>
          </w:p>
        </w:tc>
      </w:tr>
      <w:tr w:rsidR="006B3C8D" w:rsidRPr="006A21D3" w14:paraId="68D0F132" w14:textId="77777777" w:rsidTr="00CC2754">
        <w:tc>
          <w:tcPr>
            <w:tcW w:w="1606" w:type="dxa"/>
            <w:vMerge w:val="restart"/>
          </w:tcPr>
          <w:p w14:paraId="51727040"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4. Mieux comprendre les facteurs sociaux, politiques et institutionnels de la récolte illégale de MNA dans la région</w:t>
            </w:r>
          </w:p>
        </w:tc>
        <w:tc>
          <w:tcPr>
            <w:tcW w:w="3159" w:type="dxa"/>
          </w:tcPr>
          <w:p w14:paraId="2E49261C"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4.1. Créer un résumé d'une page, par pays, des systèmes socio-écologiques de la région en mettant l'accent sur la gestion et la gouvernance traditionnelles de la faune sauvage </w:t>
            </w:r>
          </w:p>
        </w:tc>
        <w:tc>
          <w:tcPr>
            <w:tcW w:w="1754" w:type="dxa"/>
          </w:tcPr>
          <w:p w14:paraId="4747D85D"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[À confirmer]</w:t>
            </w:r>
          </w:p>
        </w:tc>
        <w:tc>
          <w:tcPr>
            <w:tcW w:w="1477" w:type="dxa"/>
          </w:tcPr>
          <w:p w14:paraId="2A44399C"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2024</w:t>
            </w:r>
          </w:p>
        </w:tc>
        <w:tc>
          <w:tcPr>
            <w:tcW w:w="1639" w:type="dxa"/>
          </w:tcPr>
          <w:p w14:paraId="1662D6A3"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de recherche et d'écriture</w:t>
            </w:r>
          </w:p>
        </w:tc>
      </w:tr>
      <w:tr w:rsidR="006B3C8D" w:rsidRPr="006A21D3" w14:paraId="1C22FDAF" w14:textId="77777777" w:rsidTr="00CC2754">
        <w:tc>
          <w:tcPr>
            <w:tcW w:w="1606" w:type="dxa"/>
            <w:vMerge/>
          </w:tcPr>
          <w:p w14:paraId="32C1FE08" w14:textId="77777777" w:rsidR="006B3C8D" w:rsidRPr="008B41B4" w:rsidRDefault="006B3C8D" w:rsidP="00CC2754">
            <w:pPr>
              <w:widowControl w:val="0"/>
              <w:spacing w:after="0" w:line="240" w:lineRule="auto"/>
              <w:jc w:val="both"/>
              <w:rPr>
                <w:rFonts w:cs="Arial"/>
                <w:sz w:val="18"/>
                <w:szCs w:val="18"/>
                <w:lang w:val="fr-FR"/>
              </w:rPr>
            </w:pPr>
          </w:p>
        </w:tc>
        <w:tc>
          <w:tcPr>
            <w:tcW w:w="3159" w:type="dxa"/>
          </w:tcPr>
          <w:p w14:paraId="573B3DD7"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4.2. Créer un résumé d'une page des tendances démographiques résultant de la croissance de la population humaine et des migrations humaines internes </w:t>
            </w:r>
          </w:p>
        </w:tc>
        <w:tc>
          <w:tcPr>
            <w:tcW w:w="1754" w:type="dxa"/>
          </w:tcPr>
          <w:p w14:paraId="16C03F25"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[À confirmer]</w:t>
            </w:r>
          </w:p>
        </w:tc>
        <w:tc>
          <w:tcPr>
            <w:tcW w:w="1477" w:type="dxa"/>
          </w:tcPr>
          <w:p w14:paraId="68432057"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2024</w:t>
            </w:r>
          </w:p>
        </w:tc>
        <w:tc>
          <w:tcPr>
            <w:tcW w:w="1639" w:type="dxa"/>
          </w:tcPr>
          <w:p w14:paraId="723CA8C2"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de recherche et d'écriture</w:t>
            </w:r>
          </w:p>
        </w:tc>
      </w:tr>
      <w:tr w:rsidR="006B3C8D" w:rsidRPr="006A21D3" w14:paraId="533ED139" w14:textId="77777777" w:rsidTr="00CC2754">
        <w:tc>
          <w:tcPr>
            <w:tcW w:w="1606" w:type="dxa"/>
          </w:tcPr>
          <w:p w14:paraId="056AE8F0"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5. Diffuser des informations de base aux décideurs, aux agences de pêche et aux gestionnaires de la faune dans toute la région</w:t>
            </w:r>
          </w:p>
        </w:tc>
        <w:tc>
          <w:tcPr>
            <w:tcW w:w="3159" w:type="dxa"/>
          </w:tcPr>
          <w:p w14:paraId="7176E1CD"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5.1 Rassembler le résumé et les informations publiées générées dans le cadre des actions 1, 2, 3 et 4, et les traduire et les diffuser dans toute la région</w:t>
            </w:r>
          </w:p>
        </w:tc>
        <w:tc>
          <w:tcPr>
            <w:tcW w:w="1754" w:type="dxa"/>
          </w:tcPr>
          <w:p w14:paraId="78C17286"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[À confirmer]</w:t>
            </w:r>
          </w:p>
        </w:tc>
        <w:tc>
          <w:tcPr>
            <w:tcW w:w="1477" w:type="dxa"/>
          </w:tcPr>
          <w:p w14:paraId="30538507"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2025</w:t>
            </w:r>
          </w:p>
        </w:tc>
        <w:tc>
          <w:tcPr>
            <w:tcW w:w="1639" w:type="dxa"/>
          </w:tcPr>
          <w:p w14:paraId="0F232B3F"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de recherche et d'écriture</w:t>
            </w:r>
          </w:p>
        </w:tc>
      </w:tr>
    </w:tbl>
    <w:p w14:paraId="2BED6089" w14:textId="19AE8353" w:rsidR="008B41B4" w:rsidRDefault="008B41B4" w:rsidP="006B3C8D">
      <w:pPr>
        <w:widowControl w:val="0"/>
        <w:tabs>
          <w:tab w:val="num" w:pos="0"/>
        </w:tabs>
        <w:spacing w:after="0" w:line="240" w:lineRule="auto"/>
        <w:jc w:val="both"/>
        <w:rPr>
          <w:rFonts w:cs="Arial"/>
          <w:bCs/>
          <w:sz w:val="18"/>
          <w:szCs w:val="18"/>
          <w:u w:val="single"/>
          <w:lang w:val="fr-FR"/>
        </w:rPr>
      </w:pPr>
      <w:r>
        <w:rPr>
          <w:rFonts w:cs="Arial"/>
          <w:bCs/>
          <w:sz w:val="18"/>
          <w:szCs w:val="18"/>
          <w:u w:val="single"/>
          <w:lang w:val="fr-FR"/>
        </w:rPr>
        <w:br w:type="page"/>
      </w:r>
    </w:p>
    <w:p w14:paraId="4C9D1FAA" w14:textId="77777777" w:rsidR="006B3C8D" w:rsidRPr="009C7D4E" w:rsidRDefault="006B3C8D" w:rsidP="006B3C8D">
      <w:pPr>
        <w:widowControl w:val="0"/>
        <w:tabs>
          <w:tab w:val="num" w:pos="0"/>
        </w:tabs>
        <w:spacing w:after="0" w:line="240" w:lineRule="auto"/>
        <w:jc w:val="both"/>
        <w:rPr>
          <w:rFonts w:cs="Arial"/>
          <w:bCs/>
          <w:u w:val="single"/>
          <w:lang w:val="fr-FR"/>
        </w:rPr>
      </w:pPr>
      <w:r w:rsidRPr="009C7D4E">
        <w:rPr>
          <w:rFonts w:cs="Arial"/>
          <w:u w:val="single"/>
          <w:lang w:val="fr-FR"/>
        </w:rPr>
        <w:lastRenderedPageBreak/>
        <w:t>Thème 3 : Comprendre l'intersection entre les pêches et l'environnement (national et international) et créer des liens plus solides</w:t>
      </w:r>
    </w:p>
    <w:p w14:paraId="42D4A9EE" w14:textId="77777777" w:rsidR="006B3C8D" w:rsidRPr="009C7D4E" w:rsidRDefault="006B3C8D" w:rsidP="006B3C8D">
      <w:pPr>
        <w:widowControl w:val="0"/>
        <w:numPr>
          <w:ilvl w:val="0"/>
          <w:numId w:val="37"/>
        </w:numPr>
        <w:spacing w:after="0" w:line="240" w:lineRule="auto"/>
        <w:jc w:val="both"/>
        <w:rPr>
          <w:rFonts w:cs="Arial"/>
          <w:lang w:val="fr-FR"/>
        </w:rPr>
      </w:pPr>
    </w:p>
    <w:p w14:paraId="7387DBE3" w14:textId="77777777" w:rsidR="006B3C8D" w:rsidRPr="009C7D4E" w:rsidRDefault="006B3C8D" w:rsidP="006B3C8D">
      <w:pPr>
        <w:widowControl w:val="0"/>
        <w:numPr>
          <w:ilvl w:val="0"/>
          <w:numId w:val="37"/>
        </w:numPr>
        <w:spacing w:after="0" w:line="240" w:lineRule="auto"/>
        <w:jc w:val="both"/>
        <w:rPr>
          <w:rFonts w:cs="Arial"/>
          <w:lang w:val="fr-FR"/>
        </w:rPr>
      </w:pPr>
      <w:r w:rsidRPr="009C7D4E">
        <w:rPr>
          <w:rFonts w:cs="Arial"/>
          <w:lang w:val="fr-FR"/>
        </w:rPr>
        <w:t>[insérer le résumé de ce thème, en un court paragraphe, une fois le plan d'action négocié et finalisé]</w:t>
      </w:r>
    </w:p>
    <w:p w14:paraId="3E0B77CB" w14:textId="77777777" w:rsidR="006B3C8D" w:rsidRPr="009C7D4E" w:rsidRDefault="006B3C8D" w:rsidP="006B3C8D">
      <w:pPr>
        <w:widowControl w:val="0"/>
        <w:numPr>
          <w:ilvl w:val="0"/>
          <w:numId w:val="37"/>
        </w:numPr>
        <w:spacing w:after="0" w:line="240" w:lineRule="auto"/>
        <w:jc w:val="both"/>
        <w:rPr>
          <w:rFonts w:cs="Arial"/>
          <w:lang w:val="fr-FR"/>
        </w:rPr>
      </w:pPr>
    </w:p>
    <w:p w14:paraId="58FF88FA" w14:textId="77777777" w:rsidR="006B3C8D" w:rsidRPr="009C7D4E" w:rsidRDefault="006B3C8D" w:rsidP="006B3C8D">
      <w:pPr>
        <w:widowControl w:val="0"/>
        <w:numPr>
          <w:ilvl w:val="0"/>
          <w:numId w:val="37"/>
        </w:numPr>
        <w:spacing w:after="0" w:line="240" w:lineRule="auto"/>
        <w:jc w:val="both"/>
        <w:rPr>
          <w:rFonts w:cs="Arial"/>
          <w:lang w:val="fr-FR"/>
        </w:rPr>
      </w:pPr>
      <w:r w:rsidRPr="009C7D4E">
        <w:rPr>
          <w:rFonts w:cs="Arial"/>
          <w:lang w:val="fr-FR"/>
        </w:rPr>
        <w:t xml:space="preserve">Objectif thématique de 5 ans: </w:t>
      </w:r>
      <w:r w:rsidRPr="009C7D4E">
        <w:rPr>
          <w:rFonts w:cs="Arial"/>
          <w:b/>
          <w:lang w:val="fr-FR"/>
        </w:rPr>
        <w:t>Développer une meilleure compréhension de l'importance de la région dans le monde, remédier aux incohérences de la gestion et aux opportunités de synergies et d'une meilleure gestion</w:t>
      </w:r>
    </w:p>
    <w:p w14:paraId="52059C1F" w14:textId="77777777" w:rsidR="006B3C8D" w:rsidRPr="009C7D4E" w:rsidRDefault="006B3C8D" w:rsidP="006B3C8D">
      <w:pPr>
        <w:widowControl w:val="0"/>
        <w:numPr>
          <w:ilvl w:val="0"/>
          <w:numId w:val="37"/>
        </w:numPr>
        <w:spacing w:after="0" w:line="240" w:lineRule="auto"/>
        <w:jc w:val="both"/>
        <w:rPr>
          <w:rFonts w:cs="Arial"/>
          <w:lang w:val="fr-FR"/>
        </w:rPr>
      </w:pPr>
    </w:p>
    <w:tbl>
      <w:tblPr>
        <w:tblW w:w="9635" w:type="dxa"/>
        <w:tblLayout w:type="fixed"/>
        <w:tblCellMar>
          <w:top w:w="57" w:type="dxa"/>
          <w:left w:w="57" w:type="dxa"/>
          <w:bottom w:w="57" w:type="dxa"/>
          <w:right w:w="57" w:type="dxa"/>
        </w:tblCellMar>
        <w:tblLook w:val="0000" w:firstRow="0" w:lastRow="0" w:firstColumn="0" w:lastColumn="0" w:noHBand="0" w:noVBand="0"/>
      </w:tblPr>
      <w:tblGrid>
        <w:gridCol w:w="1606"/>
        <w:gridCol w:w="3159"/>
        <w:gridCol w:w="1754"/>
        <w:gridCol w:w="1477"/>
        <w:gridCol w:w="1639"/>
      </w:tblGrid>
      <w:tr w:rsidR="006B3C8D" w:rsidRPr="008B41B4" w14:paraId="276FAB1A" w14:textId="77777777" w:rsidTr="00CC2754">
        <w:tc>
          <w:tcPr>
            <w:tcW w:w="1606" w:type="dxa"/>
          </w:tcPr>
          <w:p w14:paraId="75179466" w14:textId="77777777" w:rsidR="006B3C8D" w:rsidRPr="008B41B4" w:rsidRDefault="006B3C8D" w:rsidP="006B3C8D">
            <w:pPr>
              <w:widowControl w:val="0"/>
              <w:numPr>
                <w:ilvl w:val="0"/>
                <w:numId w:val="37"/>
              </w:numPr>
              <w:spacing w:after="0" w:line="240" w:lineRule="auto"/>
              <w:jc w:val="both"/>
              <w:rPr>
                <w:rFonts w:cs="Arial"/>
                <w:b/>
                <w:bCs/>
                <w:sz w:val="18"/>
                <w:szCs w:val="18"/>
                <w:lang w:val="fr-FR"/>
              </w:rPr>
            </w:pPr>
            <w:r w:rsidRPr="008B41B4">
              <w:rPr>
                <w:rFonts w:cs="Arial"/>
                <w:b/>
                <w:sz w:val="18"/>
                <w:szCs w:val="18"/>
                <w:lang w:val="fr-FR"/>
              </w:rPr>
              <w:t>Action</w:t>
            </w:r>
          </w:p>
        </w:tc>
        <w:tc>
          <w:tcPr>
            <w:tcW w:w="3159" w:type="dxa"/>
          </w:tcPr>
          <w:p w14:paraId="24A5053E" w14:textId="77777777" w:rsidR="006B3C8D" w:rsidRPr="008B41B4" w:rsidRDefault="006B3C8D" w:rsidP="006B3C8D">
            <w:pPr>
              <w:widowControl w:val="0"/>
              <w:numPr>
                <w:ilvl w:val="0"/>
                <w:numId w:val="37"/>
              </w:numPr>
              <w:spacing w:after="0" w:line="240" w:lineRule="auto"/>
              <w:jc w:val="both"/>
              <w:rPr>
                <w:rFonts w:cs="Arial"/>
                <w:b/>
                <w:bCs/>
                <w:sz w:val="18"/>
                <w:szCs w:val="18"/>
                <w:lang w:val="fr-FR"/>
              </w:rPr>
            </w:pPr>
            <w:r w:rsidRPr="008B41B4">
              <w:rPr>
                <w:rFonts w:cs="Arial"/>
                <w:b/>
                <w:sz w:val="18"/>
                <w:szCs w:val="18"/>
                <w:lang w:val="fr-FR"/>
              </w:rPr>
              <w:t>Activités</w:t>
            </w:r>
          </w:p>
        </w:tc>
        <w:tc>
          <w:tcPr>
            <w:tcW w:w="1754" w:type="dxa"/>
          </w:tcPr>
          <w:p w14:paraId="69C6DC7C" w14:textId="77777777" w:rsidR="006B3C8D" w:rsidRPr="008B41B4" w:rsidRDefault="006B3C8D" w:rsidP="006B3C8D">
            <w:pPr>
              <w:widowControl w:val="0"/>
              <w:numPr>
                <w:ilvl w:val="0"/>
                <w:numId w:val="37"/>
              </w:numPr>
              <w:spacing w:after="0" w:line="240" w:lineRule="auto"/>
              <w:jc w:val="both"/>
              <w:rPr>
                <w:rFonts w:cs="Arial"/>
                <w:b/>
                <w:bCs/>
                <w:sz w:val="18"/>
                <w:szCs w:val="18"/>
                <w:lang w:val="fr-FR"/>
              </w:rPr>
            </w:pPr>
            <w:r w:rsidRPr="008B41B4">
              <w:rPr>
                <w:rFonts w:cs="Arial"/>
                <w:b/>
                <w:sz w:val="18"/>
                <w:szCs w:val="18"/>
                <w:lang w:val="fr-FR"/>
              </w:rPr>
              <w:t>Responsabilité</w:t>
            </w:r>
          </w:p>
        </w:tc>
        <w:tc>
          <w:tcPr>
            <w:tcW w:w="1477" w:type="dxa"/>
          </w:tcPr>
          <w:p w14:paraId="0D056D66" w14:textId="77777777" w:rsidR="006B3C8D" w:rsidRPr="008B41B4" w:rsidRDefault="006B3C8D" w:rsidP="006B3C8D">
            <w:pPr>
              <w:widowControl w:val="0"/>
              <w:numPr>
                <w:ilvl w:val="0"/>
                <w:numId w:val="37"/>
              </w:numPr>
              <w:spacing w:after="0" w:line="240" w:lineRule="auto"/>
              <w:jc w:val="both"/>
              <w:rPr>
                <w:rFonts w:cs="Arial"/>
                <w:b/>
                <w:bCs/>
                <w:sz w:val="18"/>
                <w:szCs w:val="18"/>
                <w:lang w:val="fr-FR"/>
              </w:rPr>
            </w:pPr>
            <w:r w:rsidRPr="008B41B4">
              <w:rPr>
                <w:rFonts w:cs="Arial"/>
                <w:b/>
                <w:sz w:val="18"/>
                <w:szCs w:val="18"/>
                <w:lang w:val="fr-FR"/>
              </w:rPr>
              <w:t>Échéancier</w:t>
            </w:r>
          </w:p>
        </w:tc>
        <w:tc>
          <w:tcPr>
            <w:tcW w:w="1639" w:type="dxa"/>
          </w:tcPr>
          <w:p w14:paraId="24428832" w14:textId="77777777" w:rsidR="006B3C8D" w:rsidRPr="008B41B4" w:rsidRDefault="006B3C8D" w:rsidP="006B3C8D">
            <w:pPr>
              <w:widowControl w:val="0"/>
              <w:numPr>
                <w:ilvl w:val="0"/>
                <w:numId w:val="37"/>
              </w:numPr>
              <w:spacing w:after="0" w:line="240" w:lineRule="auto"/>
              <w:jc w:val="both"/>
              <w:rPr>
                <w:rFonts w:cs="Arial"/>
                <w:b/>
                <w:bCs/>
                <w:sz w:val="18"/>
                <w:szCs w:val="18"/>
                <w:lang w:val="fr-FR"/>
              </w:rPr>
            </w:pPr>
            <w:r w:rsidRPr="008B41B4">
              <w:rPr>
                <w:rFonts w:cs="Arial"/>
                <w:b/>
                <w:sz w:val="18"/>
                <w:szCs w:val="18"/>
                <w:lang w:val="fr-FR"/>
              </w:rPr>
              <w:t>Ressources nécessaires</w:t>
            </w:r>
          </w:p>
        </w:tc>
      </w:tr>
      <w:tr w:rsidR="006B3C8D" w:rsidRPr="006A21D3" w14:paraId="791629AE" w14:textId="77777777" w:rsidTr="00CC2754">
        <w:tc>
          <w:tcPr>
            <w:tcW w:w="1606" w:type="dxa"/>
            <w:vMerge w:val="restart"/>
          </w:tcPr>
          <w:p w14:paraId="0203BC1F"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6. Évaluer le potentiel de la région à lutter contre la perte de biodiversité mondiale </w:t>
            </w:r>
          </w:p>
        </w:tc>
        <w:tc>
          <w:tcPr>
            <w:tcW w:w="3159" w:type="dxa"/>
          </w:tcPr>
          <w:p w14:paraId="6454A329"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6.1. En s'appuyant sur les informations fournies dans les actions 1 et 5, poursuivre les recherches et créer un résumé de trois pages de la richesse de la biodiversité et des stocks halieutiques de la région, de l'importance des deux éléments pour la sécurité alimentaire et la stabilité économique, et du rôle que jouent les écosystèmes aquatiques d'Afrique de l'Ouest dans un contexte écologique plus large </w:t>
            </w:r>
          </w:p>
        </w:tc>
        <w:tc>
          <w:tcPr>
            <w:tcW w:w="1754" w:type="dxa"/>
          </w:tcPr>
          <w:p w14:paraId="1E045B0D"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[À confirmer]</w:t>
            </w:r>
          </w:p>
        </w:tc>
        <w:tc>
          <w:tcPr>
            <w:tcW w:w="1477" w:type="dxa"/>
          </w:tcPr>
          <w:p w14:paraId="2825D592"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2026</w:t>
            </w:r>
          </w:p>
        </w:tc>
        <w:tc>
          <w:tcPr>
            <w:tcW w:w="1639" w:type="dxa"/>
          </w:tcPr>
          <w:p w14:paraId="4E7EFF54"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de recherche et d'écriture</w:t>
            </w:r>
          </w:p>
        </w:tc>
      </w:tr>
      <w:tr w:rsidR="006B3C8D" w:rsidRPr="006A21D3" w14:paraId="472395A9" w14:textId="77777777" w:rsidTr="00CC2754">
        <w:tc>
          <w:tcPr>
            <w:tcW w:w="1606" w:type="dxa"/>
            <w:vMerge/>
          </w:tcPr>
          <w:p w14:paraId="6249F531" w14:textId="77777777" w:rsidR="006B3C8D" w:rsidRPr="008B41B4" w:rsidRDefault="006B3C8D" w:rsidP="00CC2754">
            <w:pPr>
              <w:widowControl w:val="0"/>
              <w:spacing w:after="0" w:line="240" w:lineRule="auto"/>
              <w:jc w:val="both"/>
              <w:rPr>
                <w:rFonts w:cs="Arial"/>
                <w:sz w:val="18"/>
                <w:szCs w:val="18"/>
                <w:lang w:val="fr-FR"/>
              </w:rPr>
            </w:pPr>
          </w:p>
        </w:tc>
        <w:tc>
          <w:tcPr>
            <w:tcW w:w="3159" w:type="dxa"/>
          </w:tcPr>
          <w:p w14:paraId="4A5031BE"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6.2. Créer un résumé d'une page des différentes agences régionales axées sur l'environnement (CEDEAO, UA, BAD, FAO, etc.) et identifier les incohérences</w:t>
            </w:r>
          </w:p>
        </w:tc>
        <w:tc>
          <w:tcPr>
            <w:tcW w:w="1754" w:type="dxa"/>
          </w:tcPr>
          <w:p w14:paraId="019110CE"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[À confirmer]</w:t>
            </w:r>
          </w:p>
        </w:tc>
        <w:tc>
          <w:tcPr>
            <w:tcW w:w="1477" w:type="dxa"/>
          </w:tcPr>
          <w:p w14:paraId="353E6CF4"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2026</w:t>
            </w:r>
          </w:p>
        </w:tc>
        <w:tc>
          <w:tcPr>
            <w:tcW w:w="1639" w:type="dxa"/>
          </w:tcPr>
          <w:p w14:paraId="36E6965F"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de recherche et d'écriture</w:t>
            </w:r>
          </w:p>
        </w:tc>
      </w:tr>
      <w:tr w:rsidR="006B3C8D" w:rsidRPr="006A21D3" w14:paraId="5FB5E930" w14:textId="77777777" w:rsidTr="00CC2754">
        <w:tc>
          <w:tcPr>
            <w:tcW w:w="1606" w:type="dxa"/>
            <w:vMerge/>
          </w:tcPr>
          <w:p w14:paraId="3B316024" w14:textId="77777777" w:rsidR="006B3C8D" w:rsidRPr="008B41B4" w:rsidRDefault="006B3C8D" w:rsidP="00CC2754">
            <w:pPr>
              <w:widowControl w:val="0"/>
              <w:spacing w:after="0" w:line="240" w:lineRule="auto"/>
              <w:jc w:val="both"/>
              <w:rPr>
                <w:rFonts w:cs="Arial"/>
                <w:sz w:val="18"/>
                <w:szCs w:val="18"/>
                <w:lang w:val="fr-FR"/>
              </w:rPr>
            </w:pPr>
          </w:p>
        </w:tc>
        <w:tc>
          <w:tcPr>
            <w:tcW w:w="3159" w:type="dxa"/>
          </w:tcPr>
          <w:p w14:paraId="7042268F"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6.3. Créer un résumé d'une page de la possibilité pour les organismes régionaux et nationaux de mieux lutter contre la récolte illégale de MNA</w:t>
            </w:r>
          </w:p>
        </w:tc>
        <w:tc>
          <w:tcPr>
            <w:tcW w:w="1754" w:type="dxa"/>
          </w:tcPr>
          <w:p w14:paraId="34CE21DA"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[À confirmer]</w:t>
            </w:r>
          </w:p>
        </w:tc>
        <w:tc>
          <w:tcPr>
            <w:tcW w:w="1477" w:type="dxa"/>
          </w:tcPr>
          <w:p w14:paraId="62F5833B"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2026</w:t>
            </w:r>
          </w:p>
        </w:tc>
        <w:tc>
          <w:tcPr>
            <w:tcW w:w="1639" w:type="dxa"/>
          </w:tcPr>
          <w:p w14:paraId="7FB862DE"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de recherche et d'écriture</w:t>
            </w:r>
          </w:p>
        </w:tc>
      </w:tr>
      <w:tr w:rsidR="006B3C8D" w:rsidRPr="006A21D3" w14:paraId="6A7EC3C1" w14:textId="77777777" w:rsidTr="00CC2754">
        <w:tc>
          <w:tcPr>
            <w:tcW w:w="1606" w:type="dxa"/>
          </w:tcPr>
          <w:p w14:paraId="60BFD118"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7. Comprendre la capacité de l'Accord multilatéral sur l'environnement (AEM) à lutter contre la récolte illégale de MNA </w:t>
            </w:r>
          </w:p>
        </w:tc>
        <w:tc>
          <w:tcPr>
            <w:tcW w:w="3159" w:type="dxa"/>
          </w:tcPr>
          <w:p w14:paraId="39C56CD2"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7.1. Créer un résumé d'une page du mandat de la CITES, de la CMS et de l'ABC et des rôles des Parties et des observateurs</w:t>
            </w:r>
          </w:p>
        </w:tc>
        <w:tc>
          <w:tcPr>
            <w:tcW w:w="1754" w:type="dxa"/>
          </w:tcPr>
          <w:p w14:paraId="65EC8BBA"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[À confirmer]</w:t>
            </w:r>
          </w:p>
        </w:tc>
        <w:tc>
          <w:tcPr>
            <w:tcW w:w="1477" w:type="dxa"/>
          </w:tcPr>
          <w:p w14:paraId="3EB95DCD"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2026</w:t>
            </w:r>
          </w:p>
        </w:tc>
        <w:tc>
          <w:tcPr>
            <w:tcW w:w="1639" w:type="dxa"/>
          </w:tcPr>
          <w:p w14:paraId="68504548"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de recherche et d'écriture</w:t>
            </w:r>
          </w:p>
        </w:tc>
      </w:tr>
      <w:tr w:rsidR="006B3C8D" w:rsidRPr="006A21D3" w14:paraId="78B4C393" w14:textId="77777777" w:rsidTr="00CC2754">
        <w:tc>
          <w:tcPr>
            <w:tcW w:w="1606" w:type="dxa"/>
          </w:tcPr>
          <w:p w14:paraId="1C28B2D5"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8. Élargir le plan d'action pour tenir compte des intersections et des possibilités.</w:t>
            </w:r>
          </w:p>
        </w:tc>
        <w:tc>
          <w:tcPr>
            <w:tcW w:w="3159" w:type="dxa"/>
          </w:tcPr>
          <w:p w14:paraId="6061688C"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8.1. Se réunir en tant que région, par voie électronique, pour explorer les possibilités de synergies entre les organismes et élargir le plan d'action en conséquence</w:t>
            </w:r>
          </w:p>
        </w:tc>
        <w:tc>
          <w:tcPr>
            <w:tcW w:w="1754" w:type="dxa"/>
          </w:tcPr>
          <w:p w14:paraId="13F4B487"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Points focaux ouest-africains</w:t>
            </w:r>
          </w:p>
        </w:tc>
        <w:tc>
          <w:tcPr>
            <w:tcW w:w="1477" w:type="dxa"/>
          </w:tcPr>
          <w:p w14:paraId="2DBE6793"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2027</w:t>
            </w:r>
          </w:p>
        </w:tc>
        <w:tc>
          <w:tcPr>
            <w:tcW w:w="1639" w:type="dxa"/>
          </w:tcPr>
          <w:p w14:paraId="7C9845A5"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interne de l'agence + accès interne</w:t>
            </w:r>
          </w:p>
        </w:tc>
      </w:tr>
    </w:tbl>
    <w:p w14:paraId="49BFC953" w14:textId="77777777" w:rsidR="006B3C8D" w:rsidRPr="008B41B4" w:rsidRDefault="006B3C8D" w:rsidP="006B3C8D">
      <w:pPr>
        <w:widowControl w:val="0"/>
        <w:tabs>
          <w:tab w:val="num" w:pos="0"/>
        </w:tabs>
        <w:spacing w:after="0" w:line="240" w:lineRule="auto"/>
        <w:jc w:val="both"/>
        <w:rPr>
          <w:rFonts w:cs="Arial"/>
          <w:bCs/>
          <w:sz w:val="18"/>
          <w:szCs w:val="18"/>
          <w:u w:val="single"/>
          <w:lang w:val="fr-FR"/>
        </w:rPr>
      </w:pPr>
    </w:p>
    <w:p w14:paraId="5D9B56C8" w14:textId="77777777" w:rsidR="006B3C8D" w:rsidRPr="009C7D4E" w:rsidRDefault="006B3C8D" w:rsidP="006B3C8D">
      <w:pPr>
        <w:spacing w:after="0" w:line="240" w:lineRule="auto"/>
        <w:rPr>
          <w:rFonts w:cs="Arial"/>
          <w:bCs/>
          <w:u w:val="single"/>
          <w:lang w:val="fr-FR"/>
        </w:rPr>
      </w:pPr>
      <w:r w:rsidRPr="009C7D4E">
        <w:rPr>
          <w:rFonts w:cs="Arial"/>
          <w:u w:val="single"/>
          <w:lang w:val="fr-FR"/>
        </w:rPr>
        <w:br w:type="page"/>
      </w:r>
    </w:p>
    <w:p w14:paraId="2B5D2A7F" w14:textId="77777777" w:rsidR="006B3C8D" w:rsidRPr="009C7D4E" w:rsidRDefault="006B3C8D" w:rsidP="006B3C8D">
      <w:pPr>
        <w:widowControl w:val="0"/>
        <w:tabs>
          <w:tab w:val="num" w:pos="0"/>
        </w:tabs>
        <w:spacing w:after="0" w:line="240" w:lineRule="auto"/>
        <w:jc w:val="both"/>
        <w:rPr>
          <w:rFonts w:cs="Arial"/>
          <w:bCs/>
          <w:u w:val="single"/>
          <w:lang w:val="fr-FR"/>
        </w:rPr>
      </w:pPr>
      <w:r w:rsidRPr="009C7D4E">
        <w:rPr>
          <w:rFonts w:cs="Arial"/>
          <w:u w:val="single"/>
          <w:lang w:val="fr-FR"/>
        </w:rPr>
        <w:lastRenderedPageBreak/>
        <w:t>Thème 4 : Favoriser les solutions communautaires et élaborer des lois et les appliquer là où c'est nécessaire</w:t>
      </w:r>
    </w:p>
    <w:p w14:paraId="30341CEF" w14:textId="77777777" w:rsidR="006B3C8D" w:rsidRPr="009C7D4E" w:rsidRDefault="006B3C8D" w:rsidP="006B3C8D">
      <w:pPr>
        <w:widowControl w:val="0"/>
        <w:numPr>
          <w:ilvl w:val="0"/>
          <w:numId w:val="37"/>
        </w:numPr>
        <w:spacing w:after="0" w:line="240" w:lineRule="auto"/>
        <w:jc w:val="both"/>
        <w:rPr>
          <w:rFonts w:cs="Arial"/>
          <w:lang w:val="fr-FR"/>
        </w:rPr>
      </w:pPr>
      <w:r w:rsidRPr="009C7D4E">
        <w:rPr>
          <w:rFonts w:cs="Arial"/>
          <w:lang w:val="fr-FR"/>
        </w:rPr>
        <w:t>[insérer le résumé de ce thème, en un court paragraphe, une fois le plan d'action négocié et finalisé]</w:t>
      </w:r>
    </w:p>
    <w:p w14:paraId="5A46CBA6" w14:textId="77777777" w:rsidR="006B3C8D" w:rsidRPr="009C7D4E" w:rsidRDefault="006B3C8D" w:rsidP="006B3C8D">
      <w:pPr>
        <w:widowControl w:val="0"/>
        <w:numPr>
          <w:ilvl w:val="0"/>
          <w:numId w:val="37"/>
        </w:numPr>
        <w:spacing w:after="0" w:line="240" w:lineRule="auto"/>
        <w:jc w:val="both"/>
        <w:rPr>
          <w:rFonts w:cs="Arial"/>
          <w:lang w:val="fr-FR"/>
        </w:rPr>
      </w:pPr>
    </w:p>
    <w:p w14:paraId="68FF7C70" w14:textId="77777777" w:rsidR="006B3C8D" w:rsidRPr="009C7D4E" w:rsidRDefault="006B3C8D" w:rsidP="006B3C8D">
      <w:pPr>
        <w:widowControl w:val="0"/>
        <w:numPr>
          <w:ilvl w:val="0"/>
          <w:numId w:val="37"/>
        </w:numPr>
        <w:spacing w:after="0" w:line="240" w:lineRule="auto"/>
        <w:jc w:val="both"/>
        <w:rPr>
          <w:rFonts w:cs="Arial"/>
          <w:lang w:val="fr-FR"/>
        </w:rPr>
      </w:pPr>
      <w:r w:rsidRPr="009C7D4E">
        <w:rPr>
          <w:rFonts w:cs="Arial"/>
          <w:lang w:val="fr-FR"/>
        </w:rPr>
        <w:t xml:space="preserve">Objectif thématique de 5 ans : </w:t>
      </w:r>
      <w:r w:rsidRPr="009C7D4E">
        <w:rPr>
          <w:rFonts w:cs="Arial"/>
          <w:b/>
          <w:lang w:val="fr-FR"/>
        </w:rPr>
        <w:t>Favoriser des solutions communautaires, tout en renforçant les lois et les capacités d'application de la loi au besoin</w:t>
      </w:r>
    </w:p>
    <w:p w14:paraId="2C55CC6D" w14:textId="77777777" w:rsidR="006B3C8D" w:rsidRPr="009C7D4E" w:rsidRDefault="006B3C8D" w:rsidP="006B3C8D">
      <w:pPr>
        <w:widowControl w:val="0"/>
        <w:numPr>
          <w:ilvl w:val="0"/>
          <w:numId w:val="37"/>
        </w:numPr>
        <w:spacing w:after="0" w:line="240" w:lineRule="auto"/>
        <w:jc w:val="both"/>
        <w:rPr>
          <w:rFonts w:cs="Arial"/>
          <w:lang w:val="fr-FR"/>
        </w:rPr>
      </w:pPr>
    </w:p>
    <w:tbl>
      <w:tblPr>
        <w:tblW w:w="9635" w:type="dxa"/>
        <w:tblLayout w:type="fixed"/>
        <w:tblCellMar>
          <w:top w:w="57" w:type="dxa"/>
          <w:left w:w="57" w:type="dxa"/>
          <w:bottom w:w="57" w:type="dxa"/>
          <w:right w:w="57" w:type="dxa"/>
        </w:tblCellMar>
        <w:tblLook w:val="0000" w:firstRow="0" w:lastRow="0" w:firstColumn="0" w:lastColumn="0" w:noHBand="0" w:noVBand="0"/>
      </w:tblPr>
      <w:tblGrid>
        <w:gridCol w:w="1606"/>
        <w:gridCol w:w="3159"/>
        <w:gridCol w:w="1754"/>
        <w:gridCol w:w="1477"/>
        <w:gridCol w:w="1639"/>
      </w:tblGrid>
      <w:tr w:rsidR="006B3C8D" w:rsidRPr="008B41B4" w14:paraId="337F00CD" w14:textId="77777777" w:rsidTr="00CC2754">
        <w:tc>
          <w:tcPr>
            <w:tcW w:w="1606" w:type="dxa"/>
          </w:tcPr>
          <w:p w14:paraId="72902F1C"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Action</w:t>
            </w:r>
          </w:p>
        </w:tc>
        <w:tc>
          <w:tcPr>
            <w:tcW w:w="3159" w:type="dxa"/>
          </w:tcPr>
          <w:p w14:paraId="206C4A3F"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Activités</w:t>
            </w:r>
          </w:p>
        </w:tc>
        <w:tc>
          <w:tcPr>
            <w:tcW w:w="1754" w:type="dxa"/>
          </w:tcPr>
          <w:p w14:paraId="75691D23"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Responsabilité</w:t>
            </w:r>
          </w:p>
        </w:tc>
        <w:tc>
          <w:tcPr>
            <w:tcW w:w="1477" w:type="dxa"/>
          </w:tcPr>
          <w:p w14:paraId="5C8FC824"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Échéancier</w:t>
            </w:r>
          </w:p>
        </w:tc>
        <w:tc>
          <w:tcPr>
            <w:tcW w:w="1639" w:type="dxa"/>
          </w:tcPr>
          <w:p w14:paraId="12FDF3CF"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Ressources nécessaires</w:t>
            </w:r>
          </w:p>
        </w:tc>
      </w:tr>
      <w:tr w:rsidR="006B3C8D" w:rsidRPr="006A21D3" w14:paraId="4A0ED275" w14:textId="77777777" w:rsidTr="00CC2754">
        <w:tc>
          <w:tcPr>
            <w:tcW w:w="1606" w:type="dxa"/>
          </w:tcPr>
          <w:p w14:paraId="2A4E7F95"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8. Favoriser des solutions axées sur la communauté </w:t>
            </w:r>
          </w:p>
        </w:tc>
        <w:tc>
          <w:tcPr>
            <w:tcW w:w="3159" w:type="dxa"/>
          </w:tcPr>
          <w:p w14:paraId="20813911" w14:textId="7CAA8BD3"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8.1. Rechercher des exemples de conservation des espèces pilotées par la communauté et de gestion appropriée de la </w:t>
            </w:r>
            <w:r w:rsidR="00BC6588">
              <w:rPr>
                <w:rFonts w:cs="Arial"/>
                <w:sz w:val="18"/>
                <w:szCs w:val="18"/>
                <w:lang w:val="fr-FR"/>
              </w:rPr>
              <w:t>viande d’animaux sauvages aquatiques</w:t>
            </w:r>
            <w:r w:rsidRPr="008B41B4">
              <w:rPr>
                <w:rFonts w:cs="Arial"/>
                <w:sz w:val="18"/>
                <w:szCs w:val="18"/>
                <w:lang w:val="fr-FR"/>
              </w:rPr>
              <w:t xml:space="preserve"> dans toute la région</w:t>
            </w:r>
          </w:p>
        </w:tc>
        <w:tc>
          <w:tcPr>
            <w:tcW w:w="1754" w:type="dxa"/>
          </w:tcPr>
          <w:p w14:paraId="18771506"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Points focaux ouest-africains</w:t>
            </w:r>
          </w:p>
        </w:tc>
        <w:tc>
          <w:tcPr>
            <w:tcW w:w="1477" w:type="dxa"/>
          </w:tcPr>
          <w:p w14:paraId="2B6E4479"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2027</w:t>
            </w:r>
          </w:p>
        </w:tc>
        <w:tc>
          <w:tcPr>
            <w:tcW w:w="1639" w:type="dxa"/>
          </w:tcPr>
          <w:p w14:paraId="40459FC3"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interne de l'agence + accès interne</w:t>
            </w:r>
          </w:p>
        </w:tc>
      </w:tr>
      <w:tr w:rsidR="006B3C8D" w:rsidRPr="006A21D3" w14:paraId="73CCFF98" w14:textId="77777777" w:rsidTr="00CC2754">
        <w:tc>
          <w:tcPr>
            <w:tcW w:w="1606" w:type="dxa"/>
          </w:tcPr>
          <w:p w14:paraId="35ACAB72" w14:textId="77777777" w:rsidR="006B3C8D" w:rsidRPr="008B41B4" w:rsidRDefault="006B3C8D" w:rsidP="006B3C8D">
            <w:pPr>
              <w:widowControl w:val="0"/>
              <w:numPr>
                <w:ilvl w:val="0"/>
                <w:numId w:val="37"/>
              </w:numPr>
              <w:spacing w:after="0" w:line="240" w:lineRule="auto"/>
              <w:jc w:val="both"/>
              <w:rPr>
                <w:rFonts w:cs="Arial"/>
                <w:sz w:val="18"/>
                <w:szCs w:val="18"/>
                <w:lang w:val="fr-FR"/>
              </w:rPr>
            </w:pPr>
          </w:p>
        </w:tc>
        <w:tc>
          <w:tcPr>
            <w:tcW w:w="3159" w:type="dxa"/>
          </w:tcPr>
          <w:p w14:paraId="3C39FF31"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8.2. Rencontrer ces communautés pour trouver des apprentissages communs et des solutions qui peuvent être appliquées là</w:t>
            </w:r>
          </w:p>
        </w:tc>
        <w:tc>
          <w:tcPr>
            <w:tcW w:w="1754" w:type="dxa"/>
          </w:tcPr>
          <w:p w14:paraId="17FFDF48"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Points focaux ouest-africains</w:t>
            </w:r>
          </w:p>
        </w:tc>
        <w:tc>
          <w:tcPr>
            <w:tcW w:w="1477" w:type="dxa"/>
          </w:tcPr>
          <w:p w14:paraId="4E2596E3"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2027</w:t>
            </w:r>
          </w:p>
        </w:tc>
        <w:tc>
          <w:tcPr>
            <w:tcW w:w="1639" w:type="dxa"/>
          </w:tcPr>
          <w:p w14:paraId="131A521E"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interne de l'agence + accès interne</w:t>
            </w:r>
          </w:p>
        </w:tc>
      </w:tr>
      <w:tr w:rsidR="006B3C8D" w:rsidRPr="006A21D3" w14:paraId="58E2CBC8" w14:textId="77777777" w:rsidTr="00CC2754">
        <w:tc>
          <w:tcPr>
            <w:tcW w:w="1606" w:type="dxa"/>
          </w:tcPr>
          <w:p w14:paraId="1A765AFD" w14:textId="77777777" w:rsidR="006B3C8D" w:rsidRPr="008B41B4" w:rsidRDefault="006B3C8D" w:rsidP="006B3C8D">
            <w:pPr>
              <w:widowControl w:val="0"/>
              <w:numPr>
                <w:ilvl w:val="0"/>
                <w:numId w:val="37"/>
              </w:numPr>
              <w:spacing w:after="0" w:line="240" w:lineRule="auto"/>
              <w:jc w:val="both"/>
              <w:rPr>
                <w:rFonts w:cs="Arial"/>
                <w:sz w:val="18"/>
                <w:szCs w:val="18"/>
                <w:lang w:val="fr-FR"/>
              </w:rPr>
            </w:pPr>
          </w:p>
        </w:tc>
        <w:tc>
          <w:tcPr>
            <w:tcW w:w="3159" w:type="dxa"/>
          </w:tcPr>
          <w:p w14:paraId="498D5D9F"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8.3. Reconditionner les informations générées dans les actions 1, 5 et 6 et les traduire dans les langues locales appropriées</w:t>
            </w:r>
          </w:p>
        </w:tc>
        <w:tc>
          <w:tcPr>
            <w:tcW w:w="1754" w:type="dxa"/>
          </w:tcPr>
          <w:p w14:paraId="4F4D8210"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Points focaux ouest-africains</w:t>
            </w:r>
          </w:p>
        </w:tc>
        <w:tc>
          <w:tcPr>
            <w:tcW w:w="1477" w:type="dxa"/>
          </w:tcPr>
          <w:p w14:paraId="6B838FD4"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2027</w:t>
            </w:r>
          </w:p>
        </w:tc>
        <w:tc>
          <w:tcPr>
            <w:tcW w:w="1639" w:type="dxa"/>
          </w:tcPr>
          <w:p w14:paraId="3131A710"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interne de l'agence + accès interne</w:t>
            </w:r>
          </w:p>
        </w:tc>
      </w:tr>
      <w:tr w:rsidR="006B3C8D" w:rsidRPr="006A21D3" w14:paraId="200162EC" w14:textId="77777777" w:rsidTr="00CC2754">
        <w:tc>
          <w:tcPr>
            <w:tcW w:w="1606" w:type="dxa"/>
          </w:tcPr>
          <w:p w14:paraId="0FB08FA0" w14:textId="77777777" w:rsidR="006B3C8D" w:rsidRPr="008B41B4" w:rsidRDefault="006B3C8D" w:rsidP="006B3C8D">
            <w:pPr>
              <w:widowControl w:val="0"/>
              <w:numPr>
                <w:ilvl w:val="0"/>
                <w:numId w:val="37"/>
              </w:numPr>
              <w:spacing w:after="0" w:line="240" w:lineRule="auto"/>
              <w:jc w:val="both"/>
              <w:rPr>
                <w:rFonts w:cs="Arial"/>
                <w:sz w:val="18"/>
                <w:szCs w:val="18"/>
                <w:lang w:val="fr-FR"/>
              </w:rPr>
            </w:pPr>
          </w:p>
        </w:tc>
        <w:tc>
          <w:tcPr>
            <w:tcW w:w="3159" w:type="dxa"/>
          </w:tcPr>
          <w:p w14:paraId="0382AA0C"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8.4. Élaborer un programme intentionnel pour diffuser ces apprentissages communs à d'autres communautés, en favorisant une adoption plus large de solutions pilotées par la communauté</w:t>
            </w:r>
          </w:p>
        </w:tc>
        <w:tc>
          <w:tcPr>
            <w:tcW w:w="1754" w:type="dxa"/>
          </w:tcPr>
          <w:p w14:paraId="46C23552"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Points focaux ouest-africains</w:t>
            </w:r>
          </w:p>
        </w:tc>
        <w:tc>
          <w:tcPr>
            <w:tcW w:w="1477" w:type="dxa"/>
          </w:tcPr>
          <w:p w14:paraId="23847603"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2027</w:t>
            </w:r>
          </w:p>
        </w:tc>
        <w:tc>
          <w:tcPr>
            <w:tcW w:w="1639" w:type="dxa"/>
          </w:tcPr>
          <w:p w14:paraId="2BB02828"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interne de l'agence + accès interne</w:t>
            </w:r>
          </w:p>
        </w:tc>
      </w:tr>
      <w:tr w:rsidR="006B3C8D" w:rsidRPr="006A21D3" w14:paraId="0BAB76FB" w14:textId="77777777" w:rsidTr="00CC2754">
        <w:tc>
          <w:tcPr>
            <w:tcW w:w="1606" w:type="dxa"/>
            <w:vMerge w:val="restart"/>
          </w:tcPr>
          <w:p w14:paraId="703CA9C9"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9. Accroître le niveau d'engagement politique pour prévenir, combattre et éradiquer la récolte illégale de MNA</w:t>
            </w:r>
          </w:p>
        </w:tc>
        <w:tc>
          <w:tcPr>
            <w:tcW w:w="3159" w:type="dxa"/>
          </w:tcPr>
          <w:p w14:paraId="624A6ABF"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9.1. Établir et mettre en œuvre une stratégie globale de lutte contre le braconnage dans chaque pays et en tant que région</w:t>
            </w:r>
          </w:p>
        </w:tc>
        <w:tc>
          <w:tcPr>
            <w:tcW w:w="1754" w:type="dxa"/>
          </w:tcPr>
          <w:p w14:paraId="5BEDFC6C"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Points focaux ouest-africains</w:t>
            </w:r>
          </w:p>
        </w:tc>
        <w:tc>
          <w:tcPr>
            <w:tcW w:w="1477" w:type="dxa"/>
          </w:tcPr>
          <w:p w14:paraId="53F9AFAC"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2027</w:t>
            </w:r>
          </w:p>
        </w:tc>
        <w:tc>
          <w:tcPr>
            <w:tcW w:w="1639" w:type="dxa"/>
          </w:tcPr>
          <w:p w14:paraId="2CD53DAA"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interne de l'agence + accès interne</w:t>
            </w:r>
          </w:p>
        </w:tc>
      </w:tr>
      <w:tr w:rsidR="006B3C8D" w:rsidRPr="006A21D3" w14:paraId="3D3737AE" w14:textId="77777777" w:rsidTr="00CC2754">
        <w:tc>
          <w:tcPr>
            <w:tcW w:w="1606" w:type="dxa"/>
            <w:vMerge/>
          </w:tcPr>
          <w:p w14:paraId="4C0034F4" w14:textId="77777777" w:rsidR="006B3C8D" w:rsidRPr="008B41B4" w:rsidRDefault="006B3C8D" w:rsidP="00CC2754">
            <w:pPr>
              <w:widowControl w:val="0"/>
              <w:spacing w:after="0" w:line="240" w:lineRule="auto"/>
              <w:jc w:val="both"/>
              <w:rPr>
                <w:rFonts w:cs="Arial"/>
                <w:sz w:val="18"/>
                <w:szCs w:val="18"/>
                <w:lang w:val="fr-FR"/>
              </w:rPr>
            </w:pPr>
          </w:p>
        </w:tc>
        <w:tc>
          <w:tcPr>
            <w:tcW w:w="3159" w:type="dxa"/>
          </w:tcPr>
          <w:p w14:paraId="3EFC5034"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9.2. à élaborer un plan régional et à renforcer les capacités institutionnelles nationales pour une application et un suivi efficaces et efficients de la récolte illégale de MNA</w:t>
            </w:r>
          </w:p>
        </w:tc>
        <w:tc>
          <w:tcPr>
            <w:tcW w:w="1754" w:type="dxa"/>
          </w:tcPr>
          <w:p w14:paraId="709DB361"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Points focaux ouest-africains</w:t>
            </w:r>
          </w:p>
        </w:tc>
        <w:tc>
          <w:tcPr>
            <w:tcW w:w="1477" w:type="dxa"/>
          </w:tcPr>
          <w:p w14:paraId="6CF77DEE"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2027</w:t>
            </w:r>
          </w:p>
        </w:tc>
        <w:tc>
          <w:tcPr>
            <w:tcW w:w="1639" w:type="dxa"/>
          </w:tcPr>
          <w:p w14:paraId="6DA710AA"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interne de l'agence + accès interne</w:t>
            </w:r>
          </w:p>
        </w:tc>
      </w:tr>
      <w:tr w:rsidR="006B3C8D" w:rsidRPr="006A21D3" w14:paraId="7FBE49F3" w14:textId="77777777" w:rsidTr="00CC2754">
        <w:tc>
          <w:tcPr>
            <w:tcW w:w="1606" w:type="dxa"/>
            <w:vMerge/>
          </w:tcPr>
          <w:p w14:paraId="0A5FD3AC" w14:textId="77777777" w:rsidR="006B3C8D" w:rsidRPr="008B41B4" w:rsidRDefault="006B3C8D" w:rsidP="00CC2754">
            <w:pPr>
              <w:widowControl w:val="0"/>
              <w:spacing w:after="0" w:line="240" w:lineRule="auto"/>
              <w:jc w:val="both"/>
              <w:rPr>
                <w:rFonts w:cs="Arial"/>
                <w:sz w:val="18"/>
                <w:szCs w:val="18"/>
                <w:lang w:val="fr-FR"/>
              </w:rPr>
            </w:pPr>
          </w:p>
        </w:tc>
        <w:tc>
          <w:tcPr>
            <w:tcW w:w="3159" w:type="dxa"/>
          </w:tcPr>
          <w:p w14:paraId="19482F93"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9.3. Augmenter les aires protégées dans la région avec la participation des communautés locales</w:t>
            </w:r>
          </w:p>
        </w:tc>
        <w:tc>
          <w:tcPr>
            <w:tcW w:w="1754" w:type="dxa"/>
          </w:tcPr>
          <w:p w14:paraId="0155D5D3"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Points focaux ouest-africains</w:t>
            </w:r>
          </w:p>
        </w:tc>
        <w:tc>
          <w:tcPr>
            <w:tcW w:w="1477" w:type="dxa"/>
          </w:tcPr>
          <w:p w14:paraId="54F8B4B3"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2027</w:t>
            </w:r>
          </w:p>
        </w:tc>
        <w:tc>
          <w:tcPr>
            <w:tcW w:w="1639" w:type="dxa"/>
          </w:tcPr>
          <w:p w14:paraId="643927F2"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interne de l'agence + accès interne</w:t>
            </w:r>
          </w:p>
        </w:tc>
      </w:tr>
      <w:tr w:rsidR="006B3C8D" w:rsidRPr="006A21D3" w14:paraId="1757A44E" w14:textId="77777777" w:rsidTr="00CC2754">
        <w:tc>
          <w:tcPr>
            <w:tcW w:w="1606" w:type="dxa"/>
            <w:vMerge w:val="restart"/>
          </w:tcPr>
          <w:p w14:paraId="4227E3B7"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10. Lancer un programme complet d'éducation et de communication pour engager efficacement les communautés dans les efforts de lutte contre le braconnage aux niveaux local et régional</w:t>
            </w:r>
          </w:p>
        </w:tc>
        <w:tc>
          <w:tcPr>
            <w:tcW w:w="3159" w:type="dxa"/>
          </w:tcPr>
          <w:p w14:paraId="0F57C7D0"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10.1. Accroître les capacités, l'information, le plaidoyer et la sensibilisation du public des différents groupes communautaires au niveau local</w:t>
            </w:r>
          </w:p>
        </w:tc>
        <w:tc>
          <w:tcPr>
            <w:tcW w:w="1754" w:type="dxa"/>
          </w:tcPr>
          <w:p w14:paraId="3599325B"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Points focaux ouest-africains</w:t>
            </w:r>
          </w:p>
        </w:tc>
        <w:tc>
          <w:tcPr>
            <w:tcW w:w="1477" w:type="dxa"/>
          </w:tcPr>
          <w:p w14:paraId="512DA4F3"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2027</w:t>
            </w:r>
          </w:p>
        </w:tc>
        <w:tc>
          <w:tcPr>
            <w:tcW w:w="1639" w:type="dxa"/>
          </w:tcPr>
          <w:p w14:paraId="5F1DDA96"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Temps interne de l'agence + accès interne</w:t>
            </w:r>
          </w:p>
        </w:tc>
      </w:tr>
      <w:tr w:rsidR="006B3C8D" w:rsidRPr="008B41B4" w14:paraId="67197454" w14:textId="77777777" w:rsidTr="00CC2754">
        <w:tc>
          <w:tcPr>
            <w:tcW w:w="1606" w:type="dxa"/>
            <w:vMerge/>
          </w:tcPr>
          <w:p w14:paraId="184708D3" w14:textId="77777777" w:rsidR="006B3C8D" w:rsidRPr="008B41B4" w:rsidRDefault="006B3C8D" w:rsidP="00CC2754">
            <w:pPr>
              <w:widowControl w:val="0"/>
              <w:spacing w:after="0" w:line="240" w:lineRule="auto"/>
              <w:jc w:val="both"/>
              <w:rPr>
                <w:rFonts w:cs="Arial"/>
                <w:sz w:val="18"/>
                <w:szCs w:val="18"/>
                <w:lang w:val="fr-FR"/>
              </w:rPr>
            </w:pPr>
          </w:p>
        </w:tc>
        <w:tc>
          <w:tcPr>
            <w:tcW w:w="3159" w:type="dxa"/>
          </w:tcPr>
          <w:p w14:paraId="782A3AE0"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 xml:space="preserve">10.2. [insérer] </w:t>
            </w:r>
          </w:p>
        </w:tc>
        <w:tc>
          <w:tcPr>
            <w:tcW w:w="1754" w:type="dxa"/>
          </w:tcPr>
          <w:p w14:paraId="0721945F" w14:textId="77777777" w:rsidR="006B3C8D" w:rsidRPr="008B41B4" w:rsidRDefault="006B3C8D" w:rsidP="006B3C8D">
            <w:pPr>
              <w:widowControl w:val="0"/>
              <w:numPr>
                <w:ilvl w:val="0"/>
                <w:numId w:val="37"/>
              </w:numPr>
              <w:spacing w:after="0" w:line="240" w:lineRule="auto"/>
              <w:jc w:val="both"/>
              <w:rPr>
                <w:rFonts w:cs="Arial"/>
                <w:sz w:val="18"/>
                <w:szCs w:val="18"/>
                <w:lang w:val="fr-FR"/>
              </w:rPr>
            </w:pPr>
          </w:p>
        </w:tc>
        <w:tc>
          <w:tcPr>
            <w:tcW w:w="1477" w:type="dxa"/>
          </w:tcPr>
          <w:p w14:paraId="2E45B0B1" w14:textId="77777777" w:rsidR="006B3C8D" w:rsidRPr="008B41B4" w:rsidRDefault="006B3C8D" w:rsidP="006B3C8D">
            <w:pPr>
              <w:widowControl w:val="0"/>
              <w:numPr>
                <w:ilvl w:val="0"/>
                <w:numId w:val="37"/>
              </w:numPr>
              <w:spacing w:after="0" w:line="240" w:lineRule="auto"/>
              <w:jc w:val="both"/>
              <w:rPr>
                <w:rFonts w:cs="Arial"/>
                <w:sz w:val="18"/>
                <w:szCs w:val="18"/>
                <w:lang w:val="fr-FR"/>
              </w:rPr>
            </w:pPr>
          </w:p>
        </w:tc>
        <w:tc>
          <w:tcPr>
            <w:tcW w:w="1639" w:type="dxa"/>
          </w:tcPr>
          <w:p w14:paraId="42984846" w14:textId="77777777" w:rsidR="006B3C8D" w:rsidRPr="008B41B4" w:rsidRDefault="006B3C8D" w:rsidP="006B3C8D">
            <w:pPr>
              <w:widowControl w:val="0"/>
              <w:numPr>
                <w:ilvl w:val="0"/>
                <w:numId w:val="37"/>
              </w:numPr>
              <w:spacing w:after="0" w:line="240" w:lineRule="auto"/>
              <w:jc w:val="both"/>
              <w:rPr>
                <w:rFonts w:cs="Arial"/>
                <w:sz w:val="18"/>
                <w:szCs w:val="18"/>
                <w:lang w:val="fr-FR"/>
              </w:rPr>
            </w:pPr>
          </w:p>
        </w:tc>
      </w:tr>
      <w:tr w:rsidR="006B3C8D" w:rsidRPr="008B41B4" w14:paraId="5DBBEF6E" w14:textId="77777777" w:rsidTr="00CC2754">
        <w:tc>
          <w:tcPr>
            <w:tcW w:w="1606" w:type="dxa"/>
            <w:vMerge/>
          </w:tcPr>
          <w:p w14:paraId="56909E9E" w14:textId="77777777" w:rsidR="006B3C8D" w:rsidRPr="008B41B4" w:rsidRDefault="006B3C8D" w:rsidP="00CC2754">
            <w:pPr>
              <w:widowControl w:val="0"/>
              <w:spacing w:after="0" w:line="240" w:lineRule="auto"/>
              <w:jc w:val="both"/>
              <w:rPr>
                <w:rFonts w:cs="Arial"/>
                <w:sz w:val="18"/>
                <w:szCs w:val="18"/>
                <w:lang w:val="fr-FR"/>
              </w:rPr>
            </w:pPr>
          </w:p>
        </w:tc>
        <w:tc>
          <w:tcPr>
            <w:tcW w:w="3159" w:type="dxa"/>
          </w:tcPr>
          <w:p w14:paraId="05220704"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10.3. [insérer]</w:t>
            </w:r>
          </w:p>
        </w:tc>
        <w:tc>
          <w:tcPr>
            <w:tcW w:w="1754" w:type="dxa"/>
          </w:tcPr>
          <w:p w14:paraId="0573E259" w14:textId="77777777" w:rsidR="006B3C8D" w:rsidRPr="008B41B4" w:rsidRDefault="006B3C8D" w:rsidP="006B3C8D">
            <w:pPr>
              <w:widowControl w:val="0"/>
              <w:numPr>
                <w:ilvl w:val="0"/>
                <w:numId w:val="37"/>
              </w:numPr>
              <w:spacing w:after="0" w:line="240" w:lineRule="auto"/>
              <w:jc w:val="both"/>
              <w:rPr>
                <w:rFonts w:cs="Arial"/>
                <w:sz w:val="18"/>
                <w:szCs w:val="18"/>
                <w:lang w:val="fr-FR"/>
              </w:rPr>
            </w:pPr>
          </w:p>
        </w:tc>
        <w:tc>
          <w:tcPr>
            <w:tcW w:w="1477" w:type="dxa"/>
          </w:tcPr>
          <w:p w14:paraId="49BF2528" w14:textId="77777777" w:rsidR="006B3C8D" w:rsidRPr="008B41B4" w:rsidRDefault="006B3C8D" w:rsidP="006B3C8D">
            <w:pPr>
              <w:widowControl w:val="0"/>
              <w:numPr>
                <w:ilvl w:val="0"/>
                <w:numId w:val="37"/>
              </w:numPr>
              <w:spacing w:after="0" w:line="240" w:lineRule="auto"/>
              <w:jc w:val="both"/>
              <w:rPr>
                <w:rFonts w:cs="Arial"/>
                <w:sz w:val="18"/>
                <w:szCs w:val="18"/>
                <w:lang w:val="fr-FR"/>
              </w:rPr>
            </w:pPr>
          </w:p>
        </w:tc>
        <w:tc>
          <w:tcPr>
            <w:tcW w:w="1639" w:type="dxa"/>
          </w:tcPr>
          <w:p w14:paraId="45014B8B" w14:textId="77777777" w:rsidR="006B3C8D" w:rsidRPr="008B41B4" w:rsidRDefault="006B3C8D" w:rsidP="006B3C8D">
            <w:pPr>
              <w:widowControl w:val="0"/>
              <w:numPr>
                <w:ilvl w:val="0"/>
                <w:numId w:val="37"/>
              </w:numPr>
              <w:spacing w:after="0" w:line="240" w:lineRule="auto"/>
              <w:jc w:val="both"/>
              <w:rPr>
                <w:rFonts w:cs="Arial"/>
                <w:sz w:val="18"/>
                <w:szCs w:val="18"/>
                <w:lang w:val="fr-FR"/>
              </w:rPr>
            </w:pPr>
            <w:r w:rsidRPr="008B41B4">
              <w:rPr>
                <w:rFonts w:cs="Arial"/>
                <w:sz w:val="18"/>
                <w:szCs w:val="18"/>
                <w:lang w:val="fr-FR"/>
              </w:rPr>
              <w:tab/>
            </w:r>
          </w:p>
        </w:tc>
      </w:tr>
    </w:tbl>
    <w:p w14:paraId="0DDD4A4C" w14:textId="77777777" w:rsidR="006B3C8D" w:rsidRPr="009C7D4E" w:rsidRDefault="006B3C8D" w:rsidP="006B3C8D">
      <w:pPr>
        <w:widowControl w:val="0"/>
        <w:spacing w:after="0" w:line="240" w:lineRule="auto"/>
        <w:jc w:val="both"/>
        <w:rPr>
          <w:rFonts w:cs="Arial"/>
          <w:b/>
          <w:bCs/>
          <w:lang w:val="fr-FR"/>
        </w:rPr>
        <w:sectPr w:rsidR="006B3C8D" w:rsidRPr="009C7D4E" w:rsidSect="008B41B4">
          <w:headerReference w:type="even" r:id="rId32"/>
          <w:headerReference w:type="default" r:id="rId33"/>
          <w:headerReference w:type="first" r:id="rId34"/>
          <w:pgSz w:w="11906" w:h="16838"/>
          <w:pgMar w:top="1440" w:right="1440" w:bottom="1440" w:left="1440" w:header="720" w:footer="720" w:gutter="0"/>
          <w:cols w:space="720"/>
          <w:formProt w:val="0"/>
          <w:titlePg/>
          <w:docGrid w:linePitch="360" w:charSpace="8192"/>
        </w:sectPr>
      </w:pPr>
    </w:p>
    <w:p w14:paraId="7D77F855" w14:textId="173B04E1" w:rsidR="006B3C8D" w:rsidRPr="009C7D4E" w:rsidRDefault="006B3C8D" w:rsidP="006B3C8D">
      <w:pPr>
        <w:widowControl w:val="0"/>
        <w:spacing w:after="0" w:line="240" w:lineRule="auto"/>
        <w:jc w:val="both"/>
        <w:rPr>
          <w:rFonts w:cs="Arial"/>
          <w:bCs/>
          <w:lang w:val="fr-FR"/>
        </w:rPr>
      </w:pPr>
      <w:r w:rsidRPr="009C7D4E">
        <w:rPr>
          <w:rFonts w:cs="Arial"/>
          <w:b/>
          <w:lang w:val="fr-FR"/>
        </w:rPr>
        <w:lastRenderedPageBreak/>
        <w:t xml:space="preserve">Annexe 2b : Consolider la science de la </w:t>
      </w:r>
      <w:r w:rsidR="00BC6588">
        <w:rPr>
          <w:rFonts w:cs="Arial"/>
          <w:b/>
          <w:lang w:val="fr-FR"/>
        </w:rPr>
        <w:t>viande d’animaux sauvages aquatiques</w:t>
      </w:r>
      <w:r w:rsidRPr="009C7D4E">
        <w:rPr>
          <w:rFonts w:cs="Arial"/>
          <w:b/>
          <w:lang w:val="fr-FR"/>
        </w:rPr>
        <w:t xml:space="preserve"> en Afrique de l'Ouest</w:t>
      </w:r>
    </w:p>
    <w:p w14:paraId="7E7ED3F4" w14:textId="77777777" w:rsidR="006B3C8D" w:rsidRPr="009C7D4E" w:rsidRDefault="006B3C8D" w:rsidP="006B3C8D">
      <w:pPr>
        <w:widowControl w:val="0"/>
        <w:spacing w:after="0" w:line="240" w:lineRule="auto"/>
        <w:jc w:val="both"/>
        <w:rPr>
          <w:rFonts w:cs="Arial"/>
          <w:lang w:val="fr-FR"/>
        </w:rPr>
      </w:pPr>
    </w:p>
    <w:p w14:paraId="62963A3D" w14:textId="77777777" w:rsidR="006B3C8D" w:rsidRPr="009C7D4E" w:rsidRDefault="006B3C8D" w:rsidP="006B3C8D">
      <w:pPr>
        <w:widowControl w:val="0"/>
        <w:spacing w:after="0" w:line="240" w:lineRule="auto"/>
        <w:rPr>
          <w:rFonts w:cs="Arial"/>
          <w:i/>
          <w:iCs/>
          <w:lang w:val="fr-FR"/>
        </w:rPr>
      </w:pPr>
      <w:r w:rsidRPr="009C7D4E">
        <w:rPr>
          <w:rFonts w:cs="Arial"/>
          <w:i/>
          <w:lang w:val="fr-FR"/>
        </w:rPr>
        <w:t>Daniel J. Ingram</w:t>
      </w:r>
    </w:p>
    <w:p w14:paraId="38452714" w14:textId="77777777" w:rsidR="006B3C8D" w:rsidRPr="009C7D4E" w:rsidRDefault="006B3C8D" w:rsidP="006B3C8D">
      <w:pPr>
        <w:widowControl w:val="0"/>
        <w:spacing w:after="0" w:line="240" w:lineRule="auto"/>
        <w:rPr>
          <w:rFonts w:cs="Arial"/>
          <w:i/>
          <w:iCs/>
          <w:lang w:val="fr-FR"/>
        </w:rPr>
      </w:pPr>
      <w:proofErr w:type="spellStart"/>
      <w:r w:rsidRPr="009C7D4E">
        <w:rPr>
          <w:rFonts w:cs="Arial"/>
          <w:i/>
          <w:lang w:val="fr-FR"/>
        </w:rPr>
        <w:t>Durrell</w:t>
      </w:r>
      <w:proofErr w:type="spellEnd"/>
      <w:r w:rsidRPr="009C7D4E">
        <w:rPr>
          <w:rFonts w:cs="Arial"/>
          <w:i/>
          <w:lang w:val="fr-FR"/>
        </w:rPr>
        <w:t xml:space="preserve"> Institute of Conservation and </w:t>
      </w:r>
      <w:proofErr w:type="spellStart"/>
      <w:r w:rsidRPr="009C7D4E">
        <w:rPr>
          <w:rFonts w:cs="Arial"/>
          <w:i/>
          <w:lang w:val="fr-FR"/>
        </w:rPr>
        <w:t>Ecology</w:t>
      </w:r>
      <w:proofErr w:type="spellEnd"/>
      <w:r w:rsidRPr="009C7D4E">
        <w:rPr>
          <w:rFonts w:cs="Arial"/>
          <w:i/>
          <w:lang w:val="fr-FR"/>
        </w:rPr>
        <w:t xml:space="preserve"> (DICE), Université du Kent, Royaume-Uni</w:t>
      </w:r>
    </w:p>
    <w:p w14:paraId="4FF8F9D7" w14:textId="77777777" w:rsidR="006B3C8D" w:rsidRPr="009C7D4E" w:rsidRDefault="006B3C8D" w:rsidP="006B3C8D">
      <w:pPr>
        <w:widowControl w:val="0"/>
        <w:spacing w:after="0" w:line="240" w:lineRule="auto"/>
        <w:jc w:val="both"/>
        <w:rPr>
          <w:rFonts w:cs="Arial"/>
          <w:i/>
          <w:iCs/>
          <w:lang w:val="fr-FR"/>
        </w:rPr>
      </w:pPr>
      <w:r w:rsidRPr="009C7D4E">
        <w:rPr>
          <w:rFonts w:cs="Arial"/>
          <w:i/>
          <w:lang w:val="fr-FR"/>
        </w:rPr>
        <w:t>Fonds africain de conservation aquatique, Sénégal</w:t>
      </w:r>
    </w:p>
    <w:p w14:paraId="1D958333" w14:textId="3F26A390" w:rsidR="006B3C8D" w:rsidRPr="009C7D4E" w:rsidRDefault="006B3C8D" w:rsidP="006B3C8D">
      <w:pPr>
        <w:widowControl w:val="0"/>
        <w:spacing w:after="0" w:line="240" w:lineRule="auto"/>
        <w:jc w:val="both"/>
        <w:rPr>
          <w:rFonts w:cs="Arial"/>
          <w:i/>
          <w:iCs/>
          <w:lang w:val="fr-FR"/>
        </w:rPr>
      </w:pPr>
      <w:r w:rsidRPr="009C7D4E">
        <w:rPr>
          <w:rFonts w:cs="Arial"/>
          <w:i/>
          <w:lang w:val="fr-FR"/>
        </w:rPr>
        <w:t xml:space="preserve">Groupe de travail sur les </w:t>
      </w:r>
      <w:r w:rsidR="00683171">
        <w:rPr>
          <w:rFonts w:cs="Arial"/>
          <w:i/>
          <w:lang w:val="fr-FR"/>
        </w:rPr>
        <w:t>viande d’animaux sauvages aquatiques</w:t>
      </w:r>
      <w:r w:rsidRPr="009C7D4E">
        <w:rPr>
          <w:rFonts w:cs="Arial"/>
          <w:i/>
          <w:lang w:val="fr-FR"/>
        </w:rPr>
        <w:t xml:space="preserve"> de la SMC</w:t>
      </w:r>
    </w:p>
    <w:p w14:paraId="0BD70A0E" w14:textId="77777777" w:rsidR="006B3C8D" w:rsidRPr="009C7D4E" w:rsidRDefault="006B3C8D" w:rsidP="006B3C8D">
      <w:pPr>
        <w:widowControl w:val="0"/>
        <w:spacing w:after="0" w:line="240" w:lineRule="auto"/>
        <w:jc w:val="both"/>
        <w:rPr>
          <w:rFonts w:cs="Arial"/>
          <w:lang w:val="fr-FR"/>
        </w:rPr>
      </w:pPr>
    </w:p>
    <w:p w14:paraId="28144431" w14:textId="77777777" w:rsidR="006B3C8D" w:rsidRPr="009C7D4E" w:rsidRDefault="006B3C8D" w:rsidP="006B3C8D">
      <w:pPr>
        <w:widowControl w:val="0"/>
        <w:spacing w:after="0" w:line="240" w:lineRule="auto"/>
        <w:jc w:val="both"/>
        <w:rPr>
          <w:rFonts w:cs="Arial"/>
          <w:lang w:val="fr-FR"/>
        </w:rPr>
      </w:pPr>
      <w:r w:rsidRPr="009C7D4E">
        <w:rPr>
          <w:rFonts w:cs="Arial"/>
          <w:lang w:val="fr-FR"/>
        </w:rPr>
        <w:t>Cette revue a été produite à partir de l'article suivant sous une licence Creative Commons Attribution (CC BY):</w:t>
      </w:r>
    </w:p>
    <w:p w14:paraId="2C88C7D2" w14:textId="77777777" w:rsidR="006B3C8D" w:rsidRPr="009C7D4E" w:rsidRDefault="006B3C8D" w:rsidP="006B3C8D">
      <w:pPr>
        <w:widowControl w:val="0"/>
        <w:spacing w:after="0" w:line="240" w:lineRule="auto"/>
        <w:jc w:val="both"/>
        <w:rPr>
          <w:rFonts w:cs="Arial"/>
          <w:lang w:val="fr-FR"/>
        </w:rPr>
      </w:pPr>
      <w:r w:rsidRPr="009C7D4E">
        <w:rPr>
          <w:rFonts w:cs="Arial"/>
          <w:lang w:val="fr-FR"/>
        </w:rPr>
        <w:t xml:space="preserve">Ingram, D.J., Prideaux, M., </w:t>
      </w:r>
      <w:proofErr w:type="spellStart"/>
      <w:r w:rsidRPr="009C7D4E">
        <w:rPr>
          <w:rFonts w:cs="Arial"/>
          <w:lang w:val="fr-FR"/>
        </w:rPr>
        <w:t>Hodgins</w:t>
      </w:r>
      <w:proofErr w:type="spellEnd"/>
      <w:r w:rsidRPr="009C7D4E">
        <w:rPr>
          <w:rFonts w:cs="Arial"/>
          <w:lang w:val="fr-FR"/>
        </w:rPr>
        <w:t xml:space="preserve">, N., Frisch-Nwakanma, H., Avila, I., Collins, T., </w:t>
      </w:r>
      <w:proofErr w:type="spellStart"/>
      <w:r w:rsidRPr="009C7D4E">
        <w:rPr>
          <w:rFonts w:cs="Arial"/>
          <w:lang w:val="fr-FR"/>
        </w:rPr>
        <w:t>Cosentino</w:t>
      </w:r>
      <w:proofErr w:type="spellEnd"/>
      <w:r w:rsidRPr="009C7D4E">
        <w:rPr>
          <w:rFonts w:cs="Arial"/>
          <w:lang w:val="fr-FR"/>
        </w:rPr>
        <w:t xml:space="preserve">, M., Keith-Diagne, L., Marsh, H., Shirley, M., Van </w:t>
      </w:r>
      <w:proofErr w:type="spellStart"/>
      <w:r w:rsidRPr="009C7D4E">
        <w:rPr>
          <w:rFonts w:cs="Arial"/>
          <w:lang w:val="fr-FR"/>
        </w:rPr>
        <w:t>Waerebeek</w:t>
      </w:r>
      <w:proofErr w:type="spellEnd"/>
      <w:r w:rsidRPr="009C7D4E">
        <w:rPr>
          <w:rFonts w:cs="Arial"/>
          <w:lang w:val="fr-FR"/>
        </w:rPr>
        <w:t xml:space="preserve">, K., </w:t>
      </w:r>
      <w:proofErr w:type="spellStart"/>
      <w:r w:rsidRPr="009C7D4E">
        <w:rPr>
          <w:rFonts w:cs="Arial"/>
          <w:lang w:val="fr-FR"/>
        </w:rPr>
        <w:t>Djondo</w:t>
      </w:r>
      <w:proofErr w:type="spellEnd"/>
      <w:r w:rsidRPr="009C7D4E">
        <w:rPr>
          <w:rFonts w:cs="Arial"/>
          <w:lang w:val="fr-FR"/>
        </w:rPr>
        <w:t xml:space="preserve">, M.K., </w:t>
      </w:r>
      <w:proofErr w:type="spellStart"/>
      <w:r w:rsidRPr="009C7D4E">
        <w:rPr>
          <w:rFonts w:cs="Arial"/>
          <w:lang w:val="fr-FR"/>
        </w:rPr>
        <w:t>Fukuda</w:t>
      </w:r>
      <w:proofErr w:type="spellEnd"/>
      <w:r w:rsidRPr="009C7D4E">
        <w:rPr>
          <w:rFonts w:cs="Arial"/>
          <w:lang w:val="fr-FR"/>
        </w:rPr>
        <w:t xml:space="preserve">, Y., </w:t>
      </w:r>
      <w:proofErr w:type="spellStart"/>
      <w:r w:rsidRPr="009C7D4E">
        <w:rPr>
          <w:rFonts w:cs="Arial"/>
          <w:lang w:val="fr-FR"/>
        </w:rPr>
        <w:t>Glaus</w:t>
      </w:r>
      <w:proofErr w:type="spellEnd"/>
      <w:r w:rsidRPr="009C7D4E">
        <w:rPr>
          <w:rFonts w:cs="Arial"/>
          <w:lang w:val="fr-FR"/>
        </w:rPr>
        <w:t xml:space="preserve">, K.B.J., Jabado, R.W., Lang, J.W., </w:t>
      </w:r>
      <w:proofErr w:type="spellStart"/>
      <w:r w:rsidRPr="009C7D4E">
        <w:rPr>
          <w:rFonts w:cs="Arial"/>
          <w:lang w:val="fr-FR"/>
        </w:rPr>
        <w:t>Luber</w:t>
      </w:r>
      <w:proofErr w:type="spellEnd"/>
      <w:r w:rsidRPr="009C7D4E">
        <w:rPr>
          <w:rFonts w:cs="Arial"/>
          <w:lang w:val="fr-FR"/>
        </w:rPr>
        <w:t xml:space="preserve">, S., </w:t>
      </w:r>
      <w:proofErr w:type="spellStart"/>
      <w:r w:rsidRPr="009C7D4E">
        <w:rPr>
          <w:rFonts w:cs="Arial"/>
          <w:lang w:val="fr-FR"/>
        </w:rPr>
        <w:t>Manolis</w:t>
      </w:r>
      <w:proofErr w:type="spellEnd"/>
      <w:r w:rsidRPr="009C7D4E">
        <w:rPr>
          <w:rFonts w:cs="Arial"/>
          <w:lang w:val="fr-FR"/>
        </w:rPr>
        <w:t xml:space="preserve">, C., Webb, G.J.W., Porter, L. (2022) </w:t>
      </w:r>
      <w:proofErr w:type="spellStart"/>
      <w:r w:rsidRPr="009C7D4E">
        <w:rPr>
          <w:rFonts w:cs="Arial"/>
          <w:i/>
          <w:lang w:val="fr-FR"/>
        </w:rPr>
        <w:t>Widespread</w:t>
      </w:r>
      <w:proofErr w:type="spellEnd"/>
      <w:r w:rsidRPr="009C7D4E">
        <w:rPr>
          <w:rFonts w:cs="Arial"/>
          <w:i/>
          <w:lang w:val="fr-FR"/>
        </w:rPr>
        <w:t xml:space="preserve"> use of </w:t>
      </w:r>
      <w:proofErr w:type="spellStart"/>
      <w:r w:rsidRPr="009C7D4E">
        <w:rPr>
          <w:rFonts w:cs="Arial"/>
          <w:i/>
          <w:lang w:val="fr-FR"/>
        </w:rPr>
        <w:t>migratory</w:t>
      </w:r>
      <w:proofErr w:type="spellEnd"/>
      <w:r w:rsidRPr="009C7D4E">
        <w:rPr>
          <w:rFonts w:cs="Arial"/>
          <w:i/>
          <w:lang w:val="fr-FR"/>
        </w:rPr>
        <w:t xml:space="preserve"> </w:t>
      </w:r>
      <w:proofErr w:type="spellStart"/>
      <w:r w:rsidRPr="009C7D4E">
        <w:rPr>
          <w:rFonts w:cs="Arial"/>
          <w:i/>
          <w:lang w:val="fr-FR"/>
        </w:rPr>
        <w:t>megafauna</w:t>
      </w:r>
      <w:proofErr w:type="spellEnd"/>
      <w:r w:rsidRPr="009C7D4E">
        <w:rPr>
          <w:rFonts w:cs="Arial"/>
          <w:i/>
          <w:lang w:val="fr-FR"/>
        </w:rPr>
        <w:t xml:space="preserve"> for </w:t>
      </w:r>
      <w:proofErr w:type="spellStart"/>
      <w:r w:rsidRPr="009C7D4E">
        <w:rPr>
          <w:rFonts w:cs="Arial"/>
          <w:i/>
          <w:lang w:val="fr-FR"/>
        </w:rPr>
        <w:t>aquatic</w:t>
      </w:r>
      <w:proofErr w:type="spellEnd"/>
      <w:r w:rsidRPr="009C7D4E">
        <w:rPr>
          <w:rFonts w:cs="Arial"/>
          <w:i/>
          <w:lang w:val="fr-FR"/>
        </w:rPr>
        <w:t xml:space="preserve"> </w:t>
      </w:r>
      <w:proofErr w:type="spellStart"/>
      <w:r w:rsidRPr="009C7D4E">
        <w:rPr>
          <w:rFonts w:cs="Arial"/>
          <w:i/>
          <w:lang w:val="fr-FR"/>
        </w:rPr>
        <w:t>wild</w:t>
      </w:r>
      <w:proofErr w:type="spellEnd"/>
      <w:r w:rsidRPr="009C7D4E">
        <w:rPr>
          <w:rFonts w:cs="Arial"/>
          <w:i/>
          <w:lang w:val="fr-FR"/>
        </w:rPr>
        <w:t xml:space="preserve"> </w:t>
      </w:r>
      <w:proofErr w:type="spellStart"/>
      <w:r w:rsidRPr="009C7D4E">
        <w:rPr>
          <w:rFonts w:cs="Arial"/>
          <w:i/>
          <w:lang w:val="fr-FR"/>
        </w:rPr>
        <w:t>meat</w:t>
      </w:r>
      <w:proofErr w:type="spellEnd"/>
      <w:r w:rsidRPr="009C7D4E">
        <w:rPr>
          <w:rFonts w:cs="Arial"/>
          <w:i/>
          <w:lang w:val="fr-FR"/>
        </w:rPr>
        <w:t xml:space="preserve"> in the </w:t>
      </w:r>
      <w:proofErr w:type="spellStart"/>
      <w:r w:rsidRPr="009C7D4E">
        <w:rPr>
          <w:rFonts w:cs="Arial"/>
          <w:i/>
          <w:lang w:val="fr-FR"/>
        </w:rPr>
        <w:t>tropics</w:t>
      </w:r>
      <w:proofErr w:type="spellEnd"/>
      <w:r w:rsidRPr="009C7D4E">
        <w:rPr>
          <w:rFonts w:cs="Arial"/>
          <w:i/>
          <w:lang w:val="fr-FR"/>
        </w:rPr>
        <w:t xml:space="preserve"> and </w:t>
      </w:r>
      <w:proofErr w:type="spellStart"/>
      <w:r w:rsidRPr="009C7D4E">
        <w:rPr>
          <w:rFonts w:cs="Arial"/>
          <w:i/>
          <w:lang w:val="fr-FR"/>
        </w:rPr>
        <w:t>subtropics</w:t>
      </w:r>
      <w:proofErr w:type="spellEnd"/>
      <w:r w:rsidRPr="009C7D4E">
        <w:rPr>
          <w:rFonts w:cs="Arial"/>
          <w:lang w:val="fr-FR"/>
        </w:rPr>
        <w:t xml:space="preserve">. </w:t>
      </w:r>
      <w:proofErr w:type="spellStart"/>
      <w:r w:rsidRPr="009C7D4E">
        <w:rPr>
          <w:rFonts w:cs="Arial"/>
          <w:lang w:val="fr-FR"/>
        </w:rPr>
        <w:t>Frontiers</w:t>
      </w:r>
      <w:proofErr w:type="spellEnd"/>
      <w:r w:rsidRPr="009C7D4E">
        <w:rPr>
          <w:rFonts w:cs="Arial"/>
          <w:lang w:val="fr-FR"/>
        </w:rPr>
        <w:t xml:space="preserve"> in Marine Science, 9, 837447.</w:t>
      </w:r>
    </w:p>
    <w:p w14:paraId="166689B9" w14:textId="77777777" w:rsidR="006B3C8D" w:rsidRPr="009C7D4E" w:rsidRDefault="006B3C8D" w:rsidP="006B3C8D">
      <w:pPr>
        <w:widowControl w:val="0"/>
        <w:spacing w:after="0" w:line="240" w:lineRule="auto"/>
        <w:jc w:val="both"/>
        <w:rPr>
          <w:rFonts w:cs="Arial"/>
          <w:lang w:val="fr-FR"/>
        </w:rPr>
      </w:pPr>
    </w:p>
    <w:p w14:paraId="7DC92719" w14:textId="77777777"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À l'échelle mondiale, en particulier dans les régions tropicales et subtropicales, les animaux sauvages sont capturés ou capturés de manière opportuniste et la viande, les parties du corps et/ou les œufs sont consommés comme aliments ou utilisés pour des remèdes traditionnels, des fins culturelles et des cérémonies religieuses (</w:t>
      </w:r>
      <w:hyperlink r:id="rId35" w:anchor="B8" w:history="1">
        <w:r w:rsidRPr="009C7D4E">
          <w:rPr>
            <w:rStyle w:val="Hyperlink"/>
            <w:rFonts w:cs="Arial"/>
            <w:b/>
            <w:lang w:val="fr-FR"/>
          </w:rPr>
          <w:t>Alves et Albuquerque, 2017</w:t>
        </w:r>
      </w:hyperlink>
      <w:r w:rsidRPr="009C7D4E">
        <w:rPr>
          <w:rFonts w:cs="Arial"/>
          <w:lang w:val="fr-FR"/>
        </w:rPr>
        <w:t xml:space="preserve">; </w:t>
      </w:r>
      <w:hyperlink r:id="rId36" w:anchor="B168" w:history="1">
        <w:r w:rsidRPr="009C7D4E">
          <w:rPr>
            <w:rStyle w:val="Hyperlink"/>
            <w:rFonts w:cs="Arial"/>
            <w:b/>
            <w:lang w:val="fr-FR"/>
          </w:rPr>
          <w:t>Ingram et coll., 2021</w:t>
        </w:r>
      </w:hyperlink>
      <w:r w:rsidRPr="009C7D4E">
        <w:rPr>
          <w:rFonts w:cs="Arial"/>
          <w:lang w:val="fr-FR"/>
        </w:rPr>
        <w:t>). De plus en plus, les produits sont vendus localement, nationalement, régionalement et internationalement, ce qui procure des revenus à de nombreuses communautés (</w:t>
      </w:r>
      <w:proofErr w:type="spellStart"/>
      <w:r>
        <w:fldChar w:fldCharType="begin"/>
      </w:r>
      <w:r w:rsidRPr="009F584A">
        <w:rPr>
          <w:lang w:val="fr-FR"/>
        </w:rPr>
        <w:instrText>HYPERLINK "https://www.frontiersin.org/articles/10.3389/fmars.2022.837447/full?fbclid=IwAR39CzSxye9_cvDodHNIZ0vCQ9-shgxXjp-YsPlhxmOOqx-XjLCoGLVK7o8" \l "B90"</w:instrText>
      </w:r>
      <w:r>
        <w:fldChar w:fldCharType="separate"/>
      </w:r>
      <w:r w:rsidRPr="009C7D4E">
        <w:rPr>
          <w:rStyle w:val="Hyperlink"/>
          <w:rFonts w:cs="Arial"/>
          <w:b/>
          <w:lang w:val="fr-FR"/>
        </w:rPr>
        <w:t>Coad</w:t>
      </w:r>
      <w:proofErr w:type="spellEnd"/>
      <w:r w:rsidRPr="009C7D4E">
        <w:rPr>
          <w:rStyle w:val="Hyperlink"/>
          <w:rFonts w:cs="Arial"/>
          <w:b/>
          <w:lang w:val="fr-FR"/>
        </w:rPr>
        <w:t xml:space="preserve"> et coll., 2019</w:t>
      </w:r>
      <w:r>
        <w:rPr>
          <w:rStyle w:val="Hyperlink"/>
          <w:rFonts w:cs="Arial"/>
          <w:b/>
          <w:lang w:val="fr-FR"/>
        </w:rPr>
        <w:fldChar w:fldCharType="end"/>
      </w:r>
      <w:r w:rsidRPr="009C7D4E">
        <w:rPr>
          <w:rFonts w:cs="Arial"/>
          <w:lang w:val="fr-FR"/>
        </w:rPr>
        <w:t xml:space="preserve">; </w:t>
      </w:r>
      <w:hyperlink r:id="rId37" w:anchor="B167" w:history="1">
        <w:r w:rsidRPr="009C7D4E">
          <w:rPr>
            <w:rStyle w:val="Hyperlink"/>
            <w:rFonts w:cs="Arial"/>
            <w:b/>
            <w:lang w:val="fr-FR"/>
          </w:rPr>
          <w:t>Ingram, 2020</w:t>
        </w:r>
      </w:hyperlink>
      <w:r w:rsidRPr="009C7D4E">
        <w:rPr>
          <w:rFonts w:cs="Arial"/>
          <w:lang w:val="fr-FR"/>
        </w:rPr>
        <w:t>). Lorsque les récoltes d'espèces sauvages ne sont pas durables, elles entraînent un déclin des populations et constituent une menace pour la survie des espèces (</w:t>
      </w:r>
      <w:proofErr w:type="spellStart"/>
      <w:r>
        <w:fldChar w:fldCharType="begin"/>
      </w:r>
      <w:r w:rsidRPr="009F584A">
        <w:rPr>
          <w:lang w:val="fr-FR"/>
        </w:rPr>
        <w:instrText>HYPERLINK "https://www.frontiersin.org/articles/10.3389/fmars.2022.837447/full?fbclid=IwAR39CzSxye9_cvDodHNIZ0vCQ9-shgxXjp-YsPlhxmOOqx-XjLCoGLVK7o8" \l "B229"</w:instrText>
      </w:r>
      <w:r>
        <w:fldChar w:fldCharType="separate"/>
      </w:r>
      <w:r w:rsidRPr="009C7D4E">
        <w:rPr>
          <w:rStyle w:val="Hyperlink"/>
          <w:rFonts w:cs="Arial"/>
          <w:b/>
          <w:lang w:val="fr-FR"/>
        </w:rPr>
        <w:t>McCauley</w:t>
      </w:r>
      <w:proofErr w:type="spellEnd"/>
      <w:r w:rsidRPr="009C7D4E">
        <w:rPr>
          <w:rStyle w:val="Hyperlink"/>
          <w:rFonts w:cs="Arial"/>
          <w:b/>
          <w:lang w:val="fr-FR"/>
        </w:rPr>
        <w:t xml:space="preserve"> et al., 2015</w:t>
      </w:r>
      <w:r>
        <w:rPr>
          <w:rStyle w:val="Hyperlink"/>
          <w:rFonts w:cs="Arial"/>
          <w:b/>
          <w:lang w:val="fr-FR"/>
        </w:rPr>
        <w:fldChar w:fldCharType="end"/>
      </w:r>
      <w:r w:rsidRPr="009C7D4E">
        <w:rPr>
          <w:rFonts w:cs="Arial"/>
          <w:lang w:val="fr-FR"/>
        </w:rPr>
        <w:t xml:space="preserve">; </w:t>
      </w:r>
      <w:hyperlink r:id="rId38" w:anchor="B41" w:history="1">
        <w:r w:rsidRPr="009C7D4E">
          <w:rPr>
            <w:rStyle w:val="Hyperlink"/>
            <w:rFonts w:cs="Arial"/>
            <w:b/>
            <w:lang w:val="fr-FR"/>
          </w:rPr>
          <w:t>Benítez-</w:t>
        </w:r>
        <w:proofErr w:type="spellStart"/>
        <w:r w:rsidRPr="009C7D4E">
          <w:rPr>
            <w:rStyle w:val="Hyperlink"/>
            <w:rFonts w:cs="Arial"/>
            <w:b/>
            <w:lang w:val="fr-FR"/>
          </w:rPr>
          <w:t>López</w:t>
        </w:r>
        <w:proofErr w:type="spellEnd"/>
        <w:r w:rsidRPr="009C7D4E">
          <w:rPr>
            <w:rStyle w:val="Hyperlink"/>
            <w:rFonts w:cs="Arial"/>
            <w:b/>
            <w:lang w:val="fr-FR"/>
          </w:rPr>
          <w:t xml:space="preserve"> et coll., 2017</w:t>
        </w:r>
      </w:hyperlink>
      <w:r w:rsidRPr="009C7D4E">
        <w:rPr>
          <w:rFonts w:cs="Arial"/>
          <w:lang w:val="fr-FR"/>
        </w:rPr>
        <w:t>; </w:t>
      </w:r>
      <w:hyperlink r:id="rId39" w:anchor="B160" w:history="1">
        <w:r w:rsidRPr="009C7D4E">
          <w:rPr>
            <w:rStyle w:val="Hyperlink"/>
            <w:rFonts w:cs="Arial"/>
            <w:b/>
            <w:lang w:val="fr-FR"/>
          </w:rPr>
          <w:t>He et coll., 2017</w:t>
        </w:r>
      </w:hyperlink>
      <w:r w:rsidRPr="009C7D4E">
        <w:rPr>
          <w:rFonts w:cs="Arial"/>
          <w:lang w:val="fr-FR"/>
        </w:rPr>
        <w:t xml:space="preserve">; </w:t>
      </w:r>
      <w:hyperlink r:id="rId40" w:anchor="B287" w:history="1">
        <w:proofErr w:type="spellStart"/>
        <w:r w:rsidRPr="009C7D4E">
          <w:rPr>
            <w:rStyle w:val="Hyperlink"/>
            <w:rFonts w:cs="Arial"/>
            <w:b/>
            <w:lang w:val="fr-FR"/>
          </w:rPr>
          <w:t>Ripple</w:t>
        </w:r>
        <w:proofErr w:type="spellEnd"/>
        <w:r w:rsidRPr="009C7D4E">
          <w:rPr>
            <w:rStyle w:val="Hyperlink"/>
            <w:rFonts w:cs="Arial"/>
            <w:b/>
            <w:lang w:val="fr-FR"/>
          </w:rPr>
          <w:t xml:space="preserve"> et coll., 2019</w:t>
        </w:r>
      </w:hyperlink>
      <w:r w:rsidRPr="009C7D4E">
        <w:rPr>
          <w:rFonts w:cs="Arial"/>
          <w:lang w:val="fr-FR"/>
        </w:rPr>
        <w:t>). Au cours des dernières décennies, une vaste littérature s'est accumulée sur la récolte de poissons sauvages et d'animaux terrestres, qui comprend des études quantitatives de l'ampleur et de l'étendue spatiale des récoltes dans certaines régions, des évaluations de la durabilité, les dimensions humaines de l'utilisation de la faune et l'impact de la surexploitation sur les écosystèmes (</w:t>
      </w:r>
      <w:hyperlink r:id="rId41" w:anchor="B365" w:history="1">
        <w:r w:rsidRPr="009C7D4E">
          <w:rPr>
            <w:rStyle w:val="Hyperlink"/>
            <w:rFonts w:cs="Arial"/>
            <w:b/>
            <w:lang w:val="fr-FR"/>
          </w:rPr>
          <w:t>Worm et al., 2009</w:t>
        </w:r>
      </w:hyperlink>
      <w:r w:rsidRPr="009C7D4E">
        <w:rPr>
          <w:rFonts w:cs="Arial"/>
          <w:lang w:val="fr-FR"/>
        </w:rPr>
        <w:t xml:space="preserve">; </w:t>
      </w:r>
      <w:hyperlink r:id="rId42" w:anchor="B208" w:history="1">
        <w:r w:rsidRPr="009C7D4E">
          <w:rPr>
            <w:rStyle w:val="Hyperlink"/>
            <w:rFonts w:cs="Arial"/>
            <w:b/>
            <w:lang w:val="fr-FR"/>
          </w:rPr>
          <w:t>Lynch et coll., 2016</w:t>
        </w:r>
      </w:hyperlink>
      <w:r w:rsidRPr="009C7D4E">
        <w:rPr>
          <w:rFonts w:cs="Arial"/>
          <w:lang w:val="fr-FR"/>
        </w:rPr>
        <w:t>; </w:t>
      </w:r>
      <w:proofErr w:type="spellStart"/>
      <w:r>
        <w:fldChar w:fldCharType="begin"/>
      </w:r>
      <w:r w:rsidRPr="009F584A">
        <w:rPr>
          <w:lang w:val="fr-FR"/>
        </w:rPr>
        <w:instrText>HYPERLINK "https://www.frontiersin.org/articles/10.3389/fmars.2022.837447/full?fbclid=IwAR39CzSxye9_cvDodHNIZ0vCQ9-shgxXjp-YsPlhxmOOqx-XjLCoGLVK7o8" \l "B90"</w:instrText>
      </w:r>
      <w:r>
        <w:fldChar w:fldCharType="separate"/>
      </w:r>
      <w:r w:rsidRPr="009C7D4E">
        <w:rPr>
          <w:rStyle w:val="Hyperlink"/>
          <w:rFonts w:cs="Arial"/>
          <w:b/>
          <w:lang w:val="fr-FR"/>
        </w:rPr>
        <w:t>Coad</w:t>
      </w:r>
      <w:proofErr w:type="spellEnd"/>
      <w:r w:rsidRPr="009C7D4E">
        <w:rPr>
          <w:rStyle w:val="Hyperlink"/>
          <w:rFonts w:cs="Arial"/>
          <w:b/>
          <w:lang w:val="fr-FR"/>
        </w:rPr>
        <w:t xml:space="preserve"> et coll., 2019</w:t>
      </w:r>
      <w:r>
        <w:rPr>
          <w:rStyle w:val="Hyperlink"/>
          <w:rFonts w:cs="Arial"/>
          <w:b/>
          <w:lang w:val="fr-FR"/>
        </w:rPr>
        <w:fldChar w:fldCharType="end"/>
      </w:r>
      <w:r w:rsidRPr="009C7D4E">
        <w:rPr>
          <w:rFonts w:cs="Arial"/>
          <w:lang w:val="fr-FR"/>
        </w:rPr>
        <w:t xml:space="preserve">; </w:t>
      </w:r>
      <w:hyperlink r:id="rId43" w:anchor="B111" w:history="1">
        <w:r w:rsidRPr="009C7D4E">
          <w:rPr>
            <w:rStyle w:val="Hyperlink"/>
            <w:rFonts w:cs="Arial"/>
            <w:b/>
            <w:lang w:val="fr-FR"/>
          </w:rPr>
          <w:t>Dobson et coll., 2019</w:t>
        </w:r>
      </w:hyperlink>
      <w:r w:rsidRPr="009C7D4E">
        <w:rPr>
          <w:rFonts w:cs="Arial"/>
          <w:lang w:val="fr-FR"/>
        </w:rPr>
        <w:t>; </w:t>
      </w:r>
      <w:hyperlink r:id="rId44" w:anchor="B168" w:history="1">
        <w:r w:rsidRPr="009C7D4E">
          <w:rPr>
            <w:rStyle w:val="Hyperlink"/>
            <w:rFonts w:cs="Arial"/>
            <w:b/>
            <w:lang w:val="fr-FR"/>
          </w:rPr>
          <w:t>Ingram et coll., 2021</w:t>
        </w:r>
      </w:hyperlink>
      <w:r w:rsidRPr="009C7D4E">
        <w:rPr>
          <w:rFonts w:cs="Arial"/>
          <w:lang w:val="fr-FR"/>
        </w:rPr>
        <w:t>). Bien que le ciblage commercial de certains taxons ait soulevé de graves préoccupations internationales (p. ex., la chasse à la baleine), l'accent a été mis sur l'exploitation de la plupart des animaux d'eau douce et marins (ci-après « aquatiques ») autres que les poissons utilisés pour l'alimentation et à d'autres fins.</w:t>
      </w:r>
    </w:p>
    <w:p w14:paraId="28EDF0E1" w14:textId="77777777" w:rsidR="006B3C8D" w:rsidRPr="009C7D4E" w:rsidRDefault="006B3C8D" w:rsidP="006B3C8D">
      <w:pPr>
        <w:widowControl w:val="0"/>
        <w:spacing w:after="0" w:line="240" w:lineRule="auto"/>
        <w:ind w:left="567"/>
        <w:jc w:val="both"/>
        <w:rPr>
          <w:rFonts w:cs="Arial"/>
          <w:lang w:val="fr-FR"/>
        </w:rPr>
      </w:pPr>
    </w:p>
    <w:p w14:paraId="4B3EB8E3" w14:textId="2D73CC3E"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Pour la faune terrestre et aquatique, la terminologie utilisée pour discuter de la récolte (aussi appelée « prises » dans la documentation sur la gestion de la faune et « prises » dans la documentation sur les pêches), de la consommation et du commerce a changé au cours des dernières décennies. En 2000, et en se concentrant principalement sur les espèces terrestres, l'Union internationale pour la conservation de la nature (UICN) a adopté le terme « viande sauvage » pour décrire la « viande et autres produits dérivés d'animaux sauvages destinés à la consommation humaine », qu'ils soient légaux ou illégaux, afin d'harmoniser la terminologie entre les régions (</w:t>
      </w:r>
      <w:proofErr w:type="spellStart"/>
      <w:r>
        <w:fldChar w:fldCharType="begin"/>
      </w:r>
      <w:r w:rsidRPr="009F584A">
        <w:rPr>
          <w:lang w:val="fr-FR"/>
        </w:rPr>
        <w:instrText>HYPERLINK "https://www.frontiersin.org/articles/10.3389/fmars.2022.837447/full?fbclid=IwAR39CzSxye9_cvDodHNIZ0vCQ9-shgxXjp-YsPlhxmOOqx-XjLCoGLVK7o8" \l "B212"</w:instrText>
      </w:r>
      <w:r>
        <w:fldChar w:fldCharType="separate"/>
      </w:r>
      <w:r w:rsidRPr="009C7D4E">
        <w:rPr>
          <w:rStyle w:val="Hyperlink"/>
          <w:rFonts w:cs="Arial"/>
          <w:b/>
          <w:lang w:val="fr-FR"/>
        </w:rPr>
        <w:t>Mainka</w:t>
      </w:r>
      <w:proofErr w:type="spellEnd"/>
      <w:r w:rsidRPr="009C7D4E">
        <w:rPr>
          <w:rStyle w:val="Hyperlink"/>
          <w:rFonts w:cs="Arial"/>
          <w:b/>
          <w:lang w:val="fr-FR"/>
        </w:rPr>
        <w:t xml:space="preserve"> et Trivedi, 2002</w:t>
      </w:r>
      <w:r>
        <w:rPr>
          <w:rStyle w:val="Hyperlink"/>
          <w:rFonts w:cs="Arial"/>
          <w:b/>
          <w:lang w:val="fr-FR"/>
        </w:rPr>
        <w:fldChar w:fldCharType="end"/>
      </w:r>
      <w:r w:rsidRPr="009C7D4E">
        <w:rPr>
          <w:rFonts w:cs="Arial"/>
          <w:lang w:val="fr-FR"/>
        </w:rPr>
        <w:t>). En 2017, la Commission baleinière internationale (CBI) et la Convention sur la conservation des espèces migratrices appartenant à la faune sauvage (CMS) ont adopté le terme « </w:t>
      </w:r>
      <w:r w:rsidR="00BC6588">
        <w:rPr>
          <w:rFonts w:cs="Arial"/>
          <w:lang w:val="fr-FR"/>
        </w:rPr>
        <w:t>viande d’animaux sauvages aquatiques</w:t>
      </w:r>
      <w:r w:rsidRPr="009C7D4E">
        <w:rPr>
          <w:rFonts w:cs="Arial"/>
          <w:lang w:val="fr-FR"/>
        </w:rPr>
        <w:t xml:space="preserve"> », défini comme « les </w:t>
      </w:r>
      <w:r w:rsidRPr="009C7D4E">
        <w:rPr>
          <w:rFonts w:cs="Arial"/>
          <w:i/>
          <w:lang w:val="fr-FR"/>
        </w:rPr>
        <w:t>produits obtenus par toutes les formes de capture, y compris les chasses non réglementées, légales ou illégales ainsi que les captures délibérées ou opportunistes d'individus échoués (morts ou vivants) et / ou capturés accessoires (également appelés captures accidentelles) ».</w:t>
      </w:r>
      <w:r w:rsidRPr="009C7D4E">
        <w:rPr>
          <w:rFonts w:cs="Arial"/>
          <w:lang w:val="fr-FR"/>
        </w:rPr>
        <w:t> harmoniser de la même manière cette question pour les espèces aquatiques autres que les poissons (</w:t>
      </w:r>
      <w:hyperlink r:id="rId45" w:anchor="B87" w:history="1">
        <w:r w:rsidRPr="009C7D4E">
          <w:rPr>
            <w:rStyle w:val="Hyperlink"/>
            <w:rFonts w:cs="Arial"/>
            <w:b/>
            <w:lang w:val="fr-FR"/>
          </w:rPr>
          <w:t>CMS, 2017a,b</w:t>
        </w:r>
      </w:hyperlink>
      <w:hyperlink r:id="rId46" w:anchor="B88" w:history="1"/>
      <w:r w:rsidRPr="009C7D4E">
        <w:rPr>
          <w:rFonts w:cs="Arial"/>
          <w:lang w:val="fr-FR"/>
        </w:rPr>
        <w:t xml:space="preserve">; </w:t>
      </w:r>
      <w:hyperlink r:id="rId47" w:anchor="B173" w:history="1">
        <w:r w:rsidRPr="009C7D4E">
          <w:rPr>
            <w:rStyle w:val="Hyperlink"/>
            <w:rFonts w:cs="Arial"/>
            <w:b/>
            <w:lang w:val="fr-FR"/>
          </w:rPr>
          <w:t>CBI, 2018</w:t>
        </w:r>
      </w:hyperlink>
      <w:r w:rsidRPr="009C7D4E">
        <w:rPr>
          <w:rFonts w:cs="Arial"/>
          <w:lang w:val="fr-FR"/>
        </w:rPr>
        <w:t>).</w:t>
      </w:r>
    </w:p>
    <w:p w14:paraId="4047AB71" w14:textId="77777777" w:rsidR="006B3C8D" w:rsidRDefault="006B3C8D" w:rsidP="006B3C8D">
      <w:pPr>
        <w:widowControl w:val="0"/>
        <w:spacing w:after="0" w:line="240" w:lineRule="auto"/>
        <w:ind w:left="567"/>
        <w:jc w:val="both"/>
        <w:rPr>
          <w:rFonts w:cs="Arial"/>
          <w:lang w:val="fr-FR"/>
        </w:rPr>
      </w:pPr>
    </w:p>
    <w:p w14:paraId="23F12EE9" w14:textId="77777777" w:rsidR="00BC6588" w:rsidRPr="009C7D4E" w:rsidRDefault="00BC6588" w:rsidP="006B3C8D">
      <w:pPr>
        <w:widowControl w:val="0"/>
        <w:spacing w:after="0" w:line="240" w:lineRule="auto"/>
        <w:ind w:left="567"/>
        <w:jc w:val="both"/>
        <w:rPr>
          <w:rFonts w:cs="Arial"/>
          <w:lang w:val="fr-FR"/>
        </w:rPr>
      </w:pPr>
    </w:p>
    <w:p w14:paraId="1888D2C3" w14:textId="1D809BE6"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lastRenderedPageBreak/>
        <w:t>La consommation d'animaux aquatiques est répandue et constitue une source importante de nutrition, de revenus et d'identité culturelle pour de nombreuses collectivités (</w:t>
      </w:r>
      <w:proofErr w:type="spellStart"/>
      <w:r>
        <w:fldChar w:fldCharType="begin"/>
      </w:r>
      <w:r w:rsidRPr="009F584A">
        <w:rPr>
          <w:lang w:val="fr-FR"/>
        </w:rPr>
        <w:instrText>HYPERLINK "https://www.frontiersin.org/articles/10.3389/fmars.2022.837447/full?fbclid=IwAR39CzSxye9_cvDodHNIZ0vCQ9-shgxXjp-YsPlhxmOOqx-XjLCoGLVK7o8" \l "B289"</w:instrText>
      </w:r>
      <w:r>
        <w:fldChar w:fldCharType="separate"/>
      </w:r>
      <w:r w:rsidRPr="009C7D4E">
        <w:rPr>
          <w:rStyle w:val="Hyperlink"/>
          <w:rFonts w:cs="Arial"/>
          <w:b/>
          <w:lang w:val="fr-FR"/>
        </w:rPr>
        <w:t>Robards</w:t>
      </w:r>
      <w:proofErr w:type="spellEnd"/>
      <w:r w:rsidRPr="009C7D4E">
        <w:rPr>
          <w:rStyle w:val="Hyperlink"/>
          <w:rFonts w:cs="Arial"/>
          <w:b/>
          <w:lang w:val="fr-FR"/>
        </w:rPr>
        <w:t xml:space="preserve"> et Reeves, 2011</w:t>
      </w:r>
      <w:r>
        <w:rPr>
          <w:rStyle w:val="Hyperlink"/>
          <w:rFonts w:cs="Arial"/>
          <w:b/>
          <w:lang w:val="fr-FR"/>
        </w:rPr>
        <w:fldChar w:fldCharType="end"/>
      </w:r>
      <w:r w:rsidRPr="009C7D4E">
        <w:rPr>
          <w:rFonts w:cs="Arial"/>
          <w:lang w:val="fr-FR"/>
        </w:rPr>
        <w:t>). Les niveaux de récolte peuvent être élevés ou faibles, mais bon nombre d'entre eux ne sont ni réglementés ni gérés. L'augmentation des populations humaines, l'amélioration des méthodes de chasse et de capture des animaux, l'élargissement de l'accès aux marchés et l'augmentation de la demande de protéines d'origine animale ont accru les niveaux d'exploitation et, dans certaines régions, pour au moins certaines espèces, des récoltes non durables sont maintenant évidentes (</w:t>
      </w:r>
      <w:hyperlink r:id="rId48" w:anchor="B235" w:history="1">
        <w:r w:rsidRPr="009C7D4E">
          <w:rPr>
            <w:rStyle w:val="Hyperlink"/>
            <w:rFonts w:cs="Arial"/>
            <w:b/>
            <w:lang w:val="fr-FR"/>
          </w:rPr>
          <w:t>Milner-Gulland et al., 2003</w:t>
        </w:r>
      </w:hyperlink>
      <w:r w:rsidRPr="009C7D4E">
        <w:rPr>
          <w:rFonts w:cs="Arial"/>
          <w:lang w:val="fr-FR"/>
        </w:rPr>
        <w:t xml:space="preserve">; </w:t>
      </w:r>
      <w:hyperlink r:id="rId49" w:anchor="B71" w:history="1">
        <w:proofErr w:type="spellStart"/>
        <w:r w:rsidRPr="009C7D4E">
          <w:rPr>
            <w:rStyle w:val="Hyperlink"/>
            <w:rFonts w:cs="Arial"/>
            <w:b/>
            <w:lang w:val="fr-FR"/>
          </w:rPr>
          <w:t>Cawthorn</w:t>
        </w:r>
        <w:proofErr w:type="spellEnd"/>
        <w:r w:rsidRPr="009C7D4E">
          <w:rPr>
            <w:rStyle w:val="Hyperlink"/>
            <w:rFonts w:cs="Arial"/>
            <w:b/>
            <w:lang w:val="fr-FR"/>
          </w:rPr>
          <w:t xml:space="preserve"> et Hoffman, 2015</w:t>
        </w:r>
      </w:hyperlink>
      <w:r w:rsidRPr="009C7D4E">
        <w:rPr>
          <w:rFonts w:cs="Arial"/>
          <w:lang w:val="fr-FR"/>
        </w:rPr>
        <w:t>; </w:t>
      </w:r>
      <w:proofErr w:type="spellStart"/>
      <w:r>
        <w:fldChar w:fldCharType="begin"/>
      </w:r>
      <w:r w:rsidRPr="009F584A">
        <w:rPr>
          <w:lang w:val="fr-FR"/>
        </w:rPr>
        <w:instrText>HYPERLINK "https://www.frontiersin.org/articles/10.3389/fmars.2022.837447/full?fbclid=IwAR39CzSxye9_cvDodHNIZ0vCQ9-shgxXjp-YsPlhxmOOqx-XjLCoGLVK7o8" \l "B90"</w:instrText>
      </w:r>
      <w:r>
        <w:fldChar w:fldCharType="separate"/>
      </w:r>
      <w:r w:rsidRPr="009C7D4E">
        <w:rPr>
          <w:rStyle w:val="Hyperlink"/>
          <w:rFonts w:cs="Arial"/>
          <w:b/>
          <w:lang w:val="fr-FR"/>
        </w:rPr>
        <w:t>Coad</w:t>
      </w:r>
      <w:proofErr w:type="spellEnd"/>
      <w:r w:rsidRPr="009C7D4E">
        <w:rPr>
          <w:rStyle w:val="Hyperlink"/>
          <w:rFonts w:cs="Arial"/>
          <w:b/>
          <w:lang w:val="fr-FR"/>
        </w:rPr>
        <w:t xml:space="preserve"> et coll., 2019</w:t>
      </w:r>
      <w:r>
        <w:rPr>
          <w:rStyle w:val="Hyperlink"/>
          <w:rFonts w:cs="Arial"/>
          <w:b/>
          <w:lang w:val="fr-FR"/>
        </w:rPr>
        <w:fldChar w:fldCharType="end"/>
      </w:r>
      <w:r w:rsidRPr="009C7D4E">
        <w:rPr>
          <w:rFonts w:cs="Arial"/>
          <w:lang w:val="fr-FR"/>
        </w:rPr>
        <w:t xml:space="preserve">). Les orientations générales concernant la </w:t>
      </w:r>
      <w:r w:rsidR="00BC6588">
        <w:rPr>
          <w:rFonts w:cs="Arial"/>
          <w:lang w:val="fr-FR"/>
        </w:rPr>
        <w:t>viande d’animaux sauvages aquatiques</w:t>
      </w:r>
      <w:r w:rsidRPr="009C7D4E">
        <w:rPr>
          <w:rFonts w:cs="Arial"/>
          <w:lang w:val="fr-FR"/>
        </w:rPr>
        <w:t xml:space="preserve"> dans la politique internationale restent limitées pour la plupart des espèces. Comprendre la portée et la menace potentielle de la surexploitation des espèces aquatiques de viande sauvage est une première étape importante vers l'élaboration de politiques internationales et nationales efficaces.</w:t>
      </w:r>
    </w:p>
    <w:p w14:paraId="540A4BF8" w14:textId="77777777" w:rsidR="006B3C8D" w:rsidRPr="009C7D4E" w:rsidRDefault="006B3C8D" w:rsidP="006B3C8D">
      <w:pPr>
        <w:widowControl w:val="0"/>
        <w:spacing w:after="0" w:line="240" w:lineRule="auto"/>
        <w:ind w:left="567"/>
        <w:jc w:val="both"/>
        <w:rPr>
          <w:rFonts w:cs="Arial"/>
          <w:lang w:val="fr-FR"/>
        </w:rPr>
      </w:pPr>
    </w:p>
    <w:p w14:paraId="2A114DB9" w14:textId="3F1A9E23"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 xml:space="preserve">La CMS a fourni des orientations sur l'utilisation  des </w:t>
      </w:r>
      <w:r w:rsidRPr="009C7D4E">
        <w:rPr>
          <w:rFonts w:cs="Arial"/>
          <w:i/>
          <w:lang w:val="fr-FR"/>
        </w:rPr>
        <w:t xml:space="preserve">espèces migratrices, </w:t>
      </w:r>
      <w:r w:rsidRPr="009C7D4E">
        <w:rPr>
          <w:rFonts w:cs="Arial"/>
          <w:lang w:val="fr-FR"/>
        </w:rPr>
        <w:t xml:space="preserve">définies dans le texte de la Convention comme « la population entière ou toute partie géographiquement séparée de la population de toute espèce ou taxon inférieur d'animaux sauvages, dont une proportion importante des membres franchit de manière cyclique et prévisible une ou plusieurs limites juridictionnelles nationales ». La CMS offre aux pays un moyen de coopérer pour s'assurer que les migrations des espèces peuvent continuer sans obstacles, et pour résoudre des problèmes tels que la destruction et l'exploitation des habitats. En 2017, le Conseil scientifique de la CMS a créé un Groupe de travail sur la </w:t>
      </w:r>
      <w:r w:rsidR="00BC6588">
        <w:rPr>
          <w:rFonts w:cs="Arial"/>
          <w:lang w:val="fr-FR"/>
        </w:rPr>
        <w:t>viande d’animaux sauvages aquatiques</w:t>
      </w:r>
      <w:r w:rsidRPr="009C7D4E">
        <w:rPr>
          <w:rFonts w:cs="Arial"/>
          <w:lang w:val="fr-FR"/>
        </w:rPr>
        <w:t xml:space="preserve"> pour se concentrer sur l'exploitation des animaux aquatiques (CMS,</w:t>
      </w:r>
      <w:hyperlink r:id="rId50" w:anchor="B88" w:history="1">
        <w:r w:rsidRPr="009C7D4E">
          <w:rPr>
            <w:rStyle w:val="Hyperlink"/>
            <w:rFonts w:cs="Arial"/>
            <w:b/>
            <w:lang w:val="fr-FR"/>
          </w:rPr>
          <w:t xml:space="preserve"> 2017b</w:t>
        </w:r>
      </w:hyperlink>
      <w:r w:rsidRPr="009C7D4E">
        <w:rPr>
          <w:rFonts w:cs="Arial"/>
          <w:lang w:val="fr-FR"/>
        </w:rPr>
        <w:t>).</w:t>
      </w:r>
    </w:p>
    <w:p w14:paraId="74DF89DF" w14:textId="77777777" w:rsidR="006B3C8D" w:rsidRPr="009C7D4E" w:rsidRDefault="006B3C8D" w:rsidP="006B3C8D">
      <w:pPr>
        <w:widowControl w:val="0"/>
        <w:tabs>
          <w:tab w:val="num" w:pos="0"/>
        </w:tabs>
        <w:spacing w:after="0" w:line="240" w:lineRule="auto"/>
        <w:jc w:val="both"/>
        <w:rPr>
          <w:rFonts w:cs="Arial"/>
          <w:b/>
          <w:bCs/>
          <w:lang w:val="fr-FR"/>
        </w:rPr>
      </w:pPr>
    </w:p>
    <w:p w14:paraId="5EB85F8A" w14:textId="33021415" w:rsidR="006B3C8D" w:rsidRPr="009C7D4E" w:rsidRDefault="006B3C8D" w:rsidP="006B3C8D">
      <w:pPr>
        <w:widowControl w:val="0"/>
        <w:tabs>
          <w:tab w:val="num" w:pos="0"/>
        </w:tabs>
        <w:spacing w:after="0" w:line="240" w:lineRule="auto"/>
        <w:jc w:val="both"/>
        <w:rPr>
          <w:rFonts w:cs="Arial"/>
          <w:b/>
          <w:bCs/>
          <w:lang w:val="fr-FR"/>
        </w:rPr>
      </w:pPr>
      <w:r w:rsidRPr="009C7D4E">
        <w:rPr>
          <w:rFonts w:cs="Arial"/>
          <w:b/>
          <w:lang w:val="fr-FR"/>
        </w:rPr>
        <w:t xml:space="preserve">Récolte de </w:t>
      </w:r>
      <w:r w:rsidR="00BC6588">
        <w:rPr>
          <w:rFonts w:cs="Arial"/>
          <w:b/>
          <w:lang w:val="fr-FR"/>
        </w:rPr>
        <w:t>viande d’animaux sauvages aquatiques</w:t>
      </w:r>
      <w:r w:rsidRPr="009C7D4E">
        <w:rPr>
          <w:rFonts w:cs="Arial"/>
          <w:b/>
          <w:lang w:val="fr-FR"/>
        </w:rPr>
        <w:t xml:space="preserve"> d'espèces inscrites à la CMS en Afrique de l'Ouest et du Centre</w:t>
      </w:r>
    </w:p>
    <w:p w14:paraId="623621D3" w14:textId="77777777" w:rsidR="006B3C8D" w:rsidRPr="009C7D4E" w:rsidRDefault="006B3C8D" w:rsidP="006B3C8D">
      <w:pPr>
        <w:widowControl w:val="0"/>
        <w:tabs>
          <w:tab w:val="num" w:pos="0"/>
        </w:tabs>
        <w:spacing w:after="0" w:line="240" w:lineRule="auto"/>
        <w:jc w:val="both"/>
        <w:rPr>
          <w:rFonts w:cs="Arial"/>
          <w:bCs/>
          <w:u w:val="single"/>
          <w:lang w:val="fr-FR"/>
        </w:rPr>
      </w:pPr>
    </w:p>
    <w:p w14:paraId="51BC7CAF" w14:textId="77777777" w:rsidR="006B3C8D" w:rsidRPr="009C7D4E" w:rsidRDefault="006B3C8D" w:rsidP="006B3C8D">
      <w:pPr>
        <w:widowControl w:val="0"/>
        <w:tabs>
          <w:tab w:val="num" w:pos="0"/>
        </w:tabs>
        <w:spacing w:after="0" w:line="240" w:lineRule="auto"/>
        <w:jc w:val="both"/>
        <w:rPr>
          <w:rFonts w:cs="Arial"/>
          <w:bCs/>
          <w:u w:val="single"/>
          <w:lang w:val="fr-FR"/>
        </w:rPr>
      </w:pPr>
      <w:r w:rsidRPr="009C7D4E">
        <w:rPr>
          <w:rFonts w:cs="Arial"/>
          <w:u w:val="single"/>
          <w:lang w:val="fr-FR"/>
        </w:rPr>
        <w:t xml:space="preserve">Cétacés </w:t>
      </w:r>
    </w:p>
    <w:p w14:paraId="47082808" w14:textId="77777777" w:rsidR="006B3C8D" w:rsidRPr="009C7D4E" w:rsidRDefault="006B3C8D" w:rsidP="006B3C8D">
      <w:pPr>
        <w:widowControl w:val="0"/>
        <w:spacing w:after="0" w:line="240" w:lineRule="auto"/>
        <w:ind w:left="720"/>
        <w:jc w:val="both"/>
        <w:rPr>
          <w:rFonts w:cs="Arial"/>
          <w:lang w:val="fr-FR"/>
        </w:rPr>
      </w:pPr>
    </w:p>
    <w:p w14:paraId="1EF4884F" w14:textId="77777777"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Il existe des preuves de l'utilisation de cétacés dans la plupart des pays d'Afrique tropicale, avec de la viande et d'autres parties du corps utilisées pour la consommation humaine, des appâts pour les requins, la médecine traditionnelle et à d'autres fins (</w:t>
      </w:r>
      <w:hyperlink r:id="rId51" w:anchor="B339" w:history="1">
        <w:r w:rsidRPr="009C7D4E">
          <w:rPr>
            <w:rStyle w:val="Hyperlink"/>
            <w:rFonts w:cs="Arial"/>
            <w:b/>
            <w:lang w:val="fr-FR"/>
          </w:rPr>
          <w:t xml:space="preserve">Van </w:t>
        </w:r>
        <w:proofErr w:type="spellStart"/>
        <w:r w:rsidRPr="009C7D4E">
          <w:rPr>
            <w:rStyle w:val="Hyperlink"/>
            <w:rFonts w:cs="Arial"/>
            <w:b/>
            <w:lang w:val="fr-FR"/>
          </w:rPr>
          <w:t>Waerebeek</w:t>
        </w:r>
        <w:proofErr w:type="spellEnd"/>
        <w:r w:rsidRPr="009C7D4E">
          <w:rPr>
            <w:rStyle w:val="Hyperlink"/>
            <w:rFonts w:cs="Arial"/>
            <w:b/>
            <w:lang w:val="fr-FR"/>
          </w:rPr>
          <w:t xml:space="preserve"> et al., 2003</w:t>
        </w:r>
      </w:hyperlink>
      <w:r w:rsidRPr="009C7D4E">
        <w:rPr>
          <w:rFonts w:cs="Arial"/>
          <w:lang w:val="fr-FR"/>
        </w:rPr>
        <w:t xml:space="preserve">; </w:t>
      </w:r>
      <w:hyperlink r:id="rId52" w:anchor="B83" w:history="1">
        <w:r w:rsidRPr="009C7D4E">
          <w:rPr>
            <w:rStyle w:val="Hyperlink"/>
            <w:rFonts w:cs="Arial"/>
            <w:b/>
            <w:lang w:val="fr-FR"/>
          </w:rPr>
          <w:t xml:space="preserve">Clapham et Van </w:t>
        </w:r>
        <w:proofErr w:type="spellStart"/>
        <w:r w:rsidRPr="009C7D4E">
          <w:rPr>
            <w:rStyle w:val="Hyperlink"/>
            <w:rFonts w:cs="Arial"/>
            <w:b/>
            <w:lang w:val="fr-FR"/>
          </w:rPr>
          <w:t>Waerebeek</w:t>
        </w:r>
        <w:proofErr w:type="spellEnd"/>
        <w:r w:rsidRPr="009C7D4E">
          <w:rPr>
            <w:rStyle w:val="Hyperlink"/>
            <w:rFonts w:cs="Arial"/>
            <w:b/>
            <w:lang w:val="fr-FR"/>
          </w:rPr>
          <w:t>, 2007</w:t>
        </w:r>
      </w:hyperlink>
      <w:r w:rsidRPr="009C7D4E">
        <w:rPr>
          <w:rFonts w:cs="Arial"/>
          <w:lang w:val="fr-FR"/>
        </w:rPr>
        <w:t>; </w:t>
      </w:r>
      <w:hyperlink r:id="rId53" w:anchor="B358" w:history="1">
        <w:r w:rsidRPr="009C7D4E">
          <w:rPr>
            <w:rStyle w:val="Hyperlink"/>
            <w:rFonts w:cs="Arial"/>
            <w:b/>
            <w:lang w:val="fr-FR"/>
          </w:rPr>
          <w:t>Weir et coll., 2010</w:t>
        </w:r>
      </w:hyperlink>
      <w:r w:rsidRPr="009C7D4E">
        <w:rPr>
          <w:rFonts w:cs="Arial"/>
          <w:lang w:val="fr-FR"/>
        </w:rPr>
        <w:t xml:space="preserve">; </w:t>
      </w:r>
      <w:hyperlink r:id="rId54" w:anchor="B289" w:history="1">
        <w:proofErr w:type="spellStart"/>
        <w:r w:rsidRPr="009C7D4E">
          <w:rPr>
            <w:rStyle w:val="Hyperlink"/>
            <w:rFonts w:cs="Arial"/>
            <w:b/>
            <w:lang w:val="fr-FR"/>
          </w:rPr>
          <w:t>Robards</w:t>
        </w:r>
        <w:proofErr w:type="spellEnd"/>
        <w:r w:rsidRPr="009C7D4E">
          <w:rPr>
            <w:rStyle w:val="Hyperlink"/>
            <w:rFonts w:cs="Arial"/>
            <w:b/>
            <w:lang w:val="fr-FR"/>
          </w:rPr>
          <w:t xml:space="preserve"> et Reeves, 2011</w:t>
        </w:r>
      </w:hyperlink>
      <w:r w:rsidRPr="009C7D4E">
        <w:rPr>
          <w:rFonts w:cs="Arial"/>
          <w:lang w:val="fr-FR"/>
        </w:rPr>
        <w:t>; </w:t>
      </w:r>
      <w:hyperlink r:id="rId55" w:anchor="B357" w:history="1">
        <w:r w:rsidRPr="009C7D4E">
          <w:rPr>
            <w:rStyle w:val="Hyperlink"/>
            <w:rFonts w:cs="Arial"/>
            <w:b/>
            <w:lang w:val="fr-FR"/>
          </w:rPr>
          <w:t>Weir et Pierce, 2012</w:t>
        </w:r>
      </w:hyperlink>
      <w:r w:rsidRPr="009C7D4E">
        <w:rPr>
          <w:rFonts w:cs="Arial"/>
          <w:lang w:val="fr-FR"/>
        </w:rPr>
        <w:t xml:space="preserve">; </w:t>
      </w:r>
      <w:hyperlink r:id="rId56" w:anchor="B96" w:history="1">
        <w:proofErr w:type="spellStart"/>
        <w:r w:rsidRPr="009C7D4E">
          <w:rPr>
            <w:rStyle w:val="Hyperlink"/>
            <w:rFonts w:cs="Arial"/>
            <w:b/>
            <w:lang w:val="fr-FR"/>
          </w:rPr>
          <w:t>Cosentino</w:t>
        </w:r>
        <w:proofErr w:type="spellEnd"/>
        <w:r w:rsidRPr="009C7D4E">
          <w:rPr>
            <w:rStyle w:val="Hyperlink"/>
            <w:rFonts w:cs="Arial"/>
            <w:b/>
            <w:lang w:val="fr-FR"/>
          </w:rPr>
          <w:t xml:space="preserve"> et Fisher, 2016</w:t>
        </w:r>
      </w:hyperlink>
      <w:r w:rsidRPr="009C7D4E">
        <w:rPr>
          <w:rFonts w:cs="Arial"/>
          <w:lang w:val="fr-FR"/>
        </w:rPr>
        <w:t xml:space="preserve">). Les dauphins sont à la fois chassés intentionnellement et débarqués comme prises accessoires dans des filets maillants artisanaux, des filets maillants dérivants, des </w:t>
      </w:r>
      <w:proofErr w:type="spellStart"/>
      <w:r w:rsidRPr="009C7D4E">
        <w:rPr>
          <w:rFonts w:cs="Arial"/>
          <w:lang w:val="fr-FR"/>
        </w:rPr>
        <w:t>sennes</w:t>
      </w:r>
      <w:proofErr w:type="spellEnd"/>
      <w:r w:rsidRPr="009C7D4E">
        <w:rPr>
          <w:rFonts w:cs="Arial"/>
          <w:lang w:val="fr-FR"/>
        </w:rPr>
        <w:t xml:space="preserve"> de plage et d'autres engins de pêche.</w:t>
      </w:r>
    </w:p>
    <w:p w14:paraId="261E0A87" w14:textId="77777777" w:rsidR="006B3C8D" w:rsidRPr="009C7D4E" w:rsidRDefault="006B3C8D" w:rsidP="006B3C8D">
      <w:pPr>
        <w:widowControl w:val="0"/>
        <w:tabs>
          <w:tab w:val="num" w:pos="567"/>
        </w:tabs>
        <w:spacing w:after="0" w:line="240" w:lineRule="auto"/>
        <w:ind w:left="567" w:hanging="567"/>
        <w:jc w:val="both"/>
        <w:rPr>
          <w:rFonts w:cs="Arial"/>
          <w:lang w:val="fr-FR"/>
        </w:rPr>
      </w:pPr>
    </w:p>
    <w:p w14:paraId="6986AFFD" w14:textId="4D121399"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Les données disponibles pour l'Afrique de l'Ouest et du Centre sont limitées, mais des enregistrements récents indiquent que les petits cétacés sont consommés comme nourriture au Bénin</w:t>
      </w:r>
      <w:hyperlink r:id="rId57" w:anchor="B304" w:history="1">
        <w:r w:rsidRPr="009C7D4E">
          <w:rPr>
            <w:rStyle w:val="Hyperlink"/>
            <w:rFonts w:cs="Arial"/>
            <w:b/>
            <w:lang w:val="fr-FR"/>
          </w:rPr>
          <w:t xml:space="preserve"> (</w:t>
        </w:r>
        <w:proofErr w:type="spellStart"/>
        <w:r w:rsidRPr="009C7D4E">
          <w:rPr>
            <w:rStyle w:val="Hyperlink"/>
            <w:rFonts w:cs="Arial"/>
            <w:b/>
            <w:lang w:val="fr-FR"/>
          </w:rPr>
          <w:t>Sohou</w:t>
        </w:r>
        <w:proofErr w:type="spellEnd"/>
        <w:r w:rsidRPr="009C7D4E">
          <w:rPr>
            <w:rStyle w:val="Hyperlink"/>
            <w:rFonts w:cs="Arial"/>
            <w:b/>
            <w:lang w:val="fr-FR"/>
          </w:rPr>
          <w:t xml:space="preserve"> et al., 2013), au Cameroun</w:t>
        </w:r>
      </w:hyperlink>
      <w:r w:rsidRPr="009C7D4E">
        <w:rPr>
          <w:rFonts w:cs="Arial"/>
          <w:lang w:val="fr-FR"/>
        </w:rPr>
        <w:t xml:space="preserve"> (</w:t>
      </w:r>
      <w:proofErr w:type="spellStart"/>
      <w:r w:rsidRPr="009C7D4E">
        <w:rPr>
          <w:rFonts w:cs="Arial"/>
          <w:lang w:val="fr-FR"/>
        </w:rPr>
        <w:t>Ayissi</w:t>
      </w:r>
      <w:proofErr w:type="spellEnd"/>
      <w:r w:rsidRPr="009C7D4E">
        <w:rPr>
          <w:rFonts w:cs="Arial"/>
          <w:lang w:val="fr-FR"/>
        </w:rPr>
        <w:t xml:space="preserve"> et al., 2011</w:t>
      </w:r>
      <w:hyperlink r:id="rId58" w:anchor="B21" w:history="1">
        <w:r w:rsidRPr="009C7D4E">
          <w:rPr>
            <w:rStyle w:val="Hyperlink"/>
            <w:rFonts w:cs="Arial"/>
            <w:b/>
            <w:lang w:val="fr-FR"/>
          </w:rPr>
          <w:t xml:space="preserve">, </w:t>
        </w:r>
      </w:hyperlink>
      <w:r w:rsidRPr="009C7D4E">
        <w:rPr>
          <w:rFonts w:cs="Arial"/>
          <w:lang w:val="fr-FR"/>
        </w:rPr>
        <w:t>2014</w:t>
      </w:r>
      <w:hyperlink r:id="rId59" w:anchor="B20" w:history="1">
        <w:r w:rsidRPr="009C7D4E">
          <w:rPr>
            <w:rStyle w:val="Hyperlink"/>
            <w:rFonts w:cs="Arial"/>
            <w:b/>
            <w:lang w:val="fr-FR"/>
          </w:rPr>
          <w:t xml:space="preserve">), en Guinée (en particulier le dauphin à bosse de l'Atlantique, </w:t>
        </w:r>
      </w:hyperlink>
      <w:r w:rsidRPr="009C7D4E">
        <w:rPr>
          <w:rFonts w:cs="Arial"/>
          <w:lang w:val="fr-FR"/>
        </w:rPr>
        <w:t xml:space="preserve">Sousa </w:t>
      </w:r>
      <w:proofErr w:type="spellStart"/>
      <w:r w:rsidRPr="009C7D4E">
        <w:rPr>
          <w:rFonts w:cs="Arial"/>
          <w:lang w:val="fr-FR"/>
        </w:rPr>
        <w:t>teuszii</w:t>
      </w:r>
      <w:proofErr w:type="spellEnd"/>
      <w:r w:rsidRPr="009C7D4E">
        <w:rPr>
          <w:rFonts w:cs="Arial"/>
          <w:lang w:val="fr-FR"/>
        </w:rPr>
        <w:t xml:space="preserve"> </w:t>
      </w:r>
      <w:r w:rsidRPr="009C7D4E">
        <w:rPr>
          <w:rFonts w:cs="Arial"/>
          <w:i/>
          <w:lang w:val="fr-FR"/>
        </w:rPr>
        <w:t xml:space="preserve">et le grand dauphin commun; </w:t>
      </w:r>
      <w:hyperlink r:id="rId60" w:anchor="B339" w:history="1">
        <w:r w:rsidRPr="009C7D4E">
          <w:rPr>
            <w:rStyle w:val="Hyperlink"/>
            <w:rFonts w:cs="Arial"/>
            <w:b/>
            <w:lang w:val="fr-FR"/>
          </w:rPr>
          <w:t xml:space="preserve"> </w:t>
        </w:r>
      </w:hyperlink>
      <w:r w:rsidRPr="009C7D4E">
        <w:rPr>
          <w:rFonts w:cs="Arial"/>
          <w:lang w:val="fr-FR"/>
        </w:rPr>
        <w:t xml:space="preserve">Van </w:t>
      </w:r>
      <w:proofErr w:type="spellStart"/>
      <w:r w:rsidRPr="009C7D4E">
        <w:rPr>
          <w:rFonts w:cs="Arial"/>
          <w:lang w:val="fr-FR"/>
        </w:rPr>
        <w:t>Waerebeek</w:t>
      </w:r>
      <w:proofErr w:type="spellEnd"/>
      <w:r w:rsidRPr="009C7D4E">
        <w:rPr>
          <w:rFonts w:cs="Arial"/>
          <w:lang w:val="fr-FR"/>
        </w:rPr>
        <w:t xml:space="preserve"> et coll., 2003,</w:t>
      </w:r>
      <w:hyperlink r:id="rId61" w:anchor="B343" w:history="1">
        <w:r w:rsidRPr="009C7D4E">
          <w:rPr>
            <w:rStyle w:val="Hyperlink"/>
            <w:rFonts w:cs="Arial"/>
            <w:b/>
            <w:lang w:val="fr-FR"/>
          </w:rPr>
          <w:t xml:space="preserve"> 2017</w:t>
        </w:r>
      </w:hyperlink>
      <w:r w:rsidRPr="009C7D4E">
        <w:rPr>
          <w:rFonts w:cs="Arial"/>
          <w:lang w:val="fr-FR"/>
        </w:rPr>
        <w:t xml:space="preserve">; </w:t>
      </w:r>
      <w:hyperlink r:id="rId62" w:anchor="B26" w:history="1">
        <w:proofErr w:type="spellStart"/>
        <w:r w:rsidRPr="009C7D4E">
          <w:rPr>
            <w:rStyle w:val="Hyperlink"/>
            <w:rFonts w:cs="Arial"/>
            <w:b/>
            <w:lang w:val="fr-FR"/>
          </w:rPr>
          <w:t>Bamy</w:t>
        </w:r>
        <w:proofErr w:type="spellEnd"/>
        <w:r w:rsidRPr="009C7D4E">
          <w:rPr>
            <w:rStyle w:val="Hyperlink"/>
            <w:rFonts w:cs="Arial"/>
            <w:b/>
            <w:lang w:val="fr-FR"/>
          </w:rPr>
          <w:t xml:space="preserve"> et al., 2021), la Guinée-Bissau</w:t>
        </w:r>
      </w:hyperlink>
      <w:r w:rsidRPr="009C7D4E">
        <w:rPr>
          <w:rFonts w:cs="Arial"/>
          <w:lang w:val="fr-FR"/>
        </w:rPr>
        <w:t xml:space="preserve"> (</w:t>
      </w:r>
      <w:proofErr w:type="spellStart"/>
      <w:r w:rsidRPr="009C7D4E">
        <w:rPr>
          <w:rFonts w:cs="Arial"/>
          <w:lang w:val="fr-FR"/>
        </w:rPr>
        <w:t>Leeney</w:t>
      </w:r>
      <w:proofErr w:type="spellEnd"/>
      <w:r w:rsidRPr="009C7D4E">
        <w:rPr>
          <w:rFonts w:cs="Arial"/>
          <w:lang w:val="fr-FR"/>
        </w:rPr>
        <w:t xml:space="preserve"> et al., 2015), le Nigeria (</w:t>
      </w:r>
      <w:proofErr w:type="spellStart"/>
      <w:r>
        <w:fldChar w:fldCharType="begin"/>
      </w:r>
      <w:r w:rsidRPr="009F584A">
        <w:rPr>
          <w:lang w:val="fr-FR"/>
        </w:rPr>
        <w:instrText>HYPERLINK "https://www.frontiersin.org/articles/10.3389/fmars.2022.837447/full?fbclid=IwAR39CzSxye9_cvDodHNIZ0vCQ9-shgxXjp-YsPlhxmOOqx-XjLCoGLVK7o8" \l "B202"</w:instrText>
      </w:r>
      <w:r>
        <w:fldChar w:fldCharType="separate"/>
      </w:r>
      <w:r w:rsidRPr="009C7D4E">
        <w:rPr>
          <w:rStyle w:val="Hyperlink"/>
          <w:rFonts w:cs="Arial"/>
          <w:b/>
          <w:lang w:val="fr-FR"/>
        </w:rPr>
        <w:t>Uwagbae</w:t>
      </w:r>
      <w:proofErr w:type="spellEnd"/>
      <w:r w:rsidRPr="009C7D4E">
        <w:rPr>
          <w:rStyle w:val="Hyperlink"/>
          <w:rFonts w:cs="Arial"/>
          <w:b/>
          <w:lang w:val="fr-FR"/>
        </w:rPr>
        <w:t xml:space="preserve"> et Van </w:t>
      </w:r>
      <w:proofErr w:type="spellStart"/>
      <w:r w:rsidRPr="009C7D4E">
        <w:rPr>
          <w:rStyle w:val="Hyperlink"/>
          <w:rFonts w:cs="Arial"/>
          <w:b/>
          <w:lang w:val="fr-FR"/>
        </w:rPr>
        <w:t>Waerebeek</w:t>
      </w:r>
      <w:proofErr w:type="spellEnd"/>
      <w:r w:rsidRPr="009C7D4E">
        <w:rPr>
          <w:rStyle w:val="Hyperlink"/>
          <w:rFonts w:cs="Arial"/>
          <w:b/>
          <w:lang w:val="fr-FR"/>
        </w:rPr>
        <w:t>, 2010</w:t>
      </w:r>
      <w:r>
        <w:rPr>
          <w:rStyle w:val="Hyperlink"/>
          <w:rFonts w:cs="Arial"/>
          <w:b/>
          <w:lang w:val="fr-FR"/>
        </w:rPr>
        <w:fldChar w:fldCharType="end"/>
      </w:r>
      <w:r w:rsidRPr="009C7D4E">
        <w:rPr>
          <w:rFonts w:cs="Arial"/>
          <w:lang w:val="fr-FR"/>
        </w:rPr>
        <w:t xml:space="preserve"> ; </w:t>
      </w:r>
      <w:hyperlink r:id="rId63" w:anchor="B331" w:history="1">
        <w:r w:rsidRPr="009C7D4E">
          <w:rPr>
            <w:rStyle w:val="Hyperlink"/>
            <w:rFonts w:cs="Arial"/>
            <w:b/>
            <w:lang w:val="fr-FR"/>
          </w:rPr>
          <w:t xml:space="preserve"> </w:t>
        </w:r>
      </w:hyperlink>
      <w:hyperlink r:id="rId64" w:anchor="B343" w:history="1">
        <w:r w:rsidRPr="009C7D4E">
          <w:rPr>
            <w:rStyle w:val="Hyperlink"/>
            <w:rFonts w:cs="Arial"/>
            <w:b/>
            <w:lang w:val="fr-FR"/>
          </w:rPr>
          <w:t xml:space="preserve">Van </w:t>
        </w:r>
        <w:proofErr w:type="spellStart"/>
        <w:r w:rsidRPr="009C7D4E">
          <w:rPr>
            <w:rStyle w:val="Hyperlink"/>
            <w:rFonts w:cs="Arial"/>
            <w:b/>
            <w:lang w:val="fr-FR"/>
          </w:rPr>
          <w:t>Waerebeek</w:t>
        </w:r>
        <w:proofErr w:type="spellEnd"/>
        <w:r w:rsidRPr="009C7D4E">
          <w:rPr>
            <w:rStyle w:val="Hyperlink"/>
            <w:rFonts w:cs="Arial"/>
            <w:b/>
            <w:lang w:val="fr-FR"/>
          </w:rPr>
          <w:t xml:space="preserve"> et al., 2017), République du Congo (Collins et al., 2010, 2019), </w:t>
        </w:r>
      </w:hyperlink>
      <w:r w:rsidRPr="009C7D4E">
        <w:rPr>
          <w:rFonts w:cs="Arial"/>
          <w:lang w:val="fr-FR"/>
        </w:rPr>
        <w:t>République démocratique du Congo</w:t>
      </w:r>
      <w:hyperlink r:id="rId65" w:anchor="B91" w:history="1">
        <w:r w:rsidRPr="009C7D4E">
          <w:rPr>
            <w:rStyle w:val="Hyperlink"/>
            <w:rFonts w:cs="Arial"/>
            <w:b/>
            <w:lang w:val="fr-FR"/>
          </w:rPr>
          <w:t xml:space="preserve"> (Collins et al., 2019), Sao Tomé-et-Príncipe</w:t>
        </w:r>
      </w:hyperlink>
      <w:r w:rsidRPr="009C7D4E">
        <w:rPr>
          <w:rFonts w:cs="Arial"/>
          <w:lang w:val="fr-FR"/>
        </w:rPr>
        <w:t xml:space="preserve"> (Nuno et al.,</w:t>
      </w:r>
      <w:hyperlink r:id="rId66" w:anchor="B93" w:history="1">
        <w:r w:rsidRPr="009C7D4E">
          <w:rPr>
            <w:rStyle w:val="Hyperlink"/>
            <w:rFonts w:cs="Arial"/>
            <w:b/>
            <w:lang w:val="fr-FR"/>
          </w:rPr>
          <w:t xml:space="preserve"> </w:t>
        </w:r>
      </w:hyperlink>
      <w:r w:rsidRPr="009C7D4E">
        <w:rPr>
          <w:rFonts w:cs="Arial"/>
          <w:lang w:val="fr-FR"/>
        </w:rPr>
        <w:t>2023</w:t>
      </w:r>
      <w:hyperlink r:id="rId67" w:anchor="B93" w:history="1">
        <w:r w:rsidRPr="009C7D4E">
          <w:rPr>
            <w:rStyle w:val="Hyperlink"/>
            <w:rFonts w:cs="Arial"/>
            <w:b/>
            <w:lang w:val="fr-FR"/>
          </w:rPr>
          <w:t>), Sénégal et Gambie (</w:t>
        </w:r>
      </w:hyperlink>
      <w:r w:rsidRPr="009C7D4E">
        <w:rPr>
          <w:rFonts w:cs="Arial"/>
          <w:lang w:val="fr-FR"/>
        </w:rPr>
        <w:t xml:space="preserve">Maigret, 1994 </w:t>
      </w:r>
      <w:r w:rsidRPr="009C7D4E">
        <w:rPr>
          <w:rFonts w:cs="Arial"/>
          <w:b/>
          <w:lang w:val="fr-FR"/>
        </w:rPr>
        <w:t xml:space="preserve">; </w:t>
      </w:r>
      <w:hyperlink r:id="rId68" w:anchor="B211" w:history="1"/>
      <w:hyperlink r:id="rId69" w:anchor="B245" w:history="1">
        <w:r w:rsidRPr="009C7D4E">
          <w:rPr>
            <w:rStyle w:val="Hyperlink"/>
            <w:rFonts w:cs="Arial"/>
            <w:b/>
            <w:lang w:val="fr-FR"/>
          </w:rPr>
          <w:t>Murphy et coll., 1997</w:t>
        </w:r>
      </w:hyperlink>
      <w:r w:rsidRPr="009C7D4E">
        <w:rPr>
          <w:rFonts w:cs="Arial"/>
          <w:lang w:val="fr-FR"/>
        </w:rPr>
        <w:t>; </w:t>
      </w:r>
      <w:hyperlink r:id="rId70" w:anchor="B341" w:history="1">
        <w:r w:rsidRPr="009C7D4E">
          <w:rPr>
            <w:rStyle w:val="Hyperlink"/>
            <w:rFonts w:cs="Arial"/>
            <w:b/>
            <w:lang w:val="fr-FR"/>
          </w:rPr>
          <w:t xml:space="preserve">Van </w:t>
        </w:r>
        <w:proofErr w:type="spellStart"/>
        <w:r w:rsidRPr="009C7D4E">
          <w:rPr>
            <w:rStyle w:val="Hyperlink"/>
            <w:rFonts w:cs="Arial"/>
            <w:b/>
            <w:lang w:val="fr-FR"/>
          </w:rPr>
          <w:t>Waerebeek</w:t>
        </w:r>
        <w:proofErr w:type="spellEnd"/>
        <w:r w:rsidRPr="009C7D4E">
          <w:rPr>
            <w:rStyle w:val="Hyperlink"/>
            <w:rFonts w:cs="Arial"/>
            <w:b/>
            <w:lang w:val="fr-FR"/>
          </w:rPr>
          <w:t xml:space="preserve"> et coll., 2000, 2003</w:t>
        </w:r>
      </w:hyperlink>
      <w:hyperlink r:id="rId71" w:anchor="B339" w:history="1"/>
      <w:r w:rsidRPr="009C7D4E">
        <w:rPr>
          <w:rFonts w:cs="Arial"/>
          <w:lang w:val="fr-FR"/>
        </w:rPr>
        <w:t xml:space="preserve">; </w:t>
      </w:r>
      <w:hyperlink r:id="rId72" w:anchor="B202" w:history="1">
        <w:proofErr w:type="spellStart"/>
        <w:r w:rsidRPr="009C7D4E">
          <w:rPr>
            <w:rStyle w:val="Hyperlink"/>
            <w:rFonts w:cs="Arial"/>
            <w:b/>
            <w:lang w:val="fr-FR"/>
          </w:rPr>
          <w:t>Leeney</w:t>
        </w:r>
        <w:proofErr w:type="spellEnd"/>
        <w:r w:rsidRPr="009C7D4E">
          <w:rPr>
            <w:rStyle w:val="Hyperlink"/>
            <w:rFonts w:cs="Arial"/>
            <w:b/>
            <w:lang w:val="fr-FR"/>
          </w:rPr>
          <w:t xml:space="preserve"> et coll., 2015</w:t>
        </w:r>
      </w:hyperlink>
      <w:r w:rsidRPr="009C7D4E">
        <w:rPr>
          <w:rFonts w:cs="Arial"/>
          <w:lang w:val="fr-FR"/>
        </w:rPr>
        <w:t>; </w:t>
      </w:r>
      <w:hyperlink r:id="rId73" w:anchor="B185" w:history="1">
        <w:r w:rsidRPr="009C7D4E">
          <w:rPr>
            <w:rStyle w:val="Hyperlink"/>
            <w:rFonts w:cs="Arial"/>
            <w:b/>
            <w:lang w:val="fr-FR"/>
          </w:rPr>
          <w:t xml:space="preserve"> Keith-Diagne et al., 2017) et Togo (</w:t>
        </w:r>
        <w:proofErr w:type="spellStart"/>
      </w:hyperlink>
      <w:r w:rsidRPr="009C7D4E">
        <w:rPr>
          <w:rFonts w:cs="Arial"/>
          <w:lang w:val="fr-FR"/>
        </w:rPr>
        <w:t>Segniagbeto</w:t>
      </w:r>
      <w:proofErr w:type="spellEnd"/>
      <w:r w:rsidRPr="009C7D4E">
        <w:rPr>
          <w:rFonts w:cs="Arial"/>
          <w:lang w:val="fr-FR"/>
        </w:rPr>
        <w:t xml:space="preserve"> et al., 2014</w:t>
      </w:r>
      <w:hyperlink r:id="rId74" w:anchor="B298" w:history="1"/>
      <w:r w:rsidRPr="009C7D4E">
        <w:rPr>
          <w:rFonts w:cs="Arial"/>
          <w:lang w:val="fr-FR"/>
        </w:rPr>
        <w:t>). Historiquement, la chasse à la baleine était importante sur les îles du Cap-Vert (</w:t>
      </w:r>
      <w:hyperlink r:id="rId75" w:anchor="B54" w:history="1">
        <w:r w:rsidRPr="009C7D4E">
          <w:rPr>
            <w:rStyle w:val="Hyperlink"/>
            <w:rFonts w:cs="Arial"/>
            <w:b/>
            <w:lang w:val="fr-FR"/>
          </w:rPr>
          <w:t>Brito et al., 2016</w:t>
        </w:r>
      </w:hyperlink>
      <w:r w:rsidRPr="009C7D4E">
        <w:rPr>
          <w:rFonts w:cs="Arial"/>
          <w:lang w:val="fr-FR"/>
        </w:rPr>
        <w:t>), et une certaine consommation de viande de cétacé demeure. Cependant, alors qu'une étude récente (</w:t>
      </w:r>
      <w:proofErr w:type="spellStart"/>
      <w:r>
        <w:fldChar w:fldCharType="begin"/>
      </w:r>
      <w:r w:rsidRPr="009F584A">
        <w:rPr>
          <w:lang w:val="fr-FR"/>
        </w:rPr>
        <w:instrText>HYPERLINK "https://www.frontiersin.org/articles/10.3389/fmars.2022.837447/full?fbclid=IwAR39CzSxye9_cvDodHNIZ0vCQ9-shgxXjp-YsPlhxmOOqx-XjLCoGLVK7o8" \l "B297"</w:instrText>
      </w:r>
      <w:r>
        <w:fldChar w:fldCharType="separate"/>
      </w:r>
      <w:r w:rsidRPr="009C7D4E">
        <w:rPr>
          <w:rStyle w:val="Hyperlink"/>
          <w:rFonts w:cs="Arial"/>
          <w:b/>
          <w:lang w:val="fr-FR"/>
        </w:rPr>
        <w:t>Segniagbeto</w:t>
      </w:r>
      <w:proofErr w:type="spellEnd"/>
      <w:r w:rsidRPr="009C7D4E">
        <w:rPr>
          <w:rStyle w:val="Hyperlink"/>
          <w:rFonts w:cs="Arial"/>
          <w:b/>
          <w:lang w:val="fr-FR"/>
        </w:rPr>
        <w:t xml:space="preserve"> et al., 2019</w:t>
      </w:r>
      <w:r>
        <w:rPr>
          <w:rStyle w:val="Hyperlink"/>
          <w:rFonts w:cs="Arial"/>
          <w:b/>
          <w:lang w:val="fr-FR"/>
        </w:rPr>
        <w:fldChar w:fldCharType="end"/>
      </w:r>
      <w:r w:rsidRPr="009C7D4E">
        <w:rPr>
          <w:rFonts w:cs="Arial"/>
          <w:lang w:val="fr-FR"/>
        </w:rPr>
        <w:t xml:space="preserve">) indique des cas de consommation de globicéphales et de baleines à tête de melon échouées, et d'utilisation de dents pour la fabrication de bijoux locaux, il n'y a aucun </w:t>
      </w:r>
      <w:r w:rsidRPr="009C7D4E">
        <w:rPr>
          <w:rFonts w:cs="Arial"/>
          <w:lang w:val="fr-FR"/>
        </w:rPr>
        <w:lastRenderedPageBreak/>
        <w:t xml:space="preserve">signe d'utilisation systématique sur les îles du Cap-Vert. Cette conclusion coïncide avec </w:t>
      </w:r>
      <w:hyperlink r:id="rId76" w:anchor="B159" w:history="1">
        <w:proofErr w:type="spellStart"/>
        <w:r w:rsidRPr="009C7D4E">
          <w:rPr>
            <w:rStyle w:val="Hyperlink"/>
            <w:rFonts w:cs="Arial"/>
            <w:b/>
            <w:lang w:val="fr-FR"/>
          </w:rPr>
          <w:t>Hazevoet</w:t>
        </w:r>
        <w:proofErr w:type="spellEnd"/>
        <w:r w:rsidRPr="009C7D4E">
          <w:rPr>
            <w:rStyle w:val="Hyperlink"/>
            <w:rFonts w:cs="Arial"/>
            <w:b/>
            <w:lang w:val="fr-FR"/>
          </w:rPr>
          <w:t xml:space="preserve"> et al. (2010)</w:t>
        </w:r>
      </w:hyperlink>
      <w:r w:rsidRPr="009C7D4E">
        <w:rPr>
          <w:rFonts w:cs="Arial"/>
          <w:lang w:val="fr-FR"/>
        </w:rPr>
        <w:t xml:space="preserve"> qui ont déclaré que seules quelques prises accessoires ou prises intentionnelles avaient été portées à leur attention. Des données récentes suggèrent également que la récolte opportuniste de baleines a lieu à </w:t>
      </w:r>
      <w:proofErr w:type="spellStart"/>
      <w:r w:rsidRPr="009C7D4E">
        <w:rPr>
          <w:rFonts w:cs="Arial"/>
          <w:lang w:val="fr-FR"/>
        </w:rPr>
        <w:t>Annobón</w:t>
      </w:r>
      <w:proofErr w:type="spellEnd"/>
      <w:r w:rsidRPr="009C7D4E">
        <w:rPr>
          <w:rFonts w:cs="Arial"/>
          <w:lang w:val="fr-FR"/>
        </w:rPr>
        <w:t xml:space="preserve"> (Guinée équatoriale), bien que rarement, et comprend de grands cétacés (préférentiellement des baleineaux), comme les baleines à bosse</w:t>
      </w:r>
      <w:hyperlink r:id="rId77" w:anchor="B124" w:history="1">
        <w:r w:rsidRPr="009C7D4E">
          <w:rPr>
            <w:rStyle w:val="Hyperlink"/>
            <w:rFonts w:cs="Arial"/>
            <w:b/>
            <w:lang w:val="fr-FR"/>
          </w:rPr>
          <w:t xml:space="preserve"> (Fielding et </w:t>
        </w:r>
        <w:proofErr w:type="spellStart"/>
        <w:r w:rsidRPr="009C7D4E">
          <w:rPr>
            <w:rStyle w:val="Hyperlink"/>
            <w:rFonts w:cs="Arial"/>
            <w:b/>
            <w:lang w:val="fr-FR"/>
          </w:rPr>
          <w:t>Barrientos</w:t>
        </w:r>
        <w:proofErr w:type="spellEnd"/>
        <w:r w:rsidRPr="009C7D4E">
          <w:rPr>
            <w:rStyle w:val="Hyperlink"/>
            <w:rFonts w:cs="Arial"/>
            <w:b/>
            <w:lang w:val="fr-FR"/>
          </w:rPr>
          <w:t>, 2021</w:t>
        </w:r>
      </w:hyperlink>
      <w:r w:rsidRPr="009C7D4E">
        <w:rPr>
          <w:rFonts w:cs="Arial"/>
          <w:lang w:val="fr-FR"/>
        </w:rPr>
        <w:t>) et São Tomé-et-Príncipe (</w:t>
      </w:r>
      <w:hyperlink r:id="rId78" w:anchor="B53" w:history="1">
        <w:r w:rsidRPr="009C7D4E">
          <w:rPr>
            <w:rStyle w:val="Hyperlink"/>
            <w:rFonts w:cs="Arial"/>
            <w:b/>
            <w:lang w:val="fr-FR"/>
          </w:rPr>
          <w:t>Brito et al., 2010</w:t>
        </w:r>
      </w:hyperlink>
      <w:r w:rsidRPr="009C7D4E">
        <w:rPr>
          <w:rFonts w:cs="Arial"/>
          <w:b/>
          <w:lang w:val="fr-FR"/>
        </w:rPr>
        <w:t>; Nuno et coll., 2023</w:t>
      </w:r>
      <w:r w:rsidRPr="009C7D4E">
        <w:rPr>
          <w:rFonts w:cs="Arial"/>
          <w:lang w:val="fr-FR"/>
        </w:rPr>
        <w:t xml:space="preserve">). Au Ghana, au moins 16 espèces de cétacés sont utilisées comme </w:t>
      </w:r>
      <w:r w:rsidR="00BC6588">
        <w:rPr>
          <w:rFonts w:cs="Arial"/>
          <w:lang w:val="fr-FR"/>
        </w:rPr>
        <w:t>viande d’animaux sauvages aquatiques</w:t>
      </w:r>
      <w:r w:rsidRPr="009C7D4E">
        <w:rPr>
          <w:rFonts w:cs="Arial"/>
          <w:lang w:val="fr-FR"/>
        </w:rPr>
        <w:t xml:space="preserve"> et, certaines années, plus d'un millier d'individus sont débarqués (</w:t>
      </w:r>
      <w:proofErr w:type="spellStart"/>
      <w:r>
        <w:fldChar w:fldCharType="begin"/>
      </w:r>
      <w:r w:rsidRPr="009F584A">
        <w:rPr>
          <w:lang w:val="fr-FR"/>
        </w:rPr>
        <w:instrText>HYPERLINK "https://www.frontiersin.org/articles/10.3389/fmars.2022.837447/full?fbclid=IwAR39CzSxye9_cvDodHNIZ0vCQ9-shgxXjp-YsPlhxmOOqx-XjLCoGLVK7o8" \l "B259"</w:instrText>
      </w:r>
      <w:r>
        <w:fldChar w:fldCharType="separate"/>
      </w:r>
      <w:r w:rsidRPr="009C7D4E">
        <w:rPr>
          <w:rStyle w:val="Hyperlink"/>
          <w:rFonts w:cs="Arial"/>
          <w:b/>
          <w:lang w:val="fr-FR"/>
        </w:rPr>
        <w:t>Ofori-Danson</w:t>
      </w:r>
      <w:proofErr w:type="spellEnd"/>
      <w:r w:rsidRPr="009C7D4E">
        <w:rPr>
          <w:rStyle w:val="Hyperlink"/>
          <w:rFonts w:cs="Arial"/>
          <w:b/>
          <w:lang w:val="fr-FR"/>
        </w:rPr>
        <w:t xml:space="preserve"> et al., 2003</w:t>
      </w:r>
      <w:r>
        <w:rPr>
          <w:rStyle w:val="Hyperlink"/>
          <w:rFonts w:cs="Arial"/>
          <w:b/>
          <w:lang w:val="fr-FR"/>
        </w:rPr>
        <w:fldChar w:fldCharType="end"/>
      </w:r>
      <w:r w:rsidRPr="009C7D4E">
        <w:rPr>
          <w:rFonts w:cs="Arial"/>
          <w:lang w:val="fr-FR"/>
        </w:rPr>
        <w:t xml:space="preserve">; </w:t>
      </w:r>
      <w:hyperlink r:id="rId79" w:anchor="B342" w:history="1">
        <w:r w:rsidRPr="009C7D4E">
          <w:rPr>
            <w:rStyle w:val="Hyperlink"/>
            <w:rFonts w:cs="Arial"/>
            <w:b/>
            <w:lang w:val="fr-FR"/>
          </w:rPr>
          <w:t xml:space="preserve"> </w:t>
        </w:r>
      </w:hyperlink>
      <w:r w:rsidRPr="009C7D4E">
        <w:rPr>
          <w:rFonts w:cs="Arial"/>
          <w:lang w:val="fr-FR"/>
        </w:rPr>
        <w:t xml:space="preserve">Van </w:t>
      </w:r>
      <w:proofErr w:type="spellStart"/>
      <w:r w:rsidRPr="009C7D4E">
        <w:rPr>
          <w:rFonts w:cs="Arial"/>
          <w:lang w:val="fr-FR"/>
        </w:rPr>
        <w:t>Waerebeek</w:t>
      </w:r>
      <w:proofErr w:type="spellEnd"/>
      <w:r w:rsidRPr="009C7D4E">
        <w:rPr>
          <w:rFonts w:cs="Arial"/>
          <w:lang w:val="fr-FR"/>
        </w:rPr>
        <w:t xml:space="preserve"> et coll., 2009,</w:t>
      </w:r>
      <w:hyperlink r:id="rId80" w:anchor="B340" w:history="1">
        <w:r w:rsidRPr="009C7D4E">
          <w:rPr>
            <w:rStyle w:val="Hyperlink"/>
            <w:rFonts w:cs="Arial"/>
            <w:b/>
            <w:lang w:val="fr-FR"/>
          </w:rPr>
          <w:t xml:space="preserve"> 2014</w:t>
        </w:r>
      </w:hyperlink>
      <w:r w:rsidRPr="009C7D4E">
        <w:rPr>
          <w:rFonts w:cs="Arial"/>
          <w:lang w:val="fr-FR"/>
        </w:rPr>
        <w:t xml:space="preserve">; </w:t>
      </w:r>
      <w:hyperlink r:id="rId81" w:anchor="B106" w:history="1">
        <w:proofErr w:type="spellStart"/>
        <w:r w:rsidRPr="009C7D4E">
          <w:rPr>
            <w:rStyle w:val="Hyperlink"/>
            <w:rFonts w:cs="Arial"/>
            <w:b/>
            <w:lang w:val="fr-FR"/>
          </w:rPr>
          <w:t>Debrah</w:t>
        </w:r>
        <w:proofErr w:type="spellEnd"/>
        <w:r w:rsidRPr="009C7D4E">
          <w:rPr>
            <w:rStyle w:val="Hyperlink"/>
            <w:rFonts w:cs="Arial"/>
            <w:b/>
            <w:lang w:val="fr-FR"/>
          </w:rPr>
          <w:t xml:space="preserve"> et coll., 2010</w:t>
        </w:r>
      </w:hyperlink>
      <w:r w:rsidRPr="009C7D4E">
        <w:rPr>
          <w:rFonts w:cs="Arial"/>
          <w:lang w:val="fr-FR"/>
        </w:rPr>
        <w:t>). Dans certains pays, dont le Ghana, à mesure que la demande de viande de dauphin, de consommation humaine ou d'appâts pour les requins augmentait, les prises accessoires se sont progressivement transformées en prises ciblées (</w:t>
      </w:r>
      <w:proofErr w:type="spellStart"/>
      <w:r>
        <w:fldChar w:fldCharType="begin"/>
      </w:r>
      <w:r w:rsidRPr="009F584A">
        <w:rPr>
          <w:lang w:val="fr-FR"/>
        </w:rPr>
        <w:instrText>HYPERLINK "https://www.frontiersin.org/articles/10.3389/fmars.2022.837447/full?fbclid=IwAR39CzSxye9_cvDodHNIZ0vCQ9-shgxXjp-YsPlhxmOOqx-XjLCoGLVK7o8" \l "B259"</w:instrText>
      </w:r>
      <w:r>
        <w:fldChar w:fldCharType="separate"/>
      </w:r>
      <w:r w:rsidRPr="009C7D4E">
        <w:rPr>
          <w:rStyle w:val="Hyperlink"/>
          <w:rFonts w:cs="Arial"/>
          <w:b/>
          <w:lang w:val="fr-FR"/>
        </w:rPr>
        <w:t>Ofori-Danson</w:t>
      </w:r>
      <w:proofErr w:type="spellEnd"/>
      <w:r w:rsidRPr="009C7D4E">
        <w:rPr>
          <w:rStyle w:val="Hyperlink"/>
          <w:rFonts w:cs="Arial"/>
          <w:b/>
          <w:lang w:val="fr-FR"/>
        </w:rPr>
        <w:t xml:space="preserve"> et al., 2003</w:t>
      </w:r>
      <w:r>
        <w:rPr>
          <w:rStyle w:val="Hyperlink"/>
          <w:rFonts w:cs="Arial"/>
          <w:b/>
          <w:lang w:val="fr-FR"/>
        </w:rPr>
        <w:fldChar w:fldCharType="end"/>
      </w:r>
      <w:r w:rsidRPr="009C7D4E">
        <w:rPr>
          <w:rFonts w:cs="Arial"/>
          <w:lang w:val="fr-FR"/>
        </w:rPr>
        <w:t>). On pense que les pêcheurs artisanaux ghanéens, opérant dans les eaux côtières togolaises, favorisent le commerce et la consommation de viande de cétacé (</w:t>
      </w:r>
      <w:proofErr w:type="spellStart"/>
      <w:r>
        <w:fldChar w:fldCharType="begin"/>
      </w:r>
      <w:r w:rsidRPr="009F584A">
        <w:rPr>
          <w:lang w:val="fr-FR"/>
        </w:rPr>
        <w:instrText>HYPERLINK "https://www.frontiersin.org/articles/10.3389/fmars.2022.837447/full?fbclid=IwAR39CzSxye9_cvDodHNIZ0vCQ9-shgxXjp-YsPlhxmOOqx-XjLCoGLVK7o8" \l "B298"</w:instrText>
      </w:r>
      <w:r>
        <w:fldChar w:fldCharType="separate"/>
      </w:r>
      <w:r w:rsidRPr="009C7D4E">
        <w:rPr>
          <w:rStyle w:val="Hyperlink"/>
          <w:rFonts w:cs="Arial"/>
          <w:b/>
          <w:lang w:val="fr-FR"/>
        </w:rPr>
        <w:t>Segniagbeto</w:t>
      </w:r>
      <w:proofErr w:type="spellEnd"/>
      <w:r w:rsidRPr="009C7D4E">
        <w:rPr>
          <w:rStyle w:val="Hyperlink"/>
          <w:rFonts w:cs="Arial"/>
          <w:b/>
          <w:lang w:val="fr-FR"/>
        </w:rPr>
        <w:t xml:space="preserve"> et al., 2014</w:t>
      </w:r>
      <w:r>
        <w:rPr>
          <w:rStyle w:val="Hyperlink"/>
          <w:rFonts w:cs="Arial"/>
          <w:b/>
          <w:lang w:val="fr-FR"/>
        </w:rPr>
        <w:fldChar w:fldCharType="end"/>
      </w:r>
      <w:r w:rsidRPr="009C7D4E">
        <w:rPr>
          <w:rFonts w:cs="Arial"/>
          <w:lang w:val="fr-FR"/>
        </w:rPr>
        <w:t>). La viande de cétacé fumée de la côte togolaise est commercialisée loin de la côte sous forme de viande sauvage dans le nord du Togo, au Burkina Faso, au Niger et au Mali (</w:t>
      </w:r>
      <w:proofErr w:type="spellStart"/>
      <w:r>
        <w:fldChar w:fldCharType="begin"/>
      </w:r>
      <w:r w:rsidRPr="009F584A">
        <w:rPr>
          <w:lang w:val="fr-FR"/>
        </w:rPr>
        <w:instrText>HYPERLINK "https://www.frontiersin.org/articles/10.3389/fmars.2022.837447/full?fbclid=IwAR39CzSxye9_cvDodHNIZ0vCQ9-shgxXjp-YsPlhxmOOqx-XjLCoGLVK7o8" \l "B298"</w:instrText>
      </w:r>
      <w:r>
        <w:fldChar w:fldCharType="separate"/>
      </w:r>
      <w:r w:rsidRPr="009C7D4E">
        <w:rPr>
          <w:rStyle w:val="Hyperlink"/>
          <w:rFonts w:cs="Arial"/>
          <w:b/>
          <w:lang w:val="fr-FR"/>
        </w:rPr>
        <w:t>Segniagbeto</w:t>
      </w:r>
      <w:proofErr w:type="spellEnd"/>
      <w:r w:rsidRPr="009C7D4E">
        <w:rPr>
          <w:rStyle w:val="Hyperlink"/>
          <w:rFonts w:cs="Arial"/>
          <w:b/>
          <w:lang w:val="fr-FR"/>
        </w:rPr>
        <w:t xml:space="preserve"> et al., 2014</w:t>
      </w:r>
      <w:r>
        <w:rPr>
          <w:rStyle w:val="Hyperlink"/>
          <w:rFonts w:cs="Arial"/>
          <w:b/>
          <w:lang w:val="fr-FR"/>
        </w:rPr>
        <w:fldChar w:fldCharType="end"/>
      </w:r>
      <w:r w:rsidRPr="009C7D4E">
        <w:rPr>
          <w:rFonts w:cs="Arial"/>
          <w:lang w:val="fr-FR"/>
        </w:rPr>
        <w:t>). Dans la plupart des pays occidentaux, en Gambie et au Sénégal, la viande et l'huile de dauphin sont également utilisées dans les remèdes traditionnels (</w:t>
      </w:r>
      <w:proofErr w:type="spellStart"/>
      <w:r>
        <w:fldChar w:fldCharType="begin"/>
      </w:r>
      <w:r w:rsidRPr="009F584A">
        <w:rPr>
          <w:lang w:val="fr-FR"/>
        </w:rPr>
        <w:instrText>HYPERLINK "https://www.frontiersin.org/articles/10.3389/fmars.2022.837447/full?fbclid=IwAR39CzSxye9_cvDodHNIZ0vCQ9-shgxXjp-YsPlhxmOOqx-XjLCoGLVK7o8" \l "B209"</w:instrText>
      </w:r>
      <w:r>
        <w:fldChar w:fldCharType="separate"/>
      </w:r>
      <w:r w:rsidRPr="009C7D4E">
        <w:rPr>
          <w:rStyle w:val="Hyperlink"/>
          <w:rFonts w:cs="Arial"/>
          <w:b/>
          <w:lang w:val="fr-FR"/>
        </w:rPr>
        <w:t>Madge</w:t>
      </w:r>
      <w:proofErr w:type="spellEnd"/>
      <w:r w:rsidRPr="009C7D4E">
        <w:rPr>
          <w:rStyle w:val="Hyperlink"/>
          <w:rFonts w:cs="Arial"/>
          <w:b/>
          <w:lang w:val="fr-FR"/>
        </w:rPr>
        <w:t>, 1998</w:t>
      </w:r>
      <w:r>
        <w:rPr>
          <w:rStyle w:val="Hyperlink"/>
          <w:rFonts w:cs="Arial"/>
          <w:b/>
          <w:lang w:val="fr-FR"/>
        </w:rPr>
        <w:fldChar w:fldCharType="end"/>
      </w:r>
      <w:r w:rsidRPr="009C7D4E">
        <w:rPr>
          <w:rFonts w:cs="Arial"/>
          <w:lang w:val="fr-FR"/>
        </w:rPr>
        <w:t xml:space="preserve">; </w:t>
      </w:r>
      <w:hyperlink r:id="rId82" w:anchor="B202" w:history="1">
        <w:proofErr w:type="spellStart"/>
        <w:r w:rsidRPr="009C7D4E">
          <w:rPr>
            <w:rStyle w:val="Hyperlink"/>
            <w:rFonts w:cs="Arial"/>
            <w:b/>
            <w:lang w:val="fr-FR"/>
          </w:rPr>
          <w:t>Leeney</w:t>
        </w:r>
        <w:proofErr w:type="spellEnd"/>
        <w:r w:rsidRPr="009C7D4E">
          <w:rPr>
            <w:rStyle w:val="Hyperlink"/>
            <w:rFonts w:cs="Arial"/>
            <w:b/>
            <w:lang w:val="fr-FR"/>
          </w:rPr>
          <w:t xml:space="preserve"> et coll., 2015</w:t>
        </w:r>
      </w:hyperlink>
      <w:r w:rsidRPr="009C7D4E">
        <w:rPr>
          <w:rFonts w:cs="Arial"/>
          <w:lang w:val="fr-FR"/>
        </w:rPr>
        <w:t>). Il est probable que les cétacés soient consommés dans tout le golfe de Guinée, malgré l'absence de mentions spécifiques (</w:t>
      </w:r>
      <w:hyperlink r:id="rId83" w:anchor="B83" w:history="1">
        <w:r w:rsidRPr="009C7D4E">
          <w:rPr>
            <w:rStyle w:val="Hyperlink"/>
            <w:rFonts w:cs="Arial"/>
            <w:b/>
            <w:lang w:val="fr-FR"/>
          </w:rPr>
          <w:t xml:space="preserve">Clapham et Van </w:t>
        </w:r>
        <w:proofErr w:type="spellStart"/>
        <w:r w:rsidRPr="009C7D4E">
          <w:rPr>
            <w:rStyle w:val="Hyperlink"/>
            <w:rFonts w:cs="Arial"/>
            <w:b/>
            <w:lang w:val="fr-FR"/>
          </w:rPr>
          <w:t>Waerebeek</w:t>
        </w:r>
        <w:proofErr w:type="spellEnd"/>
        <w:r w:rsidRPr="009C7D4E">
          <w:rPr>
            <w:rStyle w:val="Hyperlink"/>
            <w:rFonts w:cs="Arial"/>
            <w:b/>
            <w:lang w:val="fr-FR"/>
          </w:rPr>
          <w:t xml:space="preserve">, 2007 </w:t>
        </w:r>
      </w:hyperlink>
      <w:r w:rsidRPr="009C7D4E">
        <w:rPr>
          <w:rFonts w:cs="Arial"/>
          <w:lang w:val="fr-FR"/>
        </w:rPr>
        <w:t xml:space="preserve">; </w:t>
      </w:r>
      <w:hyperlink r:id="rId84" w:anchor="B91" w:history="1">
        <w:r w:rsidRPr="009C7D4E">
          <w:rPr>
            <w:rStyle w:val="Hyperlink"/>
            <w:rFonts w:cs="Arial"/>
            <w:b/>
            <w:lang w:val="fr-FR"/>
          </w:rPr>
          <w:t>Collins et coll., 2010</w:t>
        </w:r>
      </w:hyperlink>
      <w:r w:rsidRPr="009C7D4E">
        <w:rPr>
          <w:rFonts w:cs="Arial"/>
          <w:lang w:val="fr-FR"/>
        </w:rPr>
        <w:t>; </w:t>
      </w:r>
      <w:proofErr w:type="spellStart"/>
      <w:r>
        <w:fldChar w:fldCharType="begin"/>
      </w:r>
      <w:r w:rsidRPr="009F584A">
        <w:rPr>
          <w:lang w:val="fr-FR"/>
        </w:rPr>
        <w:instrText>HYPERLINK "https://www.frontiersin.org/articles/10.3389/fmars.2022.837447/full?fbclid=IwAR39CzSxye9_cvDodHNIZ0vCQ9-shgxXjp-YsPlhxmOOqx-XjLCoGLVK7o8" \l "B289"</w:instrText>
      </w:r>
      <w:r>
        <w:fldChar w:fldCharType="separate"/>
      </w:r>
      <w:r w:rsidRPr="009C7D4E">
        <w:rPr>
          <w:rStyle w:val="Hyperlink"/>
          <w:rFonts w:cs="Arial"/>
          <w:b/>
          <w:lang w:val="fr-FR"/>
        </w:rPr>
        <w:t>Robards</w:t>
      </w:r>
      <w:proofErr w:type="spellEnd"/>
      <w:r w:rsidRPr="009C7D4E">
        <w:rPr>
          <w:rStyle w:val="Hyperlink"/>
          <w:rFonts w:cs="Arial"/>
          <w:b/>
          <w:lang w:val="fr-FR"/>
        </w:rPr>
        <w:t xml:space="preserve"> et Reeves, 2011</w:t>
      </w:r>
      <w:r>
        <w:rPr>
          <w:rStyle w:val="Hyperlink"/>
          <w:rFonts w:cs="Arial"/>
          <w:b/>
          <w:lang w:val="fr-FR"/>
        </w:rPr>
        <w:fldChar w:fldCharType="end"/>
      </w:r>
      <w:r w:rsidRPr="009C7D4E">
        <w:rPr>
          <w:rFonts w:cs="Arial"/>
          <w:lang w:val="fr-FR"/>
        </w:rPr>
        <w:t xml:space="preserve">; </w:t>
      </w:r>
      <w:hyperlink r:id="rId85" w:anchor="B343" w:history="1">
        <w:r w:rsidRPr="009C7D4E">
          <w:rPr>
            <w:rStyle w:val="Hyperlink"/>
            <w:rFonts w:cs="Arial"/>
            <w:b/>
            <w:lang w:val="fr-FR"/>
          </w:rPr>
          <w:t xml:space="preserve">Van </w:t>
        </w:r>
        <w:proofErr w:type="spellStart"/>
        <w:r w:rsidRPr="009C7D4E">
          <w:rPr>
            <w:rStyle w:val="Hyperlink"/>
            <w:rFonts w:cs="Arial"/>
            <w:b/>
            <w:lang w:val="fr-FR"/>
          </w:rPr>
          <w:t>Waerebeek</w:t>
        </w:r>
        <w:proofErr w:type="spellEnd"/>
        <w:r w:rsidRPr="009C7D4E">
          <w:rPr>
            <w:rStyle w:val="Hyperlink"/>
            <w:rFonts w:cs="Arial"/>
            <w:b/>
            <w:lang w:val="fr-FR"/>
          </w:rPr>
          <w:t xml:space="preserve"> et coll., 2017</w:t>
        </w:r>
      </w:hyperlink>
      <w:r w:rsidRPr="009C7D4E">
        <w:rPr>
          <w:rFonts w:cs="Arial"/>
          <w:lang w:val="fr-FR"/>
        </w:rPr>
        <w:t>). Le dauphin à bosse de l'Atlantique est considéré comme touché de manière disproportionnée par la récolte de viande sauvage, en raison de la petite taille de sa population (IWC, 2019), de l'</w:t>
      </w:r>
      <w:hyperlink r:id="rId86" w:anchor="B174" w:history="1">
        <w:r w:rsidRPr="009C7D4E">
          <w:rPr>
            <w:rStyle w:val="Hyperlink"/>
            <w:rFonts w:cs="Arial"/>
            <w:b/>
            <w:lang w:val="fr-FR"/>
          </w:rPr>
          <w:t>utilisation de son habitat côtier et de sa grande vulnérabilité à la capture dans les pêches côtières à petite échelle (</w:t>
        </w:r>
      </w:hyperlink>
      <w:r w:rsidRPr="009C7D4E">
        <w:rPr>
          <w:rFonts w:cs="Arial"/>
          <w:lang w:val="fr-FR"/>
        </w:rPr>
        <w:t xml:space="preserve">Van </w:t>
      </w:r>
      <w:proofErr w:type="spellStart"/>
      <w:r w:rsidRPr="009C7D4E">
        <w:rPr>
          <w:rFonts w:cs="Arial"/>
          <w:lang w:val="fr-FR"/>
        </w:rPr>
        <w:t>Waerebeek</w:t>
      </w:r>
      <w:proofErr w:type="spellEnd"/>
      <w:r w:rsidRPr="009C7D4E">
        <w:rPr>
          <w:rFonts w:cs="Arial"/>
          <w:lang w:val="fr-FR"/>
        </w:rPr>
        <w:t xml:space="preserve"> et al., 2017</w:t>
      </w:r>
      <w:hyperlink r:id="rId87" w:anchor="B343" w:history="1">
        <w:r w:rsidRPr="009C7D4E">
          <w:rPr>
            <w:rStyle w:val="Hyperlink"/>
            <w:rFonts w:cs="Arial"/>
            <w:b/>
            <w:lang w:val="fr-FR"/>
          </w:rPr>
          <w:t xml:space="preserve">; </w:t>
        </w:r>
      </w:hyperlink>
      <w:hyperlink r:id="rId88" w:anchor="B26" w:history="1">
        <w:proofErr w:type="spellStart"/>
        <w:r w:rsidRPr="009C7D4E">
          <w:rPr>
            <w:rStyle w:val="Hyperlink"/>
            <w:rFonts w:cs="Arial"/>
            <w:b/>
            <w:lang w:val="fr-FR"/>
          </w:rPr>
          <w:t>Bamy</w:t>
        </w:r>
        <w:proofErr w:type="spellEnd"/>
        <w:r w:rsidRPr="009C7D4E">
          <w:rPr>
            <w:rStyle w:val="Hyperlink"/>
            <w:rFonts w:cs="Arial"/>
            <w:b/>
            <w:lang w:val="fr-FR"/>
          </w:rPr>
          <w:t xml:space="preserve"> et coll., 2021</w:t>
        </w:r>
      </w:hyperlink>
      <w:r w:rsidRPr="009C7D4E">
        <w:rPr>
          <w:rFonts w:cs="Arial"/>
          <w:lang w:val="fr-FR"/>
        </w:rPr>
        <w:t>).</w:t>
      </w:r>
    </w:p>
    <w:p w14:paraId="117B55EE" w14:textId="77777777" w:rsidR="008B41B4" w:rsidRPr="009C7D4E" w:rsidRDefault="008B41B4" w:rsidP="006B3C8D">
      <w:pPr>
        <w:widowControl w:val="0"/>
        <w:tabs>
          <w:tab w:val="num" w:pos="0"/>
        </w:tabs>
        <w:spacing w:after="0" w:line="240" w:lineRule="auto"/>
        <w:jc w:val="both"/>
        <w:rPr>
          <w:rFonts w:cs="Arial"/>
          <w:bCs/>
          <w:u w:val="single"/>
          <w:lang w:val="fr-FR"/>
        </w:rPr>
      </w:pPr>
    </w:p>
    <w:p w14:paraId="49888B6F" w14:textId="77777777" w:rsidR="006B3C8D" w:rsidRPr="009C7D4E" w:rsidRDefault="006B3C8D" w:rsidP="006B3C8D">
      <w:pPr>
        <w:widowControl w:val="0"/>
        <w:tabs>
          <w:tab w:val="num" w:pos="0"/>
        </w:tabs>
        <w:spacing w:after="0" w:line="240" w:lineRule="auto"/>
        <w:jc w:val="both"/>
        <w:rPr>
          <w:rFonts w:cs="Arial"/>
          <w:bCs/>
          <w:u w:val="single"/>
          <w:lang w:val="fr-FR"/>
        </w:rPr>
      </w:pPr>
      <w:r w:rsidRPr="009C7D4E">
        <w:rPr>
          <w:rFonts w:cs="Arial"/>
          <w:u w:val="single"/>
          <w:lang w:val="fr-FR"/>
        </w:rPr>
        <w:t>Siréniens</w:t>
      </w:r>
    </w:p>
    <w:p w14:paraId="165A0522" w14:textId="77777777" w:rsidR="006B3C8D" w:rsidRPr="009C7D4E" w:rsidRDefault="006B3C8D" w:rsidP="006B3C8D">
      <w:pPr>
        <w:widowControl w:val="0"/>
        <w:spacing w:after="0" w:line="240" w:lineRule="auto"/>
        <w:ind w:left="720"/>
        <w:jc w:val="both"/>
        <w:rPr>
          <w:rFonts w:cs="Arial"/>
          <w:lang w:val="fr-FR"/>
        </w:rPr>
      </w:pPr>
    </w:p>
    <w:p w14:paraId="16839ABB" w14:textId="77777777"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Les lamantins d'Afrique (</w:t>
      </w:r>
      <w:proofErr w:type="spellStart"/>
      <w:r w:rsidRPr="009C7D4E">
        <w:rPr>
          <w:rFonts w:cs="Arial"/>
          <w:i/>
          <w:lang w:val="fr-FR"/>
        </w:rPr>
        <w:t>Trichechus</w:t>
      </w:r>
      <w:proofErr w:type="spellEnd"/>
      <w:r w:rsidRPr="009C7D4E">
        <w:rPr>
          <w:rFonts w:cs="Arial"/>
          <w:i/>
          <w:lang w:val="fr-FR"/>
        </w:rPr>
        <w:t xml:space="preserve"> senegalensis</w:t>
      </w:r>
      <w:r w:rsidRPr="009C7D4E">
        <w:rPr>
          <w:rFonts w:cs="Arial"/>
          <w:lang w:val="fr-FR"/>
        </w:rPr>
        <w:t>), distribués exclusivement en Afrique de l'Ouest et du Centre, sont légalement protégés dans les 21 pays où ils sont présents. Le commerce intérieur des aliments, de la médecine traditionnelle et à d'autres fins a été enregistré historiquement et se poursuit dans une certaine mesure dans tous les pays (</w:t>
      </w:r>
      <w:hyperlink r:id="rId89" w:anchor="B284" w:history="1">
        <w:r w:rsidRPr="009C7D4E">
          <w:rPr>
            <w:rStyle w:val="Hyperlink"/>
            <w:rFonts w:cs="Arial"/>
            <w:b/>
            <w:lang w:val="fr-FR"/>
          </w:rPr>
          <w:t>Reeves et al., 1988</w:t>
        </w:r>
      </w:hyperlink>
      <w:r w:rsidRPr="009C7D4E">
        <w:rPr>
          <w:rFonts w:cs="Arial"/>
          <w:lang w:val="fr-FR"/>
        </w:rPr>
        <w:t xml:space="preserve">; </w:t>
      </w:r>
      <w:hyperlink r:id="rId90" w:anchor="B275" w:history="1">
        <w:r w:rsidRPr="009C7D4E">
          <w:rPr>
            <w:rStyle w:val="Hyperlink"/>
            <w:rFonts w:cs="Arial"/>
            <w:b/>
            <w:lang w:val="fr-FR"/>
          </w:rPr>
          <w:t>Powell, 1996</w:t>
        </w:r>
      </w:hyperlink>
      <w:r w:rsidRPr="009C7D4E">
        <w:rPr>
          <w:rFonts w:cs="Arial"/>
          <w:lang w:val="fr-FR"/>
        </w:rPr>
        <w:t>; </w:t>
      </w:r>
      <w:proofErr w:type="spellStart"/>
      <w:r>
        <w:fldChar w:fldCharType="begin"/>
      </w:r>
      <w:r w:rsidRPr="009F584A">
        <w:rPr>
          <w:lang w:val="fr-FR"/>
        </w:rPr>
        <w:instrText>HYPERLINK "https://www.frontiersin.org/articles/10.3389/fmars.2022.837447/full?fbclid=IwAR39CzSxye9_cvDodHNIZ0vCQ9-shgxXjp-YsPlhxmOOqx-XjLCoGLVK7o8" \l "B2"</w:instrText>
      </w:r>
      <w:r>
        <w:fldChar w:fldCharType="separate"/>
      </w:r>
      <w:r w:rsidRPr="009C7D4E">
        <w:rPr>
          <w:rStyle w:val="Hyperlink"/>
          <w:rFonts w:cs="Arial"/>
          <w:b/>
          <w:lang w:val="fr-FR"/>
        </w:rPr>
        <w:t>Akoi</w:t>
      </w:r>
      <w:proofErr w:type="spellEnd"/>
      <w:r w:rsidRPr="009C7D4E">
        <w:rPr>
          <w:rStyle w:val="Hyperlink"/>
          <w:rFonts w:cs="Arial"/>
          <w:b/>
          <w:lang w:val="fr-FR"/>
        </w:rPr>
        <w:t>, 2004</w:t>
      </w:r>
      <w:r>
        <w:rPr>
          <w:rStyle w:val="Hyperlink"/>
          <w:rFonts w:cs="Arial"/>
          <w:b/>
          <w:lang w:val="fr-FR"/>
        </w:rPr>
        <w:fldChar w:fldCharType="end"/>
      </w:r>
      <w:r w:rsidRPr="009C7D4E">
        <w:rPr>
          <w:rFonts w:cs="Arial"/>
          <w:lang w:val="fr-FR"/>
        </w:rPr>
        <w:t xml:space="preserve">; </w:t>
      </w:r>
      <w:hyperlink r:id="rId91" w:anchor="B112" w:history="1">
        <w:r w:rsidRPr="009C7D4E">
          <w:rPr>
            <w:rStyle w:val="Hyperlink"/>
            <w:rFonts w:cs="Arial"/>
            <w:b/>
            <w:lang w:val="fr-FR"/>
          </w:rPr>
          <w:t>Dodman et coll., 2008</w:t>
        </w:r>
      </w:hyperlink>
      <w:r w:rsidRPr="009C7D4E">
        <w:rPr>
          <w:rFonts w:cs="Arial"/>
          <w:lang w:val="fr-FR"/>
        </w:rPr>
        <w:t>; </w:t>
      </w:r>
      <w:hyperlink r:id="rId92" w:anchor="B183" w:history="1">
        <w:r w:rsidRPr="009C7D4E">
          <w:rPr>
            <w:rStyle w:val="Hyperlink"/>
            <w:rFonts w:cs="Arial"/>
            <w:b/>
            <w:lang w:val="fr-FR"/>
          </w:rPr>
          <w:t>Keith Diagne, 2014, 2015</w:t>
        </w:r>
      </w:hyperlink>
      <w:hyperlink r:id="rId93" w:anchor="B182" w:history="1"/>
      <w:r w:rsidRPr="009C7D4E">
        <w:rPr>
          <w:rFonts w:cs="Arial"/>
          <w:lang w:val="fr-FR"/>
        </w:rPr>
        <w:t xml:space="preserve">; </w:t>
      </w:r>
      <w:hyperlink r:id="rId94" w:anchor="B22" w:history="1">
        <w:proofErr w:type="spellStart"/>
        <w:r w:rsidRPr="009C7D4E">
          <w:rPr>
            <w:rStyle w:val="Hyperlink"/>
            <w:rFonts w:cs="Arial"/>
            <w:b/>
            <w:lang w:val="fr-FR"/>
          </w:rPr>
          <w:t>Bachand</w:t>
        </w:r>
        <w:proofErr w:type="spellEnd"/>
        <w:r w:rsidRPr="009C7D4E">
          <w:rPr>
            <w:rStyle w:val="Hyperlink"/>
            <w:rFonts w:cs="Arial"/>
            <w:b/>
            <w:lang w:val="fr-FR"/>
          </w:rPr>
          <w:t xml:space="preserve"> et coll., 2015</w:t>
        </w:r>
      </w:hyperlink>
      <w:r w:rsidRPr="009C7D4E">
        <w:rPr>
          <w:rFonts w:cs="Arial"/>
          <w:lang w:val="fr-FR"/>
        </w:rPr>
        <w:t>; </w:t>
      </w:r>
      <w:proofErr w:type="spellStart"/>
      <w:r>
        <w:fldChar w:fldCharType="begin"/>
      </w:r>
      <w:r w:rsidRPr="009F584A">
        <w:rPr>
          <w:lang w:val="fr-FR"/>
        </w:rPr>
        <w:instrText>HYPERLINK "https://www.frontiersin.org/articles/10.3389/fmars.2022.837447/full?fbclid=IwAR39CzSxye9_cvDodHNIZ0vCQ9-shgxXjp-YsPlhxmOOqx-XjLCoGLVK7o8" \l "B228"</w:instrText>
      </w:r>
      <w:r>
        <w:fldChar w:fldCharType="separate"/>
      </w:r>
      <w:r w:rsidRPr="009C7D4E">
        <w:rPr>
          <w:rStyle w:val="Hyperlink"/>
          <w:rFonts w:cs="Arial"/>
          <w:b/>
          <w:lang w:val="fr-FR"/>
        </w:rPr>
        <w:t>Mayaka</w:t>
      </w:r>
      <w:proofErr w:type="spellEnd"/>
      <w:r w:rsidRPr="009C7D4E">
        <w:rPr>
          <w:rStyle w:val="Hyperlink"/>
          <w:rFonts w:cs="Arial"/>
          <w:b/>
          <w:lang w:val="fr-FR"/>
        </w:rPr>
        <w:t xml:space="preserve"> et coll., 2015, 2019</w:t>
      </w:r>
      <w:r>
        <w:rPr>
          <w:rStyle w:val="Hyperlink"/>
          <w:rFonts w:cs="Arial"/>
          <w:b/>
          <w:lang w:val="fr-FR"/>
        </w:rPr>
        <w:fldChar w:fldCharType="end"/>
      </w:r>
      <w:hyperlink r:id="rId95" w:anchor="B227" w:history="1"/>
      <w:r w:rsidRPr="009C7D4E">
        <w:rPr>
          <w:rFonts w:cs="Arial"/>
          <w:lang w:val="fr-FR"/>
        </w:rPr>
        <w:t xml:space="preserve">; </w:t>
      </w:r>
      <w:hyperlink r:id="rId96" w:anchor="B180" w:history="1">
        <w:r w:rsidRPr="009C7D4E">
          <w:rPr>
            <w:rStyle w:val="Hyperlink"/>
            <w:rFonts w:cs="Arial"/>
            <w:b/>
            <w:lang w:val="fr-FR"/>
          </w:rPr>
          <w:t>Kamla, 2019</w:t>
        </w:r>
      </w:hyperlink>
      <w:r w:rsidRPr="009C7D4E">
        <w:rPr>
          <w:rFonts w:cs="Arial"/>
          <w:lang w:val="fr-FR"/>
        </w:rPr>
        <w:t>). Dans le passé, la chasse au lamantin était pratiquée par des chasseurs spécialisés, mais plus récemment aussi par des pêcheurs et des chasseurs généralistes. La consommation d'animaux capturés accidentellement est également largement répandue dans les régions côtières et intérieures, en grande partie en raison de la pauvreté (</w:t>
      </w:r>
      <w:hyperlink r:id="rId97" w:anchor="B112" w:history="1">
        <w:r w:rsidRPr="009C7D4E">
          <w:rPr>
            <w:rStyle w:val="Hyperlink"/>
            <w:rFonts w:cs="Arial"/>
            <w:b/>
            <w:lang w:val="fr-FR"/>
          </w:rPr>
          <w:t>Dodman et al., 2008</w:t>
        </w:r>
      </w:hyperlink>
      <w:r w:rsidRPr="009C7D4E">
        <w:rPr>
          <w:rFonts w:cs="Arial"/>
          <w:lang w:val="fr-FR"/>
        </w:rPr>
        <w:t xml:space="preserve">; </w:t>
      </w:r>
      <w:hyperlink r:id="rId98" w:anchor="B22" w:history="1">
        <w:proofErr w:type="spellStart"/>
        <w:r w:rsidRPr="009C7D4E">
          <w:rPr>
            <w:rStyle w:val="Hyperlink"/>
            <w:rFonts w:cs="Arial"/>
            <w:b/>
            <w:lang w:val="fr-FR"/>
          </w:rPr>
          <w:t>Bachand</w:t>
        </w:r>
        <w:proofErr w:type="spellEnd"/>
        <w:r w:rsidRPr="009C7D4E">
          <w:rPr>
            <w:rStyle w:val="Hyperlink"/>
            <w:rFonts w:cs="Arial"/>
            <w:b/>
            <w:lang w:val="fr-FR"/>
          </w:rPr>
          <w:t xml:space="preserve"> et coll., 2015</w:t>
        </w:r>
      </w:hyperlink>
      <w:r w:rsidRPr="009C7D4E">
        <w:rPr>
          <w:rFonts w:cs="Arial"/>
          <w:lang w:val="fr-FR"/>
        </w:rPr>
        <w:t>; </w:t>
      </w:r>
      <w:hyperlink r:id="rId99" w:anchor="B182" w:history="1">
        <w:r w:rsidRPr="009C7D4E">
          <w:rPr>
            <w:rStyle w:val="Hyperlink"/>
            <w:rFonts w:cs="Arial"/>
            <w:b/>
            <w:lang w:val="fr-FR"/>
          </w:rPr>
          <w:t>Keith Diagne, 2015</w:t>
        </w:r>
      </w:hyperlink>
      <w:r w:rsidRPr="009C7D4E">
        <w:rPr>
          <w:rFonts w:cs="Arial"/>
          <w:lang w:val="fr-FR"/>
        </w:rPr>
        <w:t xml:space="preserve">; </w:t>
      </w:r>
      <w:hyperlink r:id="rId100" w:anchor="B180" w:history="1">
        <w:r w:rsidRPr="009C7D4E">
          <w:rPr>
            <w:rStyle w:val="Hyperlink"/>
            <w:rFonts w:cs="Arial"/>
            <w:b/>
            <w:lang w:val="fr-FR"/>
          </w:rPr>
          <w:t>Kamla, 2019</w:t>
        </w:r>
      </w:hyperlink>
      <w:r w:rsidRPr="009C7D4E">
        <w:rPr>
          <w:rFonts w:cs="Arial"/>
          <w:lang w:val="fr-FR"/>
        </w:rPr>
        <w:t>). La viande de lamantin est également vendue dans les marchés et les restaurants des centres urbains, ce qui a accru sa valeur commerciale (</w:t>
      </w:r>
      <w:hyperlink r:id="rId101" w:anchor="B316" w:history="1">
        <w:r w:rsidRPr="009C7D4E">
          <w:rPr>
            <w:rStyle w:val="Hyperlink"/>
            <w:rFonts w:cs="Arial"/>
            <w:b/>
            <w:lang w:val="fr-FR"/>
          </w:rPr>
          <w:t xml:space="preserve">Thibault et </w:t>
        </w:r>
        <w:proofErr w:type="spellStart"/>
        <w:r w:rsidRPr="009C7D4E">
          <w:rPr>
            <w:rStyle w:val="Hyperlink"/>
            <w:rFonts w:cs="Arial"/>
            <w:b/>
            <w:lang w:val="fr-FR"/>
          </w:rPr>
          <w:t>Blaney</w:t>
        </w:r>
        <w:proofErr w:type="spellEnd"/>
        <w:r w:rsidRPr="009C7D4E">
          <w:rPr>
            <w:rStyle w:val="Hyperlink"/>
            <w:rFonts w:cs="Arial"/>
            <w:b/>
            <w:lang w:val="fr-FR"/>
          </w:rPr>
          <w:t>, 2003</w:t>
        </w:r>
      </w:hyperlink>
      <w:r w:rsidRPr="009C7D4E">
        <w:rPr>
          <w:rFonts w:cs="Arial"/>
          <w:lang w:val="fr-FR"/>
        </w:rPr>
        <w:t xml:space="preserve">; </w:t>
      </w:r>
      <w:hyperlink r:id="rId102" w:anchor="B121" w:history="1">
        <w:r w:rsidRPr="009C7D4E">
          <w:rPr>
            <w:rStyle w:val="Hyperlink"/>
            <w:rFonts w:cs="Arial"/>
            <w:b/>
            <w:lang w:val="fr-FR"/>
          </w:rPr>
          <w:t>Fa et coll., 2006</w:t>
        </w:r>
      </w:hyperlink>
      <w:r w:rsidRPr="009C7D4E">
        <w:rPr>
          <w:rFonts w:cs="Arial"/>
          <w:lang w:val="fr-FR"/>
        </w:rPr>
        <w:t>; </w:t>
      </w:r>
      <w:proofErr w:type="spellStart"/>
      <w:r>
        <w:fldChar w:fldCharType="begin"/>
      </w:r>
      <w:r w:rsidRPr="009F584A">
        <w:rPr>
          <w:lang w:val="fr-FR"/>
        </w:rPr>
        <w:instrText>HYPERLINK "https://www.frontiersin.org/articles/10.3389/fmars.2022.837447/full?fbclid=IwAR39CzSxye9_cvDodHNIZ0vCQ9-shgxXjp-YsPlhxmOOqx-XjLCoGLVK7o8" \l "B249"</w:instrText>
      </w:r>
      <w:r>
        <w:fldChar w:fldCharType="separate"/>
      </w:r>
      <w:r w:rsidRPr="009C7D4E">
        <w:rPr>
          <w:rStyle w:val="Hyperlink"/>
          <w:rFonts w:cs="Arial"/>
          <w:b/>
          <w:lang w:val="fr-FR"/>
        </w:rPr>
        <w:t>Mvele</w:t>
      </w:r>
      <w:proofErr w:type="spellEnd"/>
      <w:r w:rsidRPr="009C7D4E">
        <w:rPr>
          <w:rStyle w:val="Hyperlink"/>
          <w:rFonts w:cs="Arial"/>
          <w:b/>
          <w:lang w:val="fr-FR"/>
        </w:rPr>
        <w:t xml:space="preserve"> et </w:t>
      </w:r>
      <w:proofErr w:type="spellStart"/>
      <w:r w:rsidRPr="009C7D4E">
        <w:rPr>
          <w:rStyle w:val="Hyperlink"/>
          <w:rFonts w:cs="Arial"/>
          <w:b/>
          <w:lang w:val="fr-FR"/>
        </w:rPr>
        <w:t>Arrowood</w:t>
      </w:r>
      <w:proofErr w:type="spellEnd"/>
      <w:r w:rsidRPr="009C7D4E">
        <w:rPr>
          <w:rStyle w:val="Hyperlink"/>
          <w:rFonts w:cs="Arial"/>
          <w:b/>
          <w:lang w:val="fr-FR"/>
        </w:rPr>
        <w:t>, 2013</w:t>
      </w:r>
      <w:r>
        <w:rPr>
          <w:rStyle w:val="Hyperlink"/>
          <w:rFonts w:cs="Arial"/>
          <w:b/>
          <w:lang w:val="fr-FR"/>
        </w:rPr>
        <w:fldChar w:fldCharType="end"/>
      </w:r>
      <w:r w:rsidRPr="009C7D4E">
        <w:rPr>
          <w:rFonts w:cs="Arial"/>
          <w:lang w:val="fr-FR"/>
        </w:rPr>
        <w:t>). Des études récentes montrent que les lamantins sont utilisés principalement pour l'alimentation, mais aussi pour la médecine traditionnelle et à des fins médico-magiques dans les zones humides du delta de l'Ouémé au Bénin (</w:t>
      </w:r>
      <w:proofErr w:type="spellStart"/>
      <w:r w:rsidRPr="009C7D4E">
        <w:rPr>
          <w:rFonts w:cs="Arial"/>
          <w:b/>
          <w:lang w:val="fr-FR"/>
        </w:rPr>
        <w:t>Djondo</w:t>
      </w:r>
      <w:proofErr w:type="spellEnd"/>
      <w:r w:rsidRPr="009C7D4E">
        <w:rPr>
          <w:rFonts w:cs="Arial"/>
          <w:b/>
          <w:lang w:val="fr-FR"/>
        </w:rPr>
        <w:t xml:space="preserve"> et al., </w:t>
      </w:r>
      <w:r w:rsidRPr="009C7D4E">
        <w:rPr>
          <w:rFonts w:cs="Arial"/>
          <w:b/>
          <w:i/>
          <w:lang w:val="fr-FR"/>
        </w:rPr>
        <w:t xml:space="preserve">In </w:t>
      </w:r>
      <w:proofErr w:type="spellStart"/>
      <w:r w:rsidRPr="009C7D4E">
        <w:rPr>
          <w:rFonts w:cs="Arial"/>
          <w:b/>
          <w:i/>
          <w:lang w:val="fr-FR"/>
        </w:rPr>
        <w:t>Review</w:t>
      </w:r>
      <w:proofErr w:type="spellEnd"/>
      <w:r w:rsidRPr="009C7D4E">
        <w:rPr>
          <w:rFonts w:cs="Arial"/>
          <w:b/>
          <w:lang w:val="fr-FR"/>
        </w:rPr>
        <w:t xml:space="preserve">; </w:t>
      </w:r>
      <w:proofErr w:type="spellStart"/>
      <w:r w:rsidRPr="009C7D4E">
        <w:rPr>
          <w:rFonts w:cs="Arial"/>
          <w:b/>
          <w:lang w:val="fr-FR"/>
        </w:rPr>
        <w:t>Djondo</w:t>
      </w:r>
      <w:proofErr w:type="spellEnd"/>
      <w:r w:rsidRPr="009C7D4E">
        <w:rPr>
          <w:rFonts w:cs="Arial"/>
          <w:b/>
          <w:lang w:val="fr-FR"/>
        </w:rPr>
        <w:t xml:space="preserve"> et al., </w:t>
      </w:r>
      <w:r w:rsidRPr="009C7D4E">
        <w:rPr>
          <w:rFonts w:cs="Arial"/>
          <w:b/>
          <w:i/>
          <w:lang w:val="fr-FR"/>
        </w:rPr>
        <w:t>En revue</w:t>
      </w:r>
      <w:r w:rsidRPr="009C7D4E">
        <w:rPr>
          <w:rFonts w:cs="Arial"/>
          <w:lang w:val="fr-FR"/>
        </w:rPr>
        <w:t>).</w:t>
      </w:r>
    </w:p>
    <w:p w14:paraId="51D3C64F" w14:textId="77777777" w:rsidR="006B3C8D" w:rsidRPr="009C7D4E" w:rsidRDefault="006B3C8D" w:rsidP="006B3C8D">
      <w:pPr>
        <w:widowControl w:val="0"/>
        <w:tabs>
          <w:tab w:val="num" w:pos="0"/>
        </w:tabs>
        <w:spacing w:after="0" w:line="240" w:lineRule="auto"/>
        <w:jc w:val="both"/>
        <w:rPr>
          <w:rFonts w:cs="Arial"/>
          <w:bCs/>
          <w:u w:val="single"/>
          <w:lang w:val="fr-FR"/>
        </w:rPr>
      </w:pPr>
    </w:p>
    <w:p w14:paraId="446B9E63" w14:textId="77777777" w:rsidR="006B3C8D" w:rsidRPr="009C7D4E" w:rsidRDefault="006B3C8D" w:rsidP="006B3C8D">
      <w:pPr>
        <w:widowControl w:val="0"/>
        <w:tabs>
          <w:tab w:val="num" w:pos="0"/>
        </w:tabs>
        <w:spacing w:after="0" w:line="240" w:lineRule="auto"/>
        <w:jc w:val="both"/>
        <w:rPr>
          <w:rFonts w:cs="Arial"/>
          <w:bCs/>
          <w:u w:val="single"/>
          <w:lang w:val="fr-FR"/>
        </w:rPr>
      </w:pPr>
      <w:r w:rsidRPr="009C7D4E">
        <w:rPr>
          <w:rFonts w:cs="Arial"/>
          <w:u w:val="single"/>
          <w:lang w:val="fr-FR"/>
        </w:rPr>
        <w:t>Chéloniens</w:t>
      </w:r>
    </w:p>
    <w:p w14:paraId="6FA82610" w14:textId="77777777" w:rsidR="006B3C8D" w:rsidRPr="009C7D4E" w:rsidRDefault="006B3C8D" w:rsidP="006B3C8D">
      <w:pPr>
        <w:widowControl w:val="0"/>
        <w:spacing w:after="0" w:line="240" w:lineRule="auto"/>
        <w:ind w:left="720"/>
        <w:jc w:val="both"/>
        <w:rPr>
          <w:rFonts w:cs="Arial"/>
          <w:lang w:val="fr-FR"/>
        </w:rPr>
      </w:pPr>
    </w:p>
    <w:p w14:paraId="20C91572" w14:textId="77777777"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Les tortues marines sont également pêchées à des degrés divers pour la nourriture et les remèdes traditionnels le long de la côte ouest et centrale africaine, notamment en Gambie, au Gabon, en Guinée-Bissau, en Sierra Leone, au Ghana, au Togo, en Mauritanie, au Bénin, au Cap-Vert, au Sénégal, en Côte d'Ivoire, en Guinée et en République du Congo (</w:t>
      </w:r>
      <w:hyperlink r:id="rId103" w:anchor="B85" w:history="1">
        <w:r w:rsidRPr="009C7D4E">
          <w:rPr>
            <w:rStyle w:val="Hyperlink"/>
            <w:rFonts w:cs="Arial"/>
            <w:b/>
            <w:lang w:val="fr-FR"/>
          </w:rPr>
          <w:t>CMS, 2000</w:t>
        </w:r>
      </w:hyperlink>
      <w:r w:rsidRPr="009C7D4E">
        <w:rPr>
          <w:rFonts w:cs="Arial"/>
          <w:lang w:val="fr-FR"/>
        </w:rPr>
        <w:t xml:space="preserve">; </w:t>
      </w:r>
      <w:hyperlink r:id="rId104" w:anchor="B316" w:history="1">
        <w:r w:rsidRPr="009C7D4E">
          <w:rPr>
            <w:rStyle w:val="Hyperlink"/>
            <w:rFonts w:cs="Arial"/>
            <w:b/>
            <w:lang w:val="fr-FR"/>
          </w:rPr>
          <w:t xml:space="preserve">Thibault et </w:t>
        </w:r>
        <w:proofErr w:type="spellStart"/>
        <w:r w:rsidRPr="009C7D4E">
          <w:rPr>
            <w:rStyle w:val="Hyperlink"/>
            <w:rFonts w:cs="Arial"/>
            <w:b/>
            <w:lang w:val="fr-FR"/>
          </w:rPr>
          <w:t>Blaney</w:t>
        </w:r>
        <w:proofErr w:type="spellEnd"/>
        <w:r w:rsidRPr="009C7D4E">
          <w:rPr>
            <w:rStyle w:val="Hyperlink"/>
            <w:rFonts w:cs="Arial"/>
            <w:b/>
            <w:lang w:val="fr-FR"/>
          </w:rPr>
          <w:t>, 2003</w:t>
        </w:r>
      </w:hyperlink>
      <w:r w:rsidRPr="009C7D4E">
        <w:rPr>
          <w:rFonts w:cs="Arial"/>
          <w:lang w:val="fr-FR"/>
        </w:rPr>
        <w:t>; </w:t>
      </w:r>
      <w:hyperlink r:id="rId105" w:anchor="B24" w:history="1">
        <w:r w:rsidRPr="009C7D4E">
          <w:rPr>
            <w:rStyle w:val="Hyperlink"/>
            <w:rFonts w:cs="Arial"/>
            <w:b/>
            <w:lang w:val="fr-FR"/>
          </w:rPr>
          <w:t>Bal et coll., 2007</w:t>
        </w:r>
      </w:hyperlink>
      <w:r w:rsidRPr="009C7D4E">
        <w:rPr>
          <w:rFonts w:cs="Arial"/>
          <w:lang w:val="fr-FR"/>
        </w:rPr>
        <w:t xml:space="preserve">; </w:t>
      </w:r>
      <w:hyperlink r:id="rId106" w:anchor="B135" w:history="1">
        <w:proofErr w:type="spellStart"/>
        <w:r w:rsidRPr="009C7D4E">
          <w:rPr>
            <w:rStyle w:val="Hyperlink"/>
            <w:rFonts w:cs="Arial"/>
            <w:b/>
            <w:lang w:val="fr-FR"/>
          </w:rPr>
          <w:t>Fretey</w:t>
        </w:r>
        <w:proofErr w:type="spellEnd"/>
        <w:r w:rsidRPr="009C7D4E">
          <w:rPr>
            <w:rStyle w:val="Hyperlink"/>
            <w:rFonts w:cs="Arial"/>
            <w:b/>
            <w:lang w:val="fr-FR"/>
          </w:rPr>
          <w:t xml:space="preserve"> </w:t>
        </w:r>
        <w:r w:rsidRPr="009C7D4E">
          <w:rPr>
            <w:rStyle w:val="Hyperlink"/>
            <w:rFonts w:cs="Arial"/>
            <w:b/>
            <w:lang w:val="fr-FR"/>
          </w:rPr>
          <w:lastRenderedPageBreak/>
          <w:t>et coll., 2007</w:t>
        </w:r>
      </w:hyperlink>
      <w:r w:rsidRPr="009C7D4E">
        <w:rPr>
          <w:rFonts w:cs="Arial"/>
          <w:lang w:val="fr-FR"/>
        </w:rPr>
        <w:t>; </w:t>
      </w:r>
      <w:proofErr w:type="spellStart"/>
      <w:r>
        <w:fldChar w:fldCharType="begin"/>
      </w:r>
      <w:r w:rsidRPr="009F584A">
        <w:rPr>
          <w:lang w:val="fr-FR"/>
        </w:rPr>
        <w:instrText>HYPERLINK "https://www.frontiersin.org/articles/10.3389/fmars.2022.837447/full?fbclid=IwAR39CzSxye9_cvDodHNIZ0vCQ9-shgxXjp-YsPlhxmOOqx-XjLCoGLVK7o8" \l "B69"</w:instrText>
      </w:r>
      <w:r>
        <w:fldChar w:fldCharType="separate"/>
      </w:r>
      <w:r w:rsidRPr="009C7D4E">
        <w:rPr>
          <w:rStyle w:val="Hyperlink"/>
          <w:rFonts w:cs="Arial"/>
          <w:b/>
          <w:lang w:val="fr-FR"/>
        </w:rPr>
        <w:t>Catry</w:t>
      </w:r>
      <w:proofErr w:type="spellEnd"/>
      <w:r w:rsidRPr="009C7D4E">
        <w:rPr>
          <w:rStyle w:val="Hyperlink"/>
          <w:rFonts w:cs="Arial"/>
          <w:b/>
          <w:lang w:val="fr-FR"/>
        </w:rPr>
        <w:t xml:space="preserve"> et coll., 2009</w:t>
      </w:r>
      <w:r>
        <w:rPr>
          <w:rStyle w:val="Hyperlink"/>
          <w:rFonts w:cs="Arial"/>
          <w:b/>
          <w:lang w:val="fr-FR"/>
        </w:rPr>
        <w:fldChar w:fldCharType="end"/>
      </w:r>
      <w:r w:rsidRPr="009C7D4E">
        <w:rPr>
          <w:rFonts w:cs="Arial"/>
          <w:lang w:val="fr-FR"/>
        </w:rPr>
        <w:t xml:space="preserve">; </w:t>
      </w:r>
      <w:hyperlink r:id="rId107" w:anchor="B156" w:history="1">
        <w:r w:rsidRPr="009C7D4E">
          <w:rPr>
            <w:rStyle w:val="Hyperlink"/>
            <w:rFonts w:cs="Arial"/>
            <w:b/>
            <w:lang w:val="fr-FR"/>
          </w:rPr>
          <w:t>Hancock et coll., 2017</w:t>
        </w:r>
      </w:hyperlink>
      <w:r w:rsidRPr="009C7D4E">
        <w:rPr>
          <w:rFonts w:cs="Arial"/>
          <w:b/>
          <w:lang w:val="fr-FR"/>
        </w:rPr>
        <w:t xml:space="preserve">; </w:t>
      </w:r>
      <w:proofErr w:type="spellStart"/>
      <w:r w:rsidRPr="009C7D4E">
        <w:rPr>
          <w:rFonts w:cs="Arial"/>
          <w:b/>
          <w:lang w:val="fr-FR"/>
        </w:rPr>
        <w:t>Djondo</w:t>
      </w:r>
      <w:proofErr w:type="spellEnd"/>
      <w:r w:rsidRPr="009C7D4E">
        <w:rPr>
          <w:rFonts w:cs="Arial"/>
          <w:b/>
          <w:lang w:val="fr-FR"/>
        </w:rPr>
        <w:t xml:space="preserve"> et al., </w:t>
      </w:r>
      <w:r w:rsidRPr="009C7D4E">
        <w:rPr>
          <w:rFonts w:cs="Arial"/>
          <w:b/>
          <w:i/>
          <w:lang w:val="fr-FR"/>
        </w:rPr>
        <w:t>En revue</w:t>
      </w:r>
      <w:r w:rsidRPr="009C7D4E">
        <w:rPr>
          <w:rFonts w:cs="Arial"/>
          <w:lang w:val="fr-FR"/>
        </w:rPr>
        <w:t xml:space="preserve">). L'exploitation des tortues marines (à la fois illégale et légale pour les </w:t>
      </w:r>
      <w:proofErr w:type="spellStart"/>
      <w:r w:rsidRPr="009C7D4E">
        <w:rPr>
          <w:rFonts w:cs="Arial"/>
          <w:lang w:val="fr-FR"/>
        </w:rPr>
        <w:t>Urekan</w:t>
      </w:r>
      <w:proofErr w:type="spellEnd"/>
      <w:r w:rsidRPr="009C7D4E">
        <w:rPr>
          <w:rFonts w:cs="Arial"/>
          <w:lang w:val="fr-FR"/>
        </w:rPr>
        <w:t xml:space="preserve"> autorisée avec un quota) est particulièrement intensive sur l'île de Bioko, en Guinée équatoriale</w:t>
      </w:r>
      <w:r w:rsidRPr="009C7D4E">
        <w:rPr>
          <w:rFonts w:cs="Arial"/>
          <w:i/>
          <w:lang w:val="fr-FR"/>
        </w:rPr>
        <w:t xml:space="preserve"> (</w:t>
      </w:r>
      <w:proofErr w:type="spellStart"/>
      <w:r w:rsidRPr="009C7D4E">
        <w:rPr>
          <w:rFonts w:cs="Arial"/>
          <w:i/>
          <w:lang w:val="fr-FR"/>
        </w:rPr>
        <w:t>Lepidochelys</w:t>
      </w:r>
      <w:proofErr w:type="spellEnd"/>
      <w:r w:rsidRPr="009C7D4E">
        <w:rPr>
          <w:rFonts w:cs="Arial"/>
          <w:i/>
          <w:lang w:val="fr-FR"/>
        </w:rPr>
        <w:t xml:space="preserve"> </w:t>
      </w:r>
      <w:proofErr w:type="spellStart"/>
      <w:r w:rsidRPr="009C7D4E">
        <w:rPr>
          <w:rFonts w:cs="Arial"/>
          <w:i/>
          <w:lang w:val="fr-FR"/>
        </w:rPr>
        <w:t>olivacea</w:t>
      </w:r>
      <w:proofErr w:type="spellEnd"/>
      <w:r w:rsidRPr="009C7D4E">
        <w:rPr>
          <w:rFonts w:cs="Arial"/>
          <w:i/>
          <w:lang w:val="fr-FR"/>
        </w:rPr>
        <w:t xml:space="preserve">, </w:t>
      </w:r>
      <w:proofErr w:type="spellStart"/>
      <w:r w:rsidRPr="009C7D4E">
        <w:rPr>
          <w:rFonts w:cs="Arial"/>
          <w:i/>
          <w:lang w:val="fr-FR"/>
        </w:rPr>
        <w:t>Chelonia</w:t>
      </w:r>
      <w:proofErr w:type="spellEnd"/>
      <w:r w:rsidRPr="009C7D4E">
        <w:rPr>
          <w:rFonts w:cs="Arial"/>
          <w:i/>
          <w:lang w:val="fr-FR"/>
        </w:rPr>
        <w:t xml:space="preserve"> </w:t>
      </w:r>
      <w:proofErr w:type="spellStart"/>
      <w:r w:rsidRPr="009C7D4E">
        <w:rPr>
          <w:rFonts w:cs="Arial"/>
          <w:i/>
          <w:lang w:val="fr-FR"/>
        </w:rPr>
        <w:t>mydas</w:t>
      </w:r>
      <w:proofErr w:type="spellEnd"/>
      <w:r w:rsidRPr="009C7D4E">
        <w:rPr>
          <w:rFonts w:cs="Arial"/>
          <w:i/>
          <w:lang w:val="fr-FR"/>
        </w:rPr>
        <w:t xml:space="preserve">, </w:t>
      </w:r>
      <w:proofErr w:type="spellStart"/>
      <w:r w:rsidRPr="009C7D4E">
        <w:rPr>
          <w:rFonts w:cs="Arial"/>
          <w:i/>
          <w:lang w:val="fr-FR"/>
        </w:rPr>
        <w:t>Dermochelys</w:t>
      </w:r>
      <w:proofErr w:type="spellEnd"/>
      <w:r w:rsidRPr="009C7D4E">
        <w:rPr>
          <w:rFonts w:cs="Arial"/>
          <w:i/>
          <w:lang w:val="fr-FR"/>
        </w:rPr>
        <w:t xml:space="preserve"> </w:t>
      </w:r>
      <w:proofErr w:type="spellStart"/>
      <w:r w:rsidRPr="009C7D4E">
        <w:rPr>
          <w:rFonts w:cs="Arial"/>
          <w:i/>
          <w:lang w:val="fr-FR"/>
        </w:rPr>
        <w:t>coriacea</w:t>
      </w:r>
      <w:proofErr w:type="spellEnd"/>
      <w:r w:rsidRPr="009C7D4E">
        <w:rPr>
          <w:rFonts w:cs="Arial"/>
          <w:i/>
          <w:lang w:val="fr-FR"/>
        </w:rPr>
        <w:t xml:space="preserve">, </w:t>
      </w:r>
      <w:proofErr w:type="spellStart"/>
      <w:r w:rsidRPr="009C7D4E">
        <w:rPr>
          <w:rFonts w:cs="Arial"/>
          <w:i/>
          <w:lang w:val="fr-FR"/>
        </w:rPr>
        <w:t>Eretmochelys</w:t>
      </w:r>
      <w:proofErr w:type="spellEnd"/>
      <w:r w:rsidRPr="009C7D4E">
        <w:rPr>
          <w:rFonts w:cs="Arial"/>
          <w:i/>
          <w:lang w:val="fr-FR"/>
        </w:rPr>
        <w:t xml:space="preserve"> </w:t>
      </w:r>
      <w:proofErr w:type="spellStart"/>
      <w:r w:rsidRPr="009C7D4E">
        <w:rPr>
          <w:rFonts w:cs="Arial"/>
          <w:i/>
          <w:lang w:val="fr-FR"/>
        </w:rPr>
        <w:t>imbricata</w:t>
      </w:r>
      <w:proofErr w:type="spellEnd"/>
      <w:r w:rsidRPr="009C7D4E">
        <w:rPr>
          <w:rFonts w:cs="Arial"/>
          <w:lang w:val="fr-FR"/>
        </w:rPr>
        <w:t>), avec des produits vendus sur les marchés locaux et urbains</w:t>
      </w:r>
      <w:r w:rsidRPr="009C7D4E">
        <w:rPr>
          <w:rFonts w:cs="Arial"/>
          <w:i/>
          <w:lang w:val="fr-FR"/>
        </w:rPr>
        <w:t xml:space="preserve"> (</w:t>
      </w:r>
      <w:proofErr w:type="spellStart"/>
      <w:r w:rsidRPr="009C7D4E">
        <w:rPr>
          <w:rFonts w:cs="Arial"/>
          <w:i/>
          <w:lang w:val="fr-FR"/>
        </w:rPr>
        <w:t>Tomás</w:t>
      </w:r>
      <w:proofErr w:type="spellEnd"/>
      <w:r w:rsidRPr="009C7D4E">
        <w:rPr>
          <w:rFonts w:cs="Arial"/>
          <w:i/>
          <w:lang w:val="fr-FR"/>
        </w:rPr>
        <w:t xml:space="preserve"> et al., 2010</w:t>
      </w:r>
      <w:r w:rsidRPr="009C7D4E">
        <w:rPr>
          <w:rFonts w:cs="Arial"/>
          <w:lang w:val="fr-FR"/>
        </w:rPr>
        <w:t>), à São Tomé-et-Príncipe (</w:t>
      </w:r>
      <w:hyperlink r:id="rId108" w:anchor="B319" w:history="1">
        <w:r w:rsidRPr="009C7D4E">
          <w:rPr>
            <w:rStyle w:val="Hyperlink"/>
            <w:rFonts w:cs="Arial"/>
            <w:b/>
            <w:lang w:val="fr-FR"/>
          </w:rPr>
          <w:t xml:space="preserve">C. </w:t>
        </w:r>
        <w:proofErr w:type="spellStart"/>
        <w:r w:rsidRPr="009C7D4E">
          <w:rPr>
            <w:rStyle w:val="Hyperlink"/>
            <w:rFonts w:cs="Arial"/>
            <w:b/>
            <w:lang w:val="fr-FR"/>
          </w:rPr>
          <w:t>mydas</w:t>
        </w:r>
        <w:proofErr w:type="spellEnd"/>
        <w:r w:rsidRPr="009C7D4E">
          <w:rPr>
            <w:rStyle w:val="Hyperlink"/>
            <w:rFonts w:cs="Arial"/>
            <w:b/>
            <w:lang w:val="fr-FR"/>
          </w:rPr>
          <w:t xml:space="preserve">, L. </w:t>
        </w:r>
        <w:proofErr w:type="spellStart"/>
        <w:r w:rsidRPr="009C7D4E">
          <w:rPr>
            <w:rStyle w:val="Hyperlink"/>
            <w:rFonts w:cs="Arial"/>
            <w:b/>
            <w:lang w:val="fr-FR"/>
          </w:rPr>
          <w:t>olivacea</w:t>
        </w:r>
        <w:proofErr w:type="spellEnd"/>
      </w:hyperlink>
      <w:r w:rsidRPr="009C7D4E">
        <w:rPr>
          <w:rFonts w:cs="Arial"/>
          <w:lang w:val="fr-FR"/>
        </w:rPr>
        <w:t xml:space="preserve">;  </w:t>
      </w:r>
      <w:proofErr w:type="spellStart"/>
      <w:r w:rsidRPr="009C7D4E">
        <w:rPr>
          <w:rFonts w:cs="Arial"/>
          <w:lang w:val="fr-FR"/>
        </w:rPr>
        <w:t>Veríssimo</w:t>
      </w:r>
      <w:proofErr w:type="spellEnd"/>
      <w:r w:rsidRPr="009C7D4E">
        <w:rPr>
          <w:rFonts w:cs="Arial"/>
          <w:lang w:val="fr-FR"/>
        </w:rPr>
        <w:t xml:space="preserve"> et al., 2020</w:t>
      </w:r>
      <w:hyperlink r:id="rId109" w:anchor="B345" w:history="1">
        <w:r w:rsidRPr="009C7D4E">
          <w:rPr>
            <w:rStyle w:val="Hyperlink"/>
            <w:rFonts w:cs="Arial"/>
            <w:b/>
            <w:lang w:val="fr-FR"/>
          </w:rPr>
          <w:t>) et le Sénégal (</w:t>
        </w:r>
      </w:hyperlink>
      <w:r w:rsidRPr="009C7D4E">
        <w:rPr>
          <w:rFonts w:cs="Arial"/>
          <w:lang w:val="fr-FR"/>
        </w:rPr>
        <w:t>McGovern et al., 2021</w:t>
      </w:r>
      <w:hyperlink r:id="rId110" w:anchor="B230" w:history="1"/>
      <w:r w:rsidRPr="009C7D4E">
        <w:rPr>
          <w:rFonts w:cs="Arial"/>
          <w:lang w:val="fr-FR"/>
        </w:rPr>
        <w:t>). Par exemple, à São Tomé-et-Príncipe, 25 % des répondants ruraux et 32 % des répondants urbains d'une enquête avaient consommé de la viande de tortue marine au cours de l'année écoulée (</w:t>
      </w:r>
      <w:proofErr w:type="spellStart"/>
      <w:r>
        <w:fldChar w:fldCharType="begin"/>
      </w:r>
      <w:r w:rsidRPr="009F584A">
        <w:rPr>
          <w:lang w:val="fr-FR"/>
        </w:rPr>
        <w:instrText>HYPERLINK "https://www.frontiersin.org/articles/10.3389/fmars.2022.837447/full?fbclid=IwAR39CzSxye9_cvDodHNIZ0vCQ9-shgxXjp-YsPlhxmOOqx-XjLCoGLVK7o8" \l "B345"</w:instrText>
      </w:r>
      <w:r>
        <w:fldChar w:fldCharType="separate"/>
      </w:r>
      <w:r w:rsidRPr="009C7D4E">
        <w:rPr>
          <w:rStyle w:val="Hyperlink"/>
          <w:rFonts w:cs="Arial"/>
          <w:b/>
          <w:lang w:val="fr-FR"/>
        </w:rPr>
        <w:t>Veríssimo</w:t>
      </w:r>
      <w:proofErr w:type="spellEnd"/>
      <w:r w:rsidRPr="009C7D4E">
        <w:rPr>
          <w:rStyle w:val="Hyperlink"/>
          <w:rFonts w:cs="Arial"/>
          <w:b/>
          <w:lang w:val="fr-FR"/>
        </w:rPr>
        <w:t xml:space="preserve"> et al., 2020</w:t>
      </w:r>
      <w:r>
        <w:rPr>
          <w:rStyle w:val="Hyperlink"/>
          <w:rFonts w:cs="Arial"/>
          <w:b/>
          <w:lang w:val="fr-FR"/>
        </w:rPr>
        <w:fldChar w:fldCharType="end"/>
      </w:r>
      <w:r w:rsidRPr="009C7D4E">
        <w:rPr>
          <w:rFonts w:cs="Arial"/>
          <w:lang w:val="fr-FR"/>
        </w:rPr>
        <w:t>). Les prises de tortues marines au Nigéria sont estimées à des milliers d'individus par an, et un grand nombre d'œufs de tortues sont récoltés (</w:t>
      </w:r>
      <w:proofErr w:type="spellStart"/>
      <w:r>
        <w:fldChar w:fldCharType="begin"/>
      </w:r>
      <w:r w:rsidRPr="009F584A">
        <w:rPr>
          <w:lang w:val="fr-FR"/>
        </w:rPr>
        <w:instrText>HYPERLINK "https://www.frontiersin.org/articles/10.3389/fmars.2022.837447/full?fbclid=IwAR39CzSxye9_cvDodHNIZ0vCQ9-shgxXjp-YsPlhxmOOqx-XjLCoGLVK7o8" \l "B204"</w:instrText>
      </w:r>
      <w:r>
        <w:fldChar w:fldCharType="separate"/>
      </w:r>
      <w:r w:rsidRPr="009C7D4E">
        <w:rPr>
          <w:rStyle w:val="Hyperlink"/>
          <w:rFonts w:cs="Arial"/>
          <w:b/>
          <w:lang w:val="fr-FR"/>
        </w:rPr>
        <w:t>Lewison</w:t>
      </w:r>
      <w:proofErr w:type="spellEnd"/>
      <w:r w:rsidRPr="009C7D4E">
        <w:rPr>
          <w:rStyle w:val="Hyperlink"/>
          <w:rFonts w:cs="Arial"/>
          <w:b/>
          <w:lang w:val="fr-FR"/>
        </w:rPr>
        <w:t xml:space="preserve"> et Moore, 2012</w:t>
      </w:r>
      <w:r>
        <w:rPr>
          <w:rStyle w:val="Hyperlink"/>
          <w:rFonts w:cs="Arial"/>
          <w:b/>
          <w:lang w:val="fr-FR"/>
        </w:rPr>
        <w:fldChar w:fldCharType="end"/>
      </w:r>
      <w:r w:rsidRPr="009C7D4E">
        <w:rPr>
          <w:rFonts w:cs="Arial"/>
          <w:lang w:val="fr-FR"/>
        </w:rPr>
        <w:t>). Les réductions de l'exploitation des tortues sur l'île de Bioko ont eu lieu les années où des patrouilles de plage ont été mises en œuvre, mais cela nécessite un financement constant (</w:t>
      </w:r>
      <w:proofErr w:type="spellStart"/>
      <w:r>
        <w:fldChar w:fldCharType="begin"/>
      </w:r>
      <w:r w:rsidRPr="009F584A">
        <w:rPr>
          <w:lang w:val="fr-FR"/>
        </w:rPr>
        <w:instrText>HYPERLINK "https://www.frontiersin.org/articles/10.3389/fmars.2022.837447/full?fbclid=IwAR39CzSxye9_cvDodHNIZ0vCQ9-shgxXjp-YsPlhxmOOqx-XjLCoGLVK7o8" \l "B319"</w:instrText>
      </w:r>
      <w:r>
        <w:fldChar w:fldCharType="separate"/>
      </w:r>
      <w:r w:rsidRPr="009C7D4E">
        <w:rPr>
          <w:rStyle w:val="Hyperlink"/>
          <w:rFonts w:cs="Arial"/>
          <w:b/>
          <w:lang w:val="fr-FR"/>
        </w:rPr>
        <w:t>Tomás</w:t>
      </w:r>
      <w:proofErr w:type="spellEnd"/>
      <w:r w:rsidRPr="009C7D4E">
        <w:rPr>
          <w:rStyle w:val="Hyperlink"/>
          <w:rFonts w:cs="Arial"/>
          <w:b/>
          <w:lang w:val="fr-FR"/>
        </w:rPr>
        <w:t xml:space="preserve"> et al., 2010</w:t>
      </w:r>
      <w:r>
        <w:rPr>
          <w:rStyle w:val="Hyperlink"/>
          <w:rFonts w:cs="Arial"/>
          <w:b/>
          <w:lang w:val="fr-FR"/>
        </w:rPr>
        <w:fldChar w:fldCharType="end"/>
      </w:r>
      <w:r w:rsidRPr="009C7D4E">
        <w:rPr>
          <w:rFonts w:cs="Arial"/>
          <w:lang w:val="fr-FR"/>
        </w:rPr>
        <w:t>).</w:t>
      </w:r>
    </w:p>
    <w:p w14:paraId="5D4883F7" w14:textId="77777777" w:rsidR="006B3C8D" w:rsidRPr="009C7D4E" w:rsidRDefault="006B3C8D" w:rsidP="006B3C8D">
      <w:pPr>
        <w:widowControl w:val="0"/>
        <w:tabs>
          <w:tab w:val="num" w:pos="0"/>
        </w:tabs>
        <w:spacing w:after="0" w:line="240" w:lineRule="auto"/>
        <w:jc w:val="both"/>
        <w:rPr>
          <w:rFonts w:cs="Arial"/>
          <w:bCs/>
          <w:u w:val="single"/>
          <w:lang w:val="fr-FR"/>
        </w:rPr>
      </w:pPr>
    </w:p>
    <w:p w14:paraId="41FB747F" w14:textId="77777777" w:rsidR="006B3C8D" w:rsidRPr="009C7D4E" w:rsidRDefault="006B3C8D" w:rsidP="006B3C8D">
      <w:pPr>
        <w:widowControl w:val="0"/>
        <w:tabs>
          <w:tab w:val="num" w:pos="0"/>
        </w:tabs>
        <w:spacing w:after="0" w:line="240" w:lineRule="auto"/>
        <w:jc w:val="both"/>
        <w:rPr>
          <w:rFonts w:cs="Arial"/>
          <w:bCs/>
          <w:u w:val="single"/>
          <w:lang w:val="fr-FR"/>
        </w:rPr>
      </w:pPr>
      <w:r w:rsidRPr="009C7D4E">
        <w:rPr>
          <w:rFonts w:cs="Arial"/>
          <w:u w:val="single"/>
          <w:lang w:val="fr-FR"/>
        </w:rPr>
        <w:t>Chondrichtyens (requins, raies et chimères)</w:t>
      </w:r>
    </w:p>
    <w:p w14:paraId="66B0F6D7" w14:textId="77777777" w:rsidR="006B3C8D" w:rsidRPr="009C7D4E" w:rsidRDefault="006B3C8D" w:rsidP="006B3C8D">
      <w:pPr>
        <w:widowControl w:val="0"/>
        <w:spacing w:after="0" w:line="240" w:lineRule="auto"/>
        <w:ind w:left="720"/>
        <w:jc w:val="both"/>
        <w:rPr>
          <w:rFonts w:cs="Arial"/>
          <w:lang w:val="fr-FR"/>
        </w:rPr>
      </w:pPr>
    </w:p>
    <w:p w14:paraId="2DFA739E" w14:textId="77777777"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Il n'y a pas eu suffisamment de temps pour examiner officiellement la récolte des chondrichtyens en Afrique de l'Ouest et du Centre, mais la récolte est probablement considérable et une évaluation devrait être prioritaire.</w:t>
      </w:r>
    </w:p>
    <w:p w14:paraId="7C32423F" w14:textId="77777777" w:rsidR="006B3C8D" w:rsidRPr="009C7D4E" w:rsidRDefault="006B3C8D" w:rsidP="006B3C8D">
      <w:pPr>
        <w:widowControl w:val="0"/>
        <w:tabs>
          <w:tab w:val="num" w:pos="0"/>
        </w:tabs>
        <w:spacing w:after="0" w:line="240" w:lineRule="auto"/>
        <w:jc w:val="both"/>
        <w:rPr>
          <w:rFonts w:cs="Arial"/>
          <w:b/>
          <w:bCs/>
          <w:lang w:val="fr-FR"/>
        </w:rPr>
      </w:pPr>
    </w:p>
    <w:p w14:paraId="2197D56A" w14:textId="509EA2BB" w:rsidR="006B3C8D" w:rsidRPr="009C7D4E" w:rsidRDefault="006B3C8D" w:rsidP="006B3C8D">
      <w:pPr>
        <w:widowControl w:val="0"/>
        <w:tabs>
          <w:tab w:val="num" w:pos="0"/>
        </w:tabs>
        <w:spacing w:after="0" w:line="240" w:lineRule="auto"/>
        <w:jc w:val="both"/>
        <w:rPr>
          <w:rFonts w:cs="Arial"/>
          <w:b/>
          <w:bCs/>
          <w:lang w:val="fr-FR"/>
        </w:rPr>
      </w:pPr>
      <w:r w:rsidRPr="009C7D4E">
        <w:rPr>
          <w:rFonts w:cs="Arial"/>
          <w:b/>
          <w:lang w:val="fr-FR"/>
        </w:rPr>
        <w:t xml:space="preserve">Dimensions humaines et facteurs déterminants de l'utilisation de la </w:t>
      </w:r>
      <w:r w:rsidR="00BC6588">
        <w:rPr>
          <w:rFonts w:cs="Arial"/>
          <w:b/>
          <w:lang w:val="fr-FR"/>
        </w:rPr>
        <w:t>viande d’animaux sauvages aquatiques</w:t>
      </w:r>
    </w:p>
    <w:p w14:paraId="58E30A17" w14:textId="77777777" w:rsidR="006B3C8D" w:rsidRPr="009C7D4E" w:rsidRDefault="006B3C8D" w:rsidP="006B3C8D">
      <w:pPr>
        <w:widowControl w:val="0"/>
        <w:spacing w:after="0" w:line="240" w:lineRule="auto"/>
        <w:ind w:left="720"/>
        <w:jc w:val="both"/>
        <w:rPr>
          <w:rFonts w:cs="Arial"/>
          <w:lang w:val="fr-FR"/>
        </w:rPr>
      </w:pPr>
    </w:p>
    <w:p w14:paraId="1906F23E" w14:textId="304F8356"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 xml:space="preserve">Les moteurs de la consommation et du commerce de la </w:t>
      </w:r>
      <w:r w:rsidR="00BC6588">
        <w:rPr>
          <w:rFonts w:cs="Arial"/>
          <w:lang w:val="fr-FR"/>
        </w:rPr>
        <w:t>viande d’animaux sauvages aquatiques</w:t>
      </w:r>
      <w:r w:rsidRPr="009C7D4E">
        <w:rPr>
          <w:rFonts w:cs="Arial"/>
          <w:lang w:val="fr-FR"/>
        </w:rPr>
        <w:t xml:space="preserve"> sont variés et changeants. Pour certains peuples autochtones et communautés locales, la consommation de </w:t>
      </w:r>
      <w:r w:rsidR="00BC6588">
        <w:rPr>
          <w:rFonts w:cs="Arial"/>
          <w:lang w:val="fr-FR"/>
        </w:rPr>
        <w:t>viande d’animaux sauvages aquatiques</w:t>
      </w:r>
      <w:r w:rsidRPr="009C7D4E">
        <w:rPr>
          <w:rFonts w:cs="Arial"/>
          <w:lang w:val="fr-FR"/>
        </w:rPr>
        <w:t xml:space="preserve"> peut avoir une grande importance socioculturelle (</w:t>
      </w:r>
      <w:hyperlink r:id="rId111" w:anchor="B107" w:history="1">
        <w:r w:rsidRPr="009C7D4E">
          <w:rPr>
            <w:rStyle w:val="Hyperlink"/>
            <w:rFonts w:cs="Arial"/>
            <w:b/>
            <w:lang w:val="fr-FR"/>
          </w:rPr>
          <w:t>Delisle et al., 2018</w:t>
        </w:r>
      </w:hyperlink>
      <w:r w:rsidRPr="009C7D4E">
        <w:rPr>
          <w:rFonts w:cs="Arial"/>
          <w:lang w:val="fr-FR"/>
        </w:rPr>
        <w:t xml:space="preserve">) et constitue un droit conféré par la DNUDPA. La nourriture est un facteur important des faibles récoltes de </w:t>
      </w:r>
      <w:r w:rsidR="00BC6588">
        <w:rPr>
          <w:rFonts w:cs="Arial"/>
          <w:lang w:val="fr-FR"/>
        </w:rPr>
        <w:t>viande d’animaux sauvages aquatiques</w:t>
      </w:r>
      <w:r w:rsidRPr="009C7D4E">
        <w:rPr>
          <w:rFonts w:cs="Arial"/>
          <w:lang w:val="fr-FR"/>
        </w:rPr>
        <w:t xml:space="preserve"> dans de nombreux endroits, mais sa contribution nutritionnelle par rapport aux alternatives est rarement quantifiée (</w:t>
      </w:r>
      <w:hyperlink r:id="rId112" w:anchor="B260" w:history="1">
        <w:r w:rsidRPr="009C7D4E">
          <w:rPr>
            <w:rStyle w:val="Hyperlink"/>
            <w:rFonts w:cs="Arial"/>
            <w:b/>
            <w:lang w:val="fr-FR"/>
          </w:rPr>
          <w:t xml:space="preserve">Olmedo et </w:t>
        </w:r>
        <w:proofErr w:type="spellStart"/>
        <w:r w:rsidRPr="009C7D4E">
          <w:rPr>
            <w:rStyle w:val="Hyperlink"/>
            <w:rFonts w:cs="Arial"/>
            <w:b/>
            <w:lang w:val="fr-FR"/>
          </w:rPr>
          <w:t>Farnés</w:t>
        </w:r>
        <w:proofErr w:type="spellEnd"/>
        <w:r w:rsidRPr="009C7D4E">
          <w:rPr>
            <w:rStyle w:val="Hyperlink"/>
            <w:rFonts w:cs="Arial"/>
            <w:b/>
            <w:lang w:val="fr-FR"/>
          </w:rPr>
          <w:t>, 2004</w:t>
        </w:r>
      </w:hyperlink>
      <w:r w:rsidRPr="009C7D4E">
        <w:rPr>
          <w:rFonts w:cs="Arial"/>
          <w:lang w:val="fr-FR"/>
        </w:rPr>
        <w:t xml:space="preserve">). L'amélioration de l'accès aux marchés et de l'intégration dans les économies fondées sur les espèces modifie la dynamique de la consommation et du commerce de la </w:t>
      </w:r>
      <w:r w:rsidR="00BC6588">
        <w:rPr>
          <w:rFonts w:cs="Arial"/>
          <w:lang w:val="fr-FR"/>
        </w:rPr>
        <w:t>viande d’animaux sauvages aquatiques</w:t>
      </w:r>
      <w:r w:rsidRPr="009C7D4E">
        <w:rPr>
          <w:rFonts w:cs="Arial"/>
          <w:lang w:val="fr-FR"/>
        </w:rPr>
        <w:t xml:space="preserve"> dans certaines régions et, par conséquent, le gradient entre l'usage de subsistance et le commerce devient flou (</w:t>
      </w:r>
      <w:hyperlink r:id="rId113" w:anchor="B133" w:history="1">
        <w:r w:rsidRPr="009C7D4E">
          <w:rPr>
            <w:rStyle w:val="Hyperlink"/>
            <w:rFonts w:cs="Arial"/>
            <w:b/>
            <w:lang w:val="fr-FR"/>
          </w:rPr>
          <w:t>Frazier, 1980</w:t>
        </w:r>
      </w:hyperlink>
      <w:r w:rsidRPr="009C7D4E">
        <w:rPr>
          <w:rFonts w:cs="Arial"/>
          <w:lang w:val="fr-FR"/>
        </w:rPr>
        <w:t xml:space="preserve">; </w:t>
      </w:r>
      <w:hyperlink r:id="rId114" w:anchor="B168" w:history="1">
        <w:r w:rsidRPr="009C7D4E">
          <w:rPr>
            <w:rStyle w:val="Hyperlink"/>
            <w:rFonts w:cs="Arial"/>
            <w:b/>
            <w:lang w:val="fr-FR"/>
          </w:rPr>
          <w:t>Ingram et coll., 2021</w:t>
        </w:r>
      </w:hyperlink>
      <w:r w:rsidRPr="009C7D4E">
        <w:rPr>
          <w:rFonts w:cs="Arial"/>
          <w:lang w:val="fr-FR"/>
        </w:rPr>
        <w:t>). Les utilisations de subsistance et commerciales se confondent insensiblement dans de nombreux exemples de consommation humaine examinés ici.</w:t>
      </w:r>
    </w:p>
    <w:p w14:paraId="3A87FEDA" w14:textId="77777777" w:rsidR="006B3C8D" w:rsidRPr="009C7D4E" w:rsidRDefault="006B3C8D" w:rsidP="006B3C8D">
      <w:pPr>
        <w:widowControl w:val="0"/>
        <w:tabs>
          <w:tab w:val="num" w:pos="567"/>
        </w:tabs>
        <w:spacing w:after="0" w:line="240" w:lineRule="auto"/>
        <w:ind w:left="567" w:hanging="567"/>
        <w:jc w:val="both"/>
        <w:rPr>
          <w:rFonts w:cs="Arial"/>
          <w:lang w:val="fr-FR"/>
        </w:rPr>
      </w:pPr>
    </w:p>
    <w:p w14:paraId="0E48D23B" w14:textId="70D9BD35"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 xml:space="preserve">La dynamique des récoltes, de l'utilisation et du commerce de la </w:t>
      </w:r>
      <w:r w:rsidR="00BC6588">
        <w:rPr>
          <w:rFonts w:cs="Arial"/>
          <w:lang w:val="fr-FR"/>
        </w:rPr>
        <w:t>viande d’animaux sauvages aquatiques</w:t>
      </w:r>
      <w:r w:rsidRPr="009C7D4E">
        <w:rPr>
          <w:rFonts w:cs="Arial"/>
          <w:lang w:val="fr-FR"/>
        </w:rPr>
        <w:t xml:space="preserve"> peut changer en réponse aux influences du changement climatique sur la sécurité alimentaire et les habitats. Le déclin des stocks de poissons et de viande sauvage terrestre peut accroître la dépendance à l'égard de la mégafaune aquatique dans les communautés côtières avec peu d'alternatives, par exemple les cétacés en Afrique de l'Ouest (</w:t>
      </w:r>
      <w:proofErr w:type="spellStart"/>
      <w:r>
        <w:fldChar w:fldCharType="begin"/>
      </w:r>
      <w:r w:rsidRPr="009F584A">
        <w:rPr>
          <w:lang w:val="fr-FR"/>
        </w:rPr>
        <w:instrText>HYPERLINK "https://www.frontiersin.org/articles/10.3389/fmars.2022.837447/full?fbclid=IwAR39CzSxye9_cvDodHNIZ0vCQ9-shgxXjp-YsPlhxmOOqx-XjLCoGLVK7o8" \l "B202"</w:instrText>
      </w:r>
      <w:r>
        <w:fldChar w:fldCharType="separate"/>
      </w:r>
      <w:r w:rsidRPr="009C7D4E">
        <w:rPr>
          <w:rStyle w:val="Hyperlink"/>
          <w:rFonts w:cs="Arial"/>
          <w:b/>
          <w:lang w:val="fr-FR"/>
        </w:rPr>
        <w:t>Leeney</w:t>
      </w:r>
      <w:proofErr w:type="spellEnd"/>
      <w:r w:rsidRPr="009C7D4E">
        <w:rPr>
          <w:rStyle w:val="Hyperlink"/>
          <w:rFonts w:cs="Arial"/>
          <w:b/>
          <w:lang w:val="fr-FR"/>
        </w:rPr>
        <w:t xml:space="preserve"> et al., 2015</w:t>
      </w:r>
      <w:r>
        <w:rPr>
          <w:rStyle w:val="Hyperlink"/>
          <w:rFonts w:cs="Arial"/>
          <w:b/>
          <w:lang w:val="fr-FR"/>
        </w:rPr>
        <w:fldChar w:fldCharType="end"/>
      </w:r>
      <w:r w:rsidRPr="009C7D4E">
        <w:rPr>
          <w:rFonts w:cs="Arial"/>
          <w:lang w:val="fr-FR"/>
        </w:rPr>
        <w:t xml:space="preserve">; </w:t>
      </w:r>
      <w:hyperlink r:id="rId115" w:anchor="B343" w:history="1">
        <w:r w:rsidRPr="009C7D4E">
          <w:rPr>
            <w:rStyle w:val="Hyperlink"/>
            <w:rFonts w:cs="Arial"/>
            <w:b/>
            <w:lang w:val="fr-FR"/>
          </w:rPr>
          <w:t xml:space="preserve">Van </w:t>
        </w:r>
        <w:proofErr w:type="spellStart"/>
        <w:r w:rsidRPr="009C7D4E">
          <w:rPr>
            <w:rStyle w:val="Hyperlink"/>
            <w:rFonts w:cs="Arial"/>
            <w:b/>
            <w:lang w:val="fr-FR"/>
          </w:rPr>
          <w:t>Waerebeek</w:t>
        </w:r>
        <w:proofErr w:type="spellEnd"/>
        <w:r w:rsidRPr="009C7D4E">
          <w:rPr>
            <w:rStyle w:val="Hyperlink"/>
            <w:rFonts w:cs="Arial"/>
            <w:b/>
            <w:lang w:val="fr-FR"/>
          </w:rPr>
          <w:t xml:space="preserve"> et coll., 2017</w:t>
        </w:r>
      </w:hyperlink>
      <w:r w:rsidRPr="009C7D4E">
        <w:rPr>
          <w:rFonts w:cs="Arial"/>
          <w:lang w:val="fr-FR"/>
        </w:rPr>
        <w:t>). Le potentiel de capture des pêches devrait diminuer au cours du 21e siècle dans tous les scénarios d'émissions, en particulier dans les tropiques (</w:t>
      </w:r>
      <w:proofErr w:type="spellStart"/>
      <w:r>
        <w:fldChar w:fldCharType="begin"/>
      </w:r>
      <w:r w:rsidRPr="009F584A">
        <w:rPr>
          <w:lang w:val="fr-FR"/>
        </w:rPr>
        <w:instrText>HYPERLINK "https://www.frontiersin.org/articles/10.3389/fmars.2022.837447/full?fbclid=IwAR39CzSxye9_cvDodHNIZ0vCQ9-shgxXjp-YsPlhxmOOqx-XjLCoGLVK7o8" \l "B43"</w:instrText>
      </w:r>
      <w:r>
        <w:fldChar w:fldCharType="separate"/>
      </w:r>
      <w:r w:rsidRPr="009C7D4E">
        <w:rPr>
          <w:rStyle w:val="Hyperlink"/>
          <w:rFonts w:cs="Arial"/>
          <w:b/>
          <w:lang w:val="fr-FR"/>
        </w:rPr>
        <w:t>Bindoff</w:t>
      </w:r>
      <w:proofErr w:type="spellEnd"/>
      <w:r w:rsidRPr="009C7D4E">
        <w:rPr>
          <w:rStyle w:val="Hyperlink"/>
          <w:rFonts w:cs="Arial"/>
          <w:b/>
          <w:lang w:val="fr-FR"/>
        </w:rPr>
        <w:t xml:space="preserve"> et al., 2019</w:t>
      </w:r>
      <w:r>
        <w:rPr>
          <w:rStyle w:val="Hyperlink"/>
          <w:rFonts w:cs="Arial"/>
          <w:b/>
          <w:lang w:val="fr-FR"/>
        </w:rPr>
        <w:fldChar w:fldCharType="end"/>
      </w:r>
      <w:r w:rsidRPr="009C7D4E">
        <w:rPr>
          <w:rFonts w:cs="Arial"/>
          <w:lang w:val="fr-FR"/>
        </w:rPr>
        <w:t>), et les moyens de subsistance et la sécurité alimentaire des communautés qui dépendent actuellement des ressources marines devraient être affectés. Une interaction entre le déclin des stocks de poissons et l'utilisation de viande sauvage terrestre s'est produite en Afrique de l'Ouest (</w:t>
      </w:r>
      <w:proofErr w:type="spellStart"/>
      <w:r>
        <w:fldChar w:fldCharType="begin"/>
      </w:r>
      <w:r w:rsidRPr="009F584A">
        <w:rPr>
          <w:lang w:val="fr-FR"/>
        </w:rPr>
        <w:instrText>HYPERLINK "https://www.frontiersin.org/articles/10.3389/fmars.2022.837447/full?fbclid=IwAR39CzSxye9_cvDodHNIZ0vCQ9-shgxXjp-YsPlhxmOOqx-XjLCoGLVK7o8" \l "B48"</w:instrText>
      </w:r>
      <w:r>
        <w:fldChar w:fldCharType="separate"/>
      </w:r>
      <w:r w:rsidRPr="009C7D4E">
        <w:rPr>
          <w:rStyle w:val="Hyperlink"/>
          <w:rFonts w:cs="Arial"/>
          <w:b/>
          <w:lang w:val="fr-FR"/>
        </w:rPr>
        <w:t>Brashares</w:t>
      </w:r>
      <w:proofErr w:type="spellEnd"/>
      <w:r w:rsidRPr="009C7D4E">
        <w:rPr>
          <w:rStyle w:val="Hyperlink"/>
          <w:rFonts w:cs="Arial"/>
          <w:b/>
          <w:lang w:val="fr-FR"/>
        </w:rPr>
        <w:t xml:space="preserve"> et al., 2004</w:t>
      </w:r>
      <w:r>
        <w:rPr>
          <w:rStyle w:val="Hyperlink"/>
          <w:rFonts w:cs="Arial"/>
          <w:b/>
          <w:lang w:val="fr-FR"/>
        </w:rPr>
        <w:fldChar w:fldCharType="end"/>
      </w:r>
      <w:r w:rsidRPr="009C7D4E">
        <w:rPr>
          <w:rFonts w:cs="Arial"/>
          <w:lang w:val="fr-FR"/>
        </w:rPr>
        <w:t xml:space="preserve">; </w:t>
      </w:r>
      <w:hyperlink r:id="rId116" w:anchor="B293" w:history="1">
        <w:proofErr w:type="spellStart"/>
        <w:r w:rsidRPr="009C7D4E">
          <w:rPr>
            <w:rStyle w:val="Hyperlink"/>
            <w:rFonts w:cs="Arial"/>
            <w:b/>
            <w:lang w:val="fr-FR"/>
          </w:rPr>
          <w:t>Rowcliffe</w:t>
        </w:r>
        <w:proofErr w:type="spellEnd"/>
        <w:r w:rsidRPr="009C7D4E">
          <w:rPr>
            <w:rStyle w:val="Hyperlink"/>
            <w:rFonts w:cs="Arial"/>
            <w:b/>
            <w:lang w:val="fr-FR"/>
          </w:rPr>
          <w:t xml:space="preserve"> et al., 2005</w:t>
        </w:r>
      </w:hyperlink>
      <w:r w:rsidRPr="009C7D4E">
        <w:rPr>
          <w:rFonts w:cs="Arial"/>
          <w:lang w:val="fr-FR"/>
        </w:rPr>
        <w:t xml:space="preserve">), il pourrait donc être important d'accroître la surveillance de l'étendue de l'utilisation de la </w:t>
      </w:r>
      <w:r w:rsidR="00BC6588">
        <w:rPr>
          <w:rFonts w:cs="Arial"/>
          <w:lang w:val="fr-FR"/>
        </w:rPr>
        <w:t>viande d’animaux sauvages aquatiques</w:t>
      </w:r>
      <w:r w:rsidRPr="009C7D4E">
        <w:rPr>
          <w:rFonts w:cs="Arial"/>
          <w:lang w:val="fr-FR"/>
        </w:rPr>
        <w:t xml:space="preserve"> dans les contextes locaux.</w:t>
      </w:r>
    </w:p>
    <w:p w14:paraId="1AB5DD87" w14:textId="77777777" w:rsidR="006B3C8D" w:rsidRDefault="006B3C8D" w:rsidP="006B3C8D">
      <w:pPr>
        <w:widowControl w:val="0"/>
        <w:tabs>
          <w:tab w:val="num" w:pos="0"/>
        </w:tabs>
        <w:spacing w:after="0" w:line="240" w:lineRule="auto"/>
        <w:jc w:val="both"/>
        <w:rPr>
          <w:rFonts w:cs="Arial"/>
          <w:b/>
          <w:bCs/>
          <w:lang w:val="fr-FR"/>
        </w:rPr>
      </w:pPr>
    </w:p>
    <w:p w14:paraId="2ABF85E9" w14:textId="77777777" w:rsidR="00BC6588" w:rsidRPr="009C7D4E" w:rsidRDefault="00BC6588" w:rsidP="006B3C8D">
      <w:pPr>
        <w:widowControl w:val="0"/>
        <w:tabs>
          <w:tab w:val="num" w:pos="0"/>
        </w:tabs>
        <w:spacing w:after="0" w:line="240" w:lineRule="auto"/>
        <w:jc w:val="both"/>
        <w:rPr>
          <w:rFonts w:cs="Arial"/>
          <w:b/>
          <w:bCs/>
          <w:lang w:val="fr-FR"/>
        </w:rPr>
      </w:pPr>
    </w:p>
    <w:p w14:paraId="7D414E3D" w14:textId="77777777" w:rsidR="006B3C8D" w:rsidRPr="009C7D4E" w:rsidRDefault="006B3C8D" w:rsidP="006B3C8D">
      <w:pPr>
        <w:widowControl w:val="0"/>
        <w:tabs>
          <w:tab w:val="num" w:pos="0"/>
        </w:tabs>
        <w:spacing w:after="0" w:line="240" w:lineRule="auto"/>
        <w:jc w:val="both"/>
        <w:rPr>
          <w:rFonts w:cs="Arial"/>
          <w:b/>
          <w:bCs/>
          <w:lang w:val="fr-FR"/>
        </w:rPr>
      </w:pPr>
      <w:r w:rsidRPr="009C7D4E">
        <w:rPr>
          <w:rFonts w:cs="Arial"/>
          <w:b/>
          <w:lang w:val="fr-FR"/>
        </w:rPr>
        <w:lastRenderedPageBreak/>
        <w:t>Implications potentielles pour la santé humaine</w:t>
      </w:r>
    </w:p>
    <w:p w14:paraId="4D637378" w14:textId="77777777" w:rsidR="006B3C8D" w:rsidRPr="009C7D4E" w:rsidRDefault="006B3C8D" w:rsidP="006B3C8D">
      <w:pPr>
        <w:widowControl w:val="0"/>
        <w:spacing w:after="0" w:line="240" w:lineRule="auto"/>
        <w:ind w:left="720"/>
        <w:jc w:val="both"/>
        <w:rPr>
          <w:rFonts w:cs="Arial"/>
          <w:lang w:val="fr-FR"/>
        </w:rPr>
      </w:pPr>
    </w:p>
    <w:p w14:paraId="7B519F6D" w14:textId="2F563DB4"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 xml:space="preserve">La plupart des recherches portant sur les effets de la consommation d'animaux sauvages sur la santé humaine portent sur la viande sauvage terrestre, mais certaines s'appliquent à la </w:t>
      </w:r>
      <w:r w:rsidR="00BC6588">
        <w:rPr>
          <w:rFonts w:cs="Arial"/>
          <w:lang w:val="fr-FR"/>
        </w:rPr>
        <w:t>viande d’animaux sauvages aquatiques</w:t>
      </w:r>
      <w:r w:rsidRPr="009C7D4E">
        <w:rPr>
          <w:rFonts w:cs="Arial"/>
          <w:lang w:val="fr-FR"/>
        </w:rPr>
        <w:t>. L'alimentation et la nutrition, souvent fournies aux personnes vivant dans une pauvreté relative par la viande sauvage, sont fondamentales pour leur santé et leur bien-être, et constituent un droit fondamental (article 25) de la Déclaration universelle des droits de l'homme des Nations Unies. Cependant, il existe clairement des risques pour la santé associés à la viande sauvage qui sont spécifiques au contexte et comprennent des agents pathogènes zoonotiques (virus, bactéries, parasites) et une consommation humaine excessive de métaux lourds et de polluants. Les cas de maladies infectieuses émergentes (MIE) enregistrés, qui peuvent influer sur les économies et la santé publique, à l'échelle nationale et internationale, étaient de 60,3 % de zoonoses</w:t>
      </w:r>
      <w:hyperlink r:id="rId117" w:anchor="B177" w:history="1">
        <w:r w:rsidRPr="009C7D4E">
          <w:rPr>
            <w:rStyle w:val="Hyperlink"/>
            <w:rFonts w:cs="Arial"/>
            <w:b/>
            <w:lang w:val="fr-FR"/>
          </w:rPr>
          <w:t xml:space="preserve"> (Jones et coll., 2008), dont 71,8 % provenaient de la faune terrestre et augmentaient au fil du temps (</w:t>
        </w:r>
      </w:hyperlink>
      <w:r w:rsidRPr="009C7D4E">
        <w:rPr>
          <w:rFonts w:cs="Arial"/>
          <w:lang w:val="fr-FR"/>
        </w:rPr>
        <w:t>Jones et coll., 2008</w:t>
      </w:r>
      <w:hyperlink r:id="rId118" w:anchor="B177" w:history="1"/>
      <w:r w:rsidRPr="009C7D4E">
        <w:rPr>
          <w:rFonts w:cs="Arial"/>
          <w:lang w:val="fr-FR"/>
        </w:rPr>
        <w:t>). La maladie à virus Ebola</w:t>
      </w:r>
      <w:hyperlink r:id="rId119" w:anchor="B149" w:history="1">
        <w:r w:rsidRPr="009C7D4E">
          <w:rPr>
            <w:rStyle w:val="Hyperlink"/>
            <w:rFonts w:cs="Arial"/>
            <w:b/>
            <w:lang w:val="fr-FR"/>
          </w:rPr>
          <w:t xml:space="preserve"> (</w:t>
        </w:r>
        <w:proofErr w:type="spellStart"/>
        <w:r w:rsidRPr="009C7D4E">
          <w:rPr>
            <w:rStyle w:val="Hyperlink"/>
            <w:rFonts w:cs="Arial"/>
            <w:b/>
            <w:lang w:val="fr-FR"/>
          </w:rPr>
          <w:t>Greatorex</w:t>
        </w:r>
        <w:proofErr w:type="spellEnd"/>
        <w:r w:rsidRPr="009C7D4E">
          <w:rPr>
            <w:rStyle w:val="Hyperlink"/>
            <w:rFonts w:cs="Arial"/>
            <w:b/>
            <w:lang w:val="fr-FR"/>
          </w:rPr>
          <w:t xml:space="preserve"> et al., 2016), la grippe aviaire A</w:t>
        </w:r>
      </w:hyperlink>
      <w:r w:rsidRPr="009C7D4E">
        <w:rPr>
          <w:rFonts w:cs="Arial"/>
          <w:lang w:val="fr-FR"/>
        </w:rPr>
        <w:t xml:space="preserve"> (</w:t>
      </w:r>
      <w:proofErr w:type="spellStart"/>
      <w:r w:rsidRPr="009C7D4E">
        <w:rPr>
          <w:rFonts w:cs="Arial"/>
          <w:lang w:val="fr-FR"/>
        </w:rPr>
        <w:t>Poovorawan</w:t>
      </w:r>
      <w:proofErr w:type="spellEnd"/>
      <w:r w:rsidRPr="009C7D4E">
        <w:rPr>
          <w:rFonts w:cs="Arial"/>
          <w:lang w:val="fr-FR"/>
        </w:rPr>
        <w:t xml:space="preserve"> et al., 2013) et le syndrome respiratoire du Moyen-Orient (MERS) (</w:t>
      </w:r>
      <w:proofErr w:type="spellStart"/>
      <w:r>
        <w:fldChar w:fldCharType="begin"/>
      </w:r>
      <w:r w:rsidRPr="009F584A">
        <w:rPr>
          <w:lang w:val="fr-FR"/>
        </w:rPr>
        <w:instrText>HYPERLINK "https://www.frontiersin.org/articles/10.3389/fmars.2022.837447/full?fbclid=IwAR39CzSxye9_cvDodHNIZ0vCQ9-shgxXjp-YsPlhxmOOqx-XjLCoGLVK7o8" \l "B272"</w:instrText>
      </w:r>
      <w:r>
        <w:fldChar w:fldCharType="separate"/>
      </w:r>
      <w:r w:rsidRPr="009C7D4E">
        <w:rPr>
          <w:rStyle w:val="Hyperlink"/>
          <w:rFonts w:cs="Arial"/>
          <w:b/>
          <w:lang w:val="fr-FR"/>
        </w:rPr>
        <w:t>Cauchemez</w:t>
      </w:r>
      <w:proofErr w:type="spellEnd"/>
      <w:r w:rsidRPr="009C7D4E">
        <w:rPr>
          <w:rStyle w:val="Hyperlink"/>
          <w:rFonts w:cs="Arial"/>
          <w:b/>
          <w:lang w:val="fr-FR"/>
        </w:rPr>
        <w:t xml:space="preserve"> et al., 2014</w:t>
      </w:r>
      <w:r>
        <w:rPr>
          <w:rStyle w:val="Hyperlink"/>
          <w:rFonts w:cs="Arial"/>
          <w:b/>
          <w:lang w:val="fr-FR"/>
        </w:rPr>
        <w:fldChar w:fldCharType="end"/>
      </w:r>
      <w:hyperlink r:id="rId120" w:anchor="B70" w:history="1"/>
      <w:r w:rsidRPr="009C7D4E">
        <w:rPr>
          <w:rFonts w:cs="Arial"/>
          <w:lang w:val="fr-FR"/>
        </w:rPr>
        <w:t xml:space="preserve">) en sont tous des exemples. Aucun d'entre eux n'a été attribué à la </w:t>
      </w:r>
      <w:r w:rsidR="00BC6588">
        <w:rPr>
          <w:rFonts w:cs="Arial"/>
          <w:lang w:val="fr-FR"/>
        </w:rPr>
        <w:t>viande d’animaux sauvages aquatiques</w:t>
      </w:r>
      <w:r w:rsidRPr="009C7D4E">
        <w:rPr>
          <w:rFonts w:cs="Arial"/>
          <w:lang w:val="fr-FR"/>
        </w:rPr>
        <w:t>, mais ils existent côte à côte dans de nombreuses cultures.</w:t>
      </w:r>
    </w:p>
    <w:p w14:paraId="055E1AD4" w14:textId="77777777" w:rsidR="006B3C8D" w:rsidRPr="009C7D4E" w:rsidRDefault="006B3C8D" w:rsidP="006B3C8D">
      <w:pPr>
        <w:widowControl w:val="0"/>
        <w:tabs>
          <w:tab w:val="num" w:pos="567"/>
        </w:tabs>
        <w:spacing w:after="0" w:line="240" w:lineRule="auto"/>
        <w:ind w:left="567" w:hanging="567"/>
        <w:jc w:val="both"/>
        <w:rPr>
          <w:rFonts w:cs="Arial"/>
          <w:lang w:val="fr-FR"/>
        </w:rPr>
      </w:pPr>
    </w:p>
    <w:p w14:paraId="0637DECE" w14:textId="77777777"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L'hygiène fondamentale est un facteur de risque pour toute consommation de viande, sauvage ou domestique. La consommation de pinnipèdes ou de cétacés crus ou insuffisamment cuits a entraîné des infections bactériennes (p. ex. salmonellose et botulisme) et parasitaires (trichinellose et toxoplasmose) chez les humains (</w:t>
      </w:r>
      <w:hyperlink r:id="rId121" w:anchor="B40" w:history="1">
        <w:r w:rsidRPr="009C7D4E">
          <w:rPr>
            <w:rStyle w:val="Hyperlink"/>
            <w:rFonts w:cs="Arial"/>
            <w:b/>
            <w:lang w:val="fr-FR"/>
          </w:rPr>
          <w:t>Bender et coll., 1972</w:t>
        </w:r>
      </w:hyperlink>
      <w:r w:rsidRPr="009C7D4E">
        <w:rPr>
          <w:rFonts w:cs="Arial"/>
          <w:lang w:val="fr-FR"/>
        </w:rPr>
        <w:t xml:space="preserve">; </w:t>
      </w:r>
      <w:hyperlink r:id="rId122" w:anchor="B326" w:history="1">
        <w:proofErr w:type="spellStart"/>
        <w:r w:rsidRPr="009C7D4E">
          <w:rPr>
            <w:rStyle w:val="Hyperlink"/>
            <w:rFonts w:cs="Arial"/>
            <w:b/>
            <w:lang w:val="fr-FR"/>
          </w:rPr>
          <w:t>Tryland</w:t>
        </w:r>
        <w:proofErr w:type="spellEnd"/>
        <w:r w:rsidRPr="009C7D4E">
          <w:rPr>
            <w:rStyle w:val="Hyperlink"/>
            <w:rFonts w:cs="Arial"/>
            <w:b/>
            <w:lang w:val="fr-FR"/>
          </w:rPr>
          <w:t>, 2000</w:t>
        </w:r>
      </w:hyperlink>
      <w:r w:rsidRPr="009C7D4E">
        <w:rPr>
          <w:rFonts w:cs="Arial"/>
          <w:lang w:val="fr-FR"/>
        </w:rPr>
        <w:t>; </w:t>
      </w:r>
      <w:hyperlink r:id="rId123" w:anchor="B231" w:history="1">
        <w:r w:rsidRPr="009C7D4E">
          <w:rPr>
            <w:rStyle w:val="Hyperlink"/>
            <w:rFonts w:cs="Arial"/>
            <w:b/>
            <w:lang w:val="fr-FR"/>
          </w:rPr>
          <w:t>McLaughlin et coll., 2004</w:t>
        </w:r>
      </w:hyperlink>
      <w:r w:rsidRPr="009C7D4E">
        <w:rPr>
          <w:rFonts w:cs="Arial"/>
          <w:lang w:val="fr-FR"/>
        </w:rPr>
        <w:t xml:space="preserve">; </w:t>
      </w:r>
      <w:hyperlink r:id="rId124" w:anchor="B333" w:history="1">
        <w:r w:rsidRPr="009C7D4E">
          <w:rPr>
            <w:rStyle w:val="Hyperlink"/>
            <w:rFonts w:cs="Arial"/>
            <w:b/>
            <w:lang w:val="fr-FR"/>
          </w:rPr>
          <w:t xml:space="preserve">Van </w:t>
        </w:r>
        <w:proofErr w:type="spellStart"/>
        <w:r w:rsidRPr="009C7D4E">
          <w:rPr>
            <w:rStyle w:val="Hyperlink"/>
            <w:rFonts w:cs="Arial"/>
            <w:b/>
            <w:lang w:val="fr-FR"/>
          </w:rPr>
          <w:t>Bressem</w:t>
        </w:r>
        <w:proofErr w:type="spellEnd"/>
        <w:r w:rsidRPr="009C7D4E">
          <w:rPr>
            <w:rStyle w:val="Hyperlink"/>
            <w:rFonts w:cs="Arial"/>
            <w:b/>
            <w:lang w:val="fr-FR"/>
          </w:rPr>
          <w:t xml:space="preserve"> et coll., 2009</w:t>
        </w:r>
      </w:hyperlink>
      <w:r w:rsidRPr="009C7D4E">
        <w:rPr>
          <w:rFonts w:cs="Arial"/>
          <w:lang w:val="fr-FR"/>
        </w:rPr>
        <w:t>; </w:t>
      </w:r>
      <w:proofErr w:type="spellStart"/>
      <w:r>
        <w:fldChar w:fldCharType="begin"/>
      </w:r>
      <w:r w:rsidRPr="009F584A">
        <w:rPr>
          <w:lang w:val="fr-FR"/>
        </w:rPr>
        <w:instrText>HYPERLINK "https://www.frontiersin.org/articles/10.3389/fmars.2022.837447/full?fbclid=IwAR39CzSxye9_cvDodHNIZ0vCQ9-shgxXjp-YsPlhxmOOqx-XjLCoGLVK7o8" \l "B327"</w:instrText>
      </w:r>
      <w:r>
        <w:fldChar w:fldCharType="separate"/>
      </w:r>
      <w:r w:rsidRPr="009C7D4E">
        <w:rPr>
          <w:rStyle w:val="Hyperlink"/>
          <w:rFonts w:cs="Arial"/>
          <w:b/>
          <w:lang w:val="fr-FR"/>
        </w:rPr>
        <w:t>Tryland</w:t>
      </w:r>
      <w:proofErr w:type="spellEnd"/>
      <w:r w:rsidRPr="009C7D4E">
        <w:rPr>
          <w:rStyle w:val="Hyperlink"/>
          <w:rFonts w:cs="Arial"/>
          <w:b/>
          <w:lang w:val="fr-FR"/>
        </w:rPr>
        <w:t xml:space="preserve"> et coll., 2014</w:t>
      </w:r>
      <w:r>
        <w:rPr>
          <w:rStyle w:val="Hyperlink"/>
          <w:rFonts w:cs="Arial"/>
          <w:b/>
          <w:lang w:val="fr-FR"/>
        </w:rPr>
        <w:fldChar w:fldCharType="end"/>
      </w:r>
      <w:r w:rsidRPr="009C7D4E">
        <w:rPr>
          <w:rFonts w:cs="Arial"/>
          <w:lang w:val="fr-FR"/>
        </w:rPr>
        <w:t>). La viande et les œufs de reptiles, s'ils ne font pas l'objet d'une inspection et d'un traitement hygiénique, peuvent causer des infections bactériennes</w:t>
      </w:r>
      <w:r w:rsidRPr="009C7D4E">
        <w:rPr>
          <w:rFonts w:cs="Arial"/>
          <w:i/>
          <w:lang w:val="fr-FR"/>
        </w:rPr>
        <w:t xml:space="preserve"> (Salmonella</w:t>
      </w:r>
      <w:r w:rsidRPr="009C7D4E">
        <w:rPr>
          <w:rFonts w:cs="Arial"/>
          <w:lang w:val="fr-FR"/>
        </w:rPr>
        <w:t xml:space="preserve"> </w:t>
      </w:r>
      <w:proofErr w:type="spellStart"/>
      <w:r w:rsidRPr="009C7D4E">
        <w:rPr>
          <w:rFonts w:cs="Arial"/>
          <w:lang w:val="fr-FR"/>
        </w:rPr>
        <w:t>spp</w:t>
      </w:r>
      <w:proofErr w:type="spellEnd"/>
      <w:r w:rsidRPr="009C7D4E">
        <w:rPr>
          <w:rFonts w:cs="Arial"/>
          <w:lang w:val="fr-FR"/>
        </w:rPr>
        <w:t>., Vibrio</w:t>
      </w:r>
      <w:r w:rsidRPr="009C7D4E">
        <w:rPr>
          <w:rFonts w:cs="Arial"/>
          <w:i/>
          <w:lang w:val="fr-FR"/>
        </w:rPr>
        <w:t xml:space="preserve"> </w:t>
      </w:r>
      <w:proofErr w:type="spellStart"/>
      <w:r w:rsidRPr="009C7D4E">
        <w:rPr>
          <w:rFonts w:cs="Arial"/>
          <w:i/>
          <w:lang w:val="fr-FR"/>
        </w:rPr>
        <w:t>spp</w:t>
      </w:r>
      <w:proofErr w:type="spellEnd"/>
      <w:r w:rsidRPr="009C7D4E">
        <w:rPr>
          <w:rFonts w:cs="Arial"/>
          <w:i/>
          <w:lang w:val="fr-FR"/>
        </w:rPr>
        <w:t>.) et potentiellement parasitaires (</w:t>
      </w:r>
      <w:proofErr w:type="spellStart"/>
      <w:r w:rsidRPr="009C7D4E">
        <w:rPr>
          <w:rFonts w:cs="Arial"/>
          <w:i/>
          <w:lang w:val="fr-FR"/>
        </w:rPr>
        <w:t>Spirometra</w:t>
      </w:r>
      <w:proofErr w:type="spellEnd"/>
      <w:r w:rsidRPr="009C7D4E">
        <w:rPr>
          <w:rFonts w:cs="Arial"/>
          <w:i/>
          <w:lang w:val="fr-FR"/>
        </w:rPr>
        <w:t xml:space="preserve">, </w:t>
      </w:r>
      <w:proofErr w:type="spellStart"/>
      <w:r w:rsidRPr="009C7D4E">
        <w:rPr>
          <w:rFonts w:cs="Arial"/>
          <w:i/>
          <w:lang w:val="fr-FR"/>
        </w:rPr>
        <w:t>Trichinella</w:t>
      </w:r>
      <w:proofErr w:type="spellEnd"/>
      <w:r w:rsidRPr="009C7D4E">
        <w:rPr>
          <w:rFonts w:cs="Arial"/>
          <w:i/>
          <w:lang w:val="fr-FR"/>
        </w:rPr>
        <w:t xml:space="preserve">, </w:t>
      </w:r>
      <w:proofErr w:type="spellStart"/>
      <w:r w:rsidRPr="009C7D4E">
        <w:rPr>
          <w:rFonts w:cs="Arial"/>
          <w:i/>
          <w:lang w:val="fr-FR"/>
        </w:rPr>
        <w:t>Gnathostoma</w:t>
      </w:r>
      <w:proofErr w:type="spellEnd"/>
      <w:r w:rsidRPr="009C7D4E">
        <w:rPr>
          <w:rFonts w:cs="Arial"/>
          <w:i/>
          <w:lang w:val="fr-FR"/>
        </w:rPr>
        <w:t>, pentastomides) et biotoxines (</w:t>
      </w:r>
      <w:proofErr w:type="spellStart"/>
      <w:r w:rsidRPr="009C7D4E">
        <w:rPr>
          <w:rFonts w:cs="Arial"/>
          <w:lang w:val="fr-FR"/>
        </w:rPr>
        <w:t>Magnino</w:t>
      </w:r>
      <w:proofErr w:type="spellEnd"/>
      <w:r w:rsidRPr="009C7D4E">
        <w:rPr>
          <w:rFonts w:cs="Arial"/>
          <w:lang w:val="fr-FR"/>
        </w:rPr>
        <w:t xml:space="preserve"> et coll., 2009</w:t>
      </w:r>
      <w:hyperlink r:id="rId125" w:anchor="B210" w:history="1">
        <w:r w:rsidRPr="009C7D4E">
          <w:rPr>
            <w:rStyle w:val="Hyperlink"/>
            <w:rFonts w:cs="Arial"/>
            <w:b/>
            <w:lang w:val="fr-FR"/>
          </w:rPr>
          <w:t xml:space="preserve">; </w:t>
        </w:r>
      </w:hyperlink>
      <w:r w:rsidRPr="009C7D4E">
        <w:rPr>
          <w:rFonts w:cs="Arial"/>
          <w:lang w:val="fr-FR"/>
        </w:rPr>
        <w:t xml:space="preserve"> </w:t>
      </w:r>
      <w:hyperlink r:id="rId126" w:anchor="B64" w:history="1">
        <w:proofErr w:type="spellStart"/>
        <w:r w:rsidRPr="009C7D4E">
          <w:rPr>
            <w:rStyle w:val="Hyperlink"/>
            <w:rFonts w:cs="Arial"/>
            <w:b/>
            <w:lang w:val="fr-FR"/>
          </w:rPr>
          <w:t>Cantlay</w:t>
        </w:r>
        <w:proofErr w:type="spellEnd"/>
        <w:r w:rsidRPr="009C7D4E">
          <w:rPr>
            <w:rStyle w:val="Hyperlink"/>
            <w:rFonts w:cs="Arial"/>
            <w:b/>
            <w:lang w:val="fr-FR"/>
          </w:rPr>
          <w:t xml:space="preserve"> et coll., 2017</w:t>
        </w:r>
      </w:hyperlink>
      <w:r w:rsidRPr="009C7D4E">
        <w:rPr>
          <w:rFonts w:cs="Arial"/>
          <w:lang w:val="fr-FR"/>
        </w:rPr>
        <w:t>). Les métaux lourds et les polluants à certains stades de vie chéloniens</w:t>
      </w:r>
      <w:hyperlink r:id="rId127" w:anchor="B136" w:history="1">
        <w:r w:rsidRPr="009C7D4E">
          <w:rPr>
            <w:rStyle w:val="Hyperlink"/>
            <w:rFonts w:cs="Arial"/>
            <w:b/>
            <w:lang w:val="fr-FR"/>
          </w:rPr>
          <w:t xml:space="preserve"> (</w:t>
        </w:r>
        <w:proofErr w:type="spellStart"/>
        <w:r w:rsidRPr="009C7D4E">
          <w:rPr>
            <w:rStyle w:val="Hyperlink"/>
            <w:rFonts w:cs="Arial"/>
            <w:b/>
            <w:lang w:val="fr-FR"/>
          </w:rPr>
          <w:t>Frías-Espericueta</w:t>
        </w:r>
        <w:proofErr w:type="spellEnd"/>
        <w:r w:rsidRPr="009C7D4E">
          <w:rPr>
            <w:rStyle w:val="Hyperlink"/>
            <w:rFonts w:cs="Arial"/>
            <w:b/>
            <w:lang w:val="fr-FR"/>
          </w:rPr>
          <w:t xml:space="preserve"> et al., 2006</w:t>
        </w:r>
      </w:hyperlink>
      <w:r w:rsidRPr="009C7D4E">
        <w:rPr>
          <w:rFonts w:cs="Arial"/>
          <w:lang w:val="fr-FR"/>
        </w:rPr>
        <w:t>), les cétacés</w:t>
      </w:r>
      <w:hyperlink r:id="rId128" w:anchor="B125" w:history="1">
        <w:r w:rsidRPr="009C7D4E">
          <w:rPr>
            <w:rStyle w:val="Hyperlink"/>
            <w:rFonts w:cs="Arial"/>
            <w:b/>
            <w:lang w:val="fr-FR"/>
          </w:rPr>
          <w:t xml:space="preserve"> (Fielding et Evans, 2014) et les siréniens (Marsh et al., 2002, 2011</w:t>
        </w:r>
      </w:hyperlink>
      <w:r w:rsidRPr="009C7D4E">
        <w:rPr>
          <w:rFonts w:cs="Arial"/>
          <w:lang w:val="fr-FR"/>
        </w:rPr>
        <w:t>) dépassent les normes internationales de salubrité des aliments, et une liste croissante d'agents bactériens, viraux et fongiques chez les mammifères marins (</w:t>
      </w:r>
      <w:proofErr w:type="spellStart"/>
      <w:r>
        <w:fldChar w:fldCharType="begin"/>
      </w:r>
      <w:r w:rsidRPr="009F584A">
        <w:rPr>
          <w:lang w:val="fr-FR"/>
        </w:rPr>
        <w:instrText>HYPERLINK "https://www.frontiersin.org/articles/10.3389/fmars.2022.837447/full?fbclid=IwAR39CzSxye9_cvDodHNIZ0vCQ9-shgxXjp-YsPlhxmOOqx-XjLCoGLVK7o8" \l "B223"</w:instrText>
      </w:r>
      <w:r>
        <w:fldChar w:fldCharType="separate"/>
      </w:r>
      <w:r w:rsidRPr="009C7D4E">
        <w:rPr>
          <w:rStyle w:val="Hyperlink"/>
          <w:rFonts w:cs="Arial"/>
          <w:b/>
          <w:lang w:val="fr-FR"/>
        </w:rPr>
        <w:t>Waltzek</w:t>
      </w:r>
      <w:proofErr w:type="spellEnd"/>
      <w:r w:rsidRPr="009C7D4E">
        <w:rPr>
          <w:rStyle w:val="Hyperlink"/>
          <w:rFonts w:cs="Arial"/>
          <w:b/>
          <w:lang w:val="fr-FR"/>
        </w:rPr>
        <w:t xml:space="preserve"> et al.</w:t>
      </w:r>
      <w:r>
        <w:rPr>
          <w:rStyle w:val="Hyperlink"/>
          <w:rFonts w:cs="Arial"/>
          <w:b/>
          <w:lang w:val="fr-FR"/>
        </w:rPr>
        <w:fldChar w:fldCharType="end"/>
      </w:r>
      <w:r w:rsidRPr="009C7D4E">
        <w:rPr>
          <w:rFonts w:cs="Arial"/>
          <w:lang w:val="fr-FR"/>
        </w:rPr>
        <w:t xml:space="preserve">, </w:t>
      </w:r>
      <w:hyperlink r:id="rId129" w:anchor="B222" w:history="1">
        <w:r w:rsidRPr="009C7D4E">
          <w:rPr>
            <w:rStyle w:val="Hyperlink"/>
            <w:rFonts w:cs="Arial"/>
            <w:b/>
            <w:lang w:val="fr-FR"/>
          </w:rPr>
          <w:t>2012</w:t>
        </w:r>
      </w:hyperlink>
      <w:hyperlink r:id="rId130" w:anchor="B348" w:history="1"/>
      <w:r w:rsidRPr="009C7D4E">
        <w:rPr>
          <w:rFonts w:cs="Arial"/>
          <w:lang w:val="fr-FR"/>
        </w:rPr>
        <w:t>) pourrait être problématique. Les substituts viables de la viande sauvage, s'ils peuvent être abordables, ont également une multitude de risques pour la santé (</w:t>
      </w:r>
      <w:proofErr w:type="spellStart"/>
      <w:r>
        <w:fldChar w:fldCharType="begin"/>
      </w:r>
      <w:r w:rsidRPr="009F584A">
        <w:rPr>
          <w:lang w:val="fr-FR"/>
        </w:rPr>
        <w:instrText>HYPERLINK "https://www.frontiersin.org/articles/10.3389/fmars.2022.837447/full?fbclid=IwAR39CzSxye9_cvDodHNIZ0vCQ9-shgxXjp-YsPlhxmOOqx-XjLCoGLVK7o8" \l "B320"</w:instrText>
      </w:r>
      <w:r>
        <w:fldChar w:fldCharType="separate"/>
      </w:r>
      <w:r w:rsidRPr="009C7D4E">
        <w:rPr>
          <w:rStyle w:val="Hyperlink"/>
          <w:rFonts w:cs="Arial"/>
          <w:b/>
          <w:lang w:val="fr-FR"/>
        </w:rPr>
        <w:t>Tomley</w:t>
      </w:r>
      <w:proofErr w:type="spellEnd"/>
      <w:r w:rsidRPr="009C7D4E">
        <w:rPr>
          <w:rStyle w:val="Hyperlink"/>
          <w:rFonts w:cs="Arial"/>
          <w:b/>
          <w:lang w:val="fr-FR"/>
        </w:rPr>
        <w:t xml:space="preserve"> et Shirley, 2009</w:t>
      </w:r>
      <w:r>
        <w:rPr>
          <w:rStyle w:val="Hyperlink"/>
          <w:rFonts w:cs="Arial"/>
          <w:b/>
          <w:lang w:val="fr-FR"/>
        </w:rPr>
        <w:fldChar w:fldCharType="end"/>
      </w:r>
      <w:r w:rsidRPr="009C7D4E">
        <w:rPr>
          <w:rFonts w:cs="Arial"/>
          <w:lang w:val="fr-FR"/>
        </w:rPr>
        <w:t>), et il est clair que d'autres recherches sont nécessaires.</w:t>
      </w:r>
    </w:p>
    <w:p w14:paraId="286B499F" w14:textId="77777777" w:rsidR="006B3C8D" w:rsidRPr="009C7D4E" w:rsidRDefault="006B3C8D" w:rsidP="006B3C8D">
      <w:pPr>
        <w:widowControl w:val="0"/>
        <w:tabs>
          <w:tab w:val="num" w:pos="567"/>
        </w:tabs>
        <w:spacing w:after="0" w:line="240" w:lineRule="auto"/>
        <w:ind w:left="567" w:hanging="567"/>
        <w:jc w:val="both"/>
        <w:rPr>
          <w:rFonts w:cs="Arial"/>
          <w:lang w:val="fr-FR"/>
        </w:rPr>
      </w:pPr>
    </w:p>
    <w:p w14:paraId="36F428DC" w14:textId="463450E6"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 xml:space="preserve">L'utilisation de </w:t>
      </w:r>
      <w:r w:rsidR="00BC6588">
        <w:rPr>
          <w:rFonts w:cs="Arial"/>
          <w:lang w:val="fr-FR"/>
        </w:rPr>
        <w:t>viande d’animaux sauvages aquatiques</w:t>
      </w:r>
      <w:r w:rsidRPr="009C7D4E">
        <w:rPr>
          <w:rFonts w:cs="Arial"/>
          <w:lang w:val="fr-FR"/>
        </w:rPr>
        <w:t xml:space="preserve"> présente des risques sanitaires définitifs qui dépassent ceux de la viande de substitution. Des stratégies visant à réduire l'utilisation et la consommation de </w:t>
      </w:r>
      <w:r w:rsidR="00BC6588">
        <w:rPr>
          <w:rFonts w:cs="Arial"/>
          <w:lang w:val="fr-FR"/>
        </w:rPr>
        <w:t>viande d’animaux sauvages aquatiques</w:t>
      </w:r>
      <w:r w:rsidRPr="009C7D4E">
        <w:rPr>
          <w:rFonts w:cs="Arial"/>
          <w:lang w:val="fr-FR"/>
        </w:rPr>
        <w:t xml:space="preserve"> peuvent être possibles grâce à des partenariats entre les populations locales, les gouvernements, les professionnels de la santé publique, les vétérinaires et les gestionnaires de la faune et les écologistes.</w:t>
      </w:r>
    </w:p>
    <w:p w14:paraId="08103401" w14:textId="77777777" w:rsidR="006B3C8D" w:rsidRPr="009C7D4E" w:rsidRDefault="006B3C8D" w:rsidP="006B3C8D">
      <w:pPr>
        <w:widowControl w:val="0"/>
        <w:tabs>
          <w:tab w:val="num" w:pos="0"/>
        </w:tabs>
        <w:spacing w:after="0" w:line="240" w:lineRule="auto"/>
        <w:jc w:val="both"/>
        <w:rPr>
          <w:rFonts w:cs="Arial"/>
          <w:b/>
          <w:bCs/>
          <w:lang w:val="fr-FR"/>
        </w:rPr>
      </w:pPr>
    </w:p>
    <w:p w14:paraId="70A7CE3F" w14:textId="77777777" w:rsidR="006B3C8D" w:rsidRPr="009C7D4E" w:rsidRDefault="006B3C8D" w:rsidP="006B3C8D">
      <w:pPr>
        <w:widowControl w:val="0"/>
        <w:tabs>
          <w:tab w:val="num" w:pos="0"/>
        </w:tabs>
        <w:spacing w:after="0" w:line="240" w:lineRule="auto"/>
        <w:jc w:val="both"/>
        <w:rPr>
          <w:rFonts w:cs="Arial"/>
          <w:bCs/>
          <w:lang w:val="fr-FR"/>
        </w:rPr>
      </w:pPr>
      <w:r w:rsidRPr="009C7D4E">
        <w:rPr>
          <w:rFonts w:cs="Arial"/>
          <w:b/>
          <w:lang w:val="fr-FR"/>
        </w:rPr>
        <w:t>Préoccupations en matière de conservation</w:t>
      </w:r>
    </w:p>
    <w:p w14:paraId="70A03674" w14:textId="77777777" w:rsidR="006B3C8D" w:rsidRPr="009C7D4E" w:rsidRDefault="006B3C8D" w:rsidP="006B3C8D">
      <w:pPr>
        <w:widowControl w:val="0"/>
        <w:spacing w:after="0" w:line="240" w:lineRule="auto"/>
        <w:ind w:left="720"/>
        <w:jc w:val="both"/>
        <w:rPr>
          <w:rFonts w:cs="Arial"/>
          <w:lang w:val="fr-FR"/>
        </w:rPr>
      </w:pPr>
    </w:p>
    <w:p w14:paraId="4D55EBD0" w14:textId="7A24A977"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 xml:space="preserve">Étant donné que l'étendue de l'utilisation par rapport à la taille et aux tendances (augmentation, diminution ou stabilité) de la population source sauvage et des taux d'immigration et d'émigration est rarement connue avec précision, l'impact des récoltes de </w:t>
      </w:r>
      <w:r w:rsidR="00BC6588">
        <w:rPr>
          <w:rFonts w:cs="Arial"/>
          <w:lang w:val="fr-FR"/>
        </w:rPr>
        <w:t>viande d’animaux sauvages aquatiques</w:t>
      </w:r>
      <w:r w:rsidRPr="009C7D4E">
        <w:rPr>
          <w:rFonts w:cs="Arial"/>
          <w:lang w:val="fr-FR"/>
        </w:rPr>
        <w:t xml:space="preserve"> sur l'état de conservation des populations sources peut rarement être quantifié avec certitude scientifique. Par exemple, la récolte de petits cétacés migrateurs pour la </w:t>
      </w:r>
      <w:r w:rsidR="00BC6588">
        <w:rPr>
          <w:rFonts w:cs="Arial"/>
          <w:lang w:val="fr-FR"/>
        </w:rPr>
        <w:t>viande d’animaux sauvages aquatiques</w:t>
      </w:r>
      <w:r w:rsidRPr="009C7D4E">
        <w:rPr>
          <w:rFonts w:cs="Arial"/>
          <w:lang w:val="fr-FR"/>
        </w:rPr>
        <w:t xml:space="preserve"> dans le golfe de Guinée, en particulier le dauphin à bosse de l'Atlantique, qui répondent aux </w:t>
      </w:r>
      <w:r w:rsidRPr="009C7D4E">
        <w:rPr>
          <w:rFonts w:cs="Arial"/>
          <w:lang w:val="fr-FR"/>
        </w:rPr>
        <w:lastRenderedPageBreak/>
        <w:t>critères de la Liste rouge de l'UICN en danger critique d'extinction (</w:t>
      </w:r>
      <w:hyperlink r:id="rId131" w:anchor="B92" w:history="1">
        <w:r w:rsidRPr="009C7D4E">
          <w:rPr>
            <w:rStyle w:val="Hyperlink"/>
            <w:rFonts w:cs="Arial"/>
            <w:b/>
            <w:lang w:val="fr-FR"/>
          </w:rPr>
          <w:t>Collins et al., 2017</w:t>
        </w:r>
      </w:hyperlink>
      <w:r w:rsidRPr="009C7D4E">
        <w:rPr>
          <w:rFonts w:cs="Arial"/>
          <w:lang w:val="fr-FR"/>
        </w:rPr>
        <w:t>), est considérée comme menaçante malgré des informations limitées sur les niveaux de récolte, la taille de la population, les tendances et la répartition.</w:t>
      </w:r>
    </w:p>
    <w:p w14:paraId="74446526" w14:textId="77777777" w:rsidR="006B3C8D" w:rsidRPr="00BC6588" w:rsidRDefault="006B3C8D" w:rsidP="006B3C8D">
      <w:pPr>
        <w:widowControl w:val="0"/>
        <w:spacing w:after="0" w:line="240" w:lineRule="auto"/>
        <w:ind w:left="567"/>
        <w:jc w:val="both"/>
        <w:rPr>
          <w:rFonts w:cs="Arial"/>
          <w:sz w:val="18"/>
          <w:szCs w:val="18"/>
          <w:lang w:val="fr-FR"/>
        </w:rPr>
      </w:pPr>
    </w:p>
    <w:p w14:paraId="7EE953CB" w14:textId="16B34F20"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Pour les populations sirènes épuisées, même une récolte modeste pour la consommation humaine peut limiter le taux de rétablissement des populations, qui sont très sensibles aux changements dans la survie des adultes (</w:t>
      </w:r>
      <w:r w:rsidR="006A21D3">
        <w:fldChar w:fldCharType="begin"/>
      </w:r>
      <w:r w:rsidR="006A21D3" w:rsidRPr="006A21D3">
        <w:rPr>
          <w:lang w:val="fr-FR"/>
        </w:rPr>
        <w:instrText>HYPERLINK "https://www.frontiersin.org/articles/10.3389/fmars.2022.837447/full?fbclid=IwAR39CzSxye9_cvDodHNIZ0vCQ9-shgxXjp-YsPlhxmOOqx-XjLCoGLVK7o8" \l "B222"</w:instrText>
      </w:r>
      <w:r w:rsidR="006A21D3">
        <w:fldChar w:fldCharType="separate"/>
      </w:r>
      <w:r w:rsidRPr="009C7D4E">
        <w:rPr>
          <w:rStyle w:val="Hyperlink"/>
          <w:rFonts w:cs="Arial"/>
          <w:b/>
          <w:lang w:val="fr-FR"/>
        </w:rPr>
        <w:t>Marsh et al., 2011</w:t>
      </w:r>
      <w:r w:rsidR="006A21D3">
        <w:rPr>
          <w:rStyle w:val="Hyperlink"/>
          <w:rFonts w:cs="Arial"/>
          <w:b/>
          <w:lang w:val="fr-FR"/>
        </w:rPr>
        <w:fldChar w:fldCharType="end"/>
      </w:r>
      <w:r w:rsidRPr="009C7D4E">
        <w:rPr>
          <w:rFonts w:cs="Arial"/>
          <w:lang w:val="fr-FR"/>
        </w:rPr>
        <w:t>). La plupart des populations locales ne peuvent pas supporter la mortalité d'origine humaine. Au Sénégal, en Gambie, au Nigéria, au Cameroun et en République démocratique du Congo, plus de 1 000 lamantins ont été tués par la chasse illégale, les prises accessoires, les barrages et les embarcations entre 2017</w:t>
      </w:r>
      <w:r w:rsidR="006A21D3">
        <w:fldChar w:fldCharType="begin"/>
      </w:r>
      <w:r w:rsidR="006A21D3" w:rsidRPr="006A21D3">
        <w:rPr>
          <w:lang w:val="fr-FR"/>
        </w:rPr>
        <w:instrText>HYPERLINK "https://www.frontiersin.org/articles/10.3389/fmars.2022.837447/full?fbclid=IwAR39CzSxye9_cvDodHNIZ0vCQ9-shgxXjp-YsPlhxmOOqx-XjLCoGLVK7o8" \l "B184"</w:instrText>
      </w:r>
      <w:r w:rsidR="006A21D3">
        <w:fldChar w:fldCharType="separate"/>
      </w:r>
      <w:r w:rsidRPr="009C7D4E">
        <w:rPr>
          <w:rStyle w:val="Hyperlink"/>
          <w:rFonts w:cs="Arial"/>
          <w:b/>
          <w:lang w:val="fr-FR"/>
        </w:rPr>
        <w:t xml:space="preserve"> et 2019 (Keith-Diagne et al., 2019</w:t>
      </w:r>
      <w:r w:rsidR="006A21D3">
        <w:rPr>
          <w:rStyle w:val="Hyperlink"/>
          <w:rFonts w:cs="Arial"/>
          <w:b/>
          <w:lang w:val="fr-FR"/>
        </w:rPr>
        <w:fldChar w:fldCharType="end"/>
      </w:r>
      <w:r w:rsidRPr="009C7D4E">
        <w:rPr>
          <w:rFonts w:cs="Arial"/>
          <w:lang w:val="fr-FR"/>
        </w:rPr>
        <w:t xml:space="preserve">). La </w:t>
      </w:r>
      <w:r w:rsidR="00BC6588">
        <w:rPr>
          <w:rFonts w:cs="Arial"/>
          <w:lang w:val="fr-FR"/>
        </w:rPr>
        <w:t>viande d’animaux sauvages aquatiques</w:t>
      </w:r>
      <w:r w:rsidRPr="009C7D4E">
        <w:rPr>
          <w:rFonts w:cs="Arial"/>
          <w:lang w:val="fr-FR"/>
        </w:rPr>
        <w:t xml:space="preserve"> est une motivation majeure de cette perte, ayant un impact négatif sur la plupart des populations.</w:t>
      </w:r>
    </w:p>
    <w:p w14:paraId="58408FA7" w14:textId="77777777" w:rsidR="006B3C8D" w:rsidRPr="00BC6588" w:rsidRDefault="006B3C8D" w:rsidP="006B3C8D">
      <w:pPr>
        <w:widowControl w:val="0"/>
        <w:spacing w:after="0" w:line="240" w:lineRule="auto"/>
        <w:ind w:left="567"/>
        <w:jc w:val="both"/>
        <w:rPr>
          <w:rFonts w:cs="Arial"/>
          <w:sz w:val="18"/>
          <w:szCs w:val="18"/>
          <w:lang w:val="fr-FR"/>
        </w:rPr>
      </w:pPr>
    </w:p>
    <w:p w14:paraId="3FD3CBB7" w14:textId="325B7356"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Les risques pour la mégafaune riveraine découlant de la récolte peuvent être particulièrement élevés, même s'ils sont opportunistes, car ils sont aggravés par des menaces uniques pour les espèces riveraines, comme les barrages, la pêche intensive et la pollution où la densité de population humaine est élevée (</w:t>
      </w:r>
      <w:r w:rsidR="006A21D3">
        <w:fldChar w:fldCharType="begin"/>
      </w:r>
      <w:r w:rsidR="006A21D3" w:rsidRPr="006A21D3">
        <w:rPr>
          <w:lang w:val="fr-FR"/>
        </w:rPr>
        <w:instrText>HYPERLINK "https://w</w:instrText>
      </w:r>
      <w:r w:rsidR="006A21D3" w:rsidRPr="006A21D3">
        <w:rPr>
          <w:lang w:val="fr-FR"/>
        </w:rPr>
        <w:instrText>ww.frontiersin.org/articles/10.3389/fmars.2022.837447/full?fbclid=IwAR39CzSxye9_cvDodHNIZ0vCQ9-shgxXjp-YsPlhxmOOqx-XjLCoGLVK7o8" \l "B160"</w:instrText>
      </w:r>
      <w:r w:rsidR="006A21D3">
        <w:fldChar w:fldCharType="separate"/>
      </w:r>
      <w:r w:rsidRPr="009C7D4E">
        <w:rPr>
          <w:rStyle w:val="Hyperlink"/>
          <w:rFonts w:cs="Arial"/>
          <w:b/>
          <w:lang w:val="fr-FR"/>
        </w:rPr>
        <w:t>He et al., 2017</w:t>
      </w:r>
      <w:r w:rsidR="006A21D3">
        <w:rPr>
          <w:rStyle w:val="Hyperlink"/>
          <w:rFonts w:cs="Arial"/>
          <w:b/>
          <w:lang w:val="fr-FR"/>
        </w:rPr>
        <w:fldChar w:fldCharType="end"/>
      </w:r>
      <w:r w:rsidRPr="009C7D4E">
        <w:rPr>
          <w:rFonts w:cs="Arial"/>
          <w:lang w:val="fr-FR"/>
        </w:rPr>
        <w:t xml:space="preserve">). Les lamantins d'Afrique sont considérés comme sensibles à toute récolte en raison de leur faible production reproductive et de la taille généralement des populations locales, ce qui rend leur utilisation pour la </w:t>
      </w:r>
      <w:r w:rsidR="00BC6588">
        <w:rPr>
          <w:rFonts w:cs="Arial"/>
          <w:lang w:val="fr-FR"/>
        </w:rPr>
        <w:t>viande d’animaux sauvages aquatiques</w:t>
      </w:r>
      <w:r w:rsidRPr="009C7D4E">
        <w:rPr>
          <w:rFonts w:cs="Arial"/>
          <w:lang w:val="fr-FR"/>
        </w:rPr>
        <w:t xml:space="preserve"> potentiellement problématique. La mégafaune riveraine peut souffrir d'un manque de gestion et de recherche, car elle n'est considérée ni comme une espèce terrestre ni comme un poisson, et les arguments en faveur d'une recherche et d'une gestion accrues de la mégafaune riveraine et d'eau douce sont solides.</w:t>
      </w:r>
    </w:p>
    <w:p w14:paraId="3B3B0159" w14:textId="77777777" w:rsidR="006B3C8D" w:rsidRPr="00BC6588" w:rsidRDefault="006B3C8D" w:rsidP="006B3C8D">
      <w:pPr>
        <w:widowControl w:val="0"/>
        <w:spacing w:after="0" w:line="240" w:lineRule="auto"/>
        <w:ind w:left="567"/>
        <w:jc w:val="both"/>
        <w:rPr>
          <w:rFonts w:cs="Arial"/>
          <w:sz w:val="18"/>
          <w:szCs w:val="18"/>
          <w:lang w:val="fr-FR"/>
        </w:rPr>
      </w:pPr>
    </w:p>
    <w:p w14:paraId="61AF9350" w14:textId="53B2B3B2" w:rsidR="006B3C8D" w:rsidRPr="009C7D4E"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pPr>
      <w:r w:rsidRPr="009C7D4E">
        <w:rPr>
          <w:rFonts w:cs="Arial"/>
          <w:lang w:val="fr-FR"/>
        </w:rPr>
        <w:t xml:space="preserve">Enfin, l'utilisation de la mégafaune aquatique pour la </w:t>
      </w:r>
      <w:r w:rsidR="00BC6588">
        <w:rPr>
          <w:rFonts w:cs="Arial"/>
          <w:lang w:val="fr-FR"/>
        </w:rPr>
        <w:t>viande d’animaux sauvages aquatiques</w:t>
      </w:r>
      <w:r w:rsidRPr="009C7D4E">
        <w:rPr>
          <w:rFonts w:cs="Arial"/>
          <w:lang w:val="fr-FR"/>
        </w:rPr>
        <w:t xml:space="preserve"> est susceptible d'être beaucoup plus répandue en termes de fréquence et d'espèces que ce qui est rapporté ici, en particulier parmi les peuples autochtones et les communautés locales. La surveillance et les rapports sont limités, et parce que beaucoup d'espèces sont protégées par la législation nationale, ou sont charismatiques, leur utilisation est secrète. La nature transfrontalière des récoltes et du commerce connexe de ces espèces océaniques, côtières et fluviales exige une attention et une coopération internationales accrues. Malgré la sagesse d'adopter une approche de précaution en l'absence de données quantitatives sur les niveaux de récolte, la taille des populations et les tendances pour la plupart des espèces utilisées pour la </w:t>
      </w:r>
      <w:r w:rsidR="00BC6588">
        <w:rPr>
          <w:rFonts w:cs="Arial"/>
          <w:lang w:val="fr-FR"/>
        </w:rPr>
        <w:t>viande d’animaux sauvages aquatiques</w:t>
      </w:r>
      <w:r w:rsidRPr="009C7D4E">
        <w:rPr>
          <w:rFonts w:cs="Arial"/>
          <w:lang w:val="fr-FR"/>
        </w:rPr>
        <w:t>, les arguments en faveur d'une recherche plus approfondie sur les récoltes qui semblent durables sont solides. Il existe une différence fondamentale entre rassembler des informations sur la dynamique des populations isolées et étudier les « populations dynamiques » – comment les populations compensent pour maintenir les utilisations (</w:t>
      </w:r>
      <w:r w:rsidR="006A21D3">
        <w:fldChar w:fldCharType="begin"/>
      </w:r>
      <w:r w:rsidR="006A21D3" w:rsidRPr="006A21D3">
        <w:rPr>
          <w:lang w:val="fr-FR"/>
        </w:rPr>
        <w:instrText>HYPERLINK "https://www.frontiersin.org/articles/10.3389/fmars.2022.837447/full?fbcli</w:instrText>
      </w:r>
      <w:r w:rsidR="006A21D3" w:rsidRPr="006A21D3">
        <w:rPr>
          <w:lang w:val="fr-FR"/>
        </w:rPr>
        <w:instrText>d=IwAR39CzSxye9_cvDodHNIZ0vCQ9-shgxXjp-YsPlhxmOOqx-XjLCoGLVK7o8" \l "B351"</w:instrText>
      </w:r>
      <w:r w:rsidR="006A21D3">
        <w:fldChar w:fldCharType="separate"/>
      </w:r>
      <w:r w:rsidRPr="009C7D4E">
        <w:rPr>
          <w:rStyle w:val="Hyperlink"/>
          <w:rFonts w:cs="Arial"/>
          <w:b/>
          <w:lang w:val="fr-FR"/>
        </w:rPr>
        <w:t>Webb, 2015</w:t>
      </w:r>
      <w:r w:rsidR="006A21D3">
        <w:rPr>
          <w:rStyle w:val="Hyperlink"/>
          <w:rFonts w:cs="Arial"/>
          <w:b/>
          <w:lang w:val="fr-FR"/>
        </w:rPr>
        <w:fldChar w:fldCharType="end"/>
      </w:r>
      <w:r w:rsidRPr="009C7D4E">
        <w:rPr>
          <w:rFonts w:cs="Arial"/>
          <w:lang w:val="fr-FR"/>
        </w:rPr>
        <w:t xml:space="preserve">). La CMS a franchi une première étape, acceptant de faire progresser l'élaboration d'un Plan d'action sous-régional pour la viande aquatique sauvage en Afrique de l'Ouest pour examen par la CMS COP14 (Décision 13.64, COP13; </w:t>
      </w:r>
      <w:r w:rsidR="006A21D3">
        <w:fldChar w:fldCharType="begin"/>
      </w:r>
      <w:r w:rsidR="006A21D3" w:rsidRPr="006A21D3">
        <w:rPr>
          <w:lang w:val="fr-FR"/>
        </w:rPr>
        <w:instrText>HYPERLINK "https://www.frontiersin.org/articles/10.3389/fmars.2022.837447/full?fbclid=IwAR39CzSxye9_cvDodHNIZ0vCQ9-shgxXjp-YsPlhxmOOqx-XjLCoGLVK7o8" \l "B89"</w:instrText>
      </w:r>
      <w:r w:rsidR="006A21D3">
        <w:fldChar w:fldCharType="separate"/>
      </w:r>
      <w:r w:rsidRPr="009C7D4E">
        <w:rPr>
          <w:rStyle w:val="Hyperlink"/>
          <w:rFonts w:cs="Arial"/>
          <w:b/>
          <w:lang w:val="fr-FR"/>
        </w:rPr>
        <w:t>CMS, 2020</w:t>
      </w:r>
      <w:r w:rsidR="006A21D3">
        <w:rPr>
          <w:rStyle w:val="Hyperlink"/>
          <w:rFonts w:cs="Arial"/>
          <w:b/>
          <w:lang w:val="fr-FR"/>
        </w:rPr>
        <w:fldChar w:fldCharType="end"/>
      </w:r>
      <w:r w:rsidRPr="009C7D4E">
        <w:rPr>
          <w:rFonts w:cs="Arial"/>
          <w:lang w:val="fr-FR"/>
        </w:rPr>
        <w:t>).</w:t>
      </w:r>
    </w:p>
    <w:p w14:paraId="2645CB75" w14:textId="77777777" w:rsidR="006B3C8D" w:rsidRPr="00BC6588" w:rsidRDefault="006B3C8D" w:rsidP="006B3C8D">
      <w:pPr>
        <w:widowControl w:val="0"/>
        <w:tabs>
          <w:tab w:val="num" w:pos="0"/>
        </w:tabs>
        <w:spacing w:after="0" w:line="240" w:lineRule="auto"/>
        <w:jc w:val="both"/>
        <w:rPr>
          <w:rFonts w:cs="Arial"/>
          <w:b/>
          <w:bCs/>
          <w:sz w:val="18"/>
          <w:szCs w:val="18"/>
          <w:lang w:val="fr-FR"/>
        </w:rPr>
      </w:pPr>
    </w:p>
    <w:p w14:paraId="5E9B0E16" w14:textId="2A47A8F1" w:rsidR="006B3C8D" w:rsidRPr="009C7D4E" w:rsidRDefault="006B3C8D" w:rsidP="006B3C8D">
      <w:pPr>
        <w:widowControl w:val="0"/>
        <w:tabs>
          <w:tab w:val="num" w:pos="0"/>
        </w:tabs>
        <w:spacing w:after="0" w:line="240" w:lineRule="auto"/>
        <w:jc w:val="both"/>
        <w:rPr>
          <w:rFonts w:cs="Arial"/>
          <w:b/>
          <w:bCs/>
          <w:lang w:val="fr-FR"/>
        </w:rPr>
      </w:pPr>
      <w:r w:rsidRPr="009C7D4E">
        <w:rPr>
          <w:rFonts w:cs="Arial"/>
          <w:b/>
          <w:lang w:val="fr-FR"/>
        </w:rPr>
        <w:t>Co</w:t>
      </w:r>
      <w:r w:rsidR="008B41B4">
        <w:rPr>
          <w:rFonts w:cs="Arial"/>
          <w:b/>
          <w:lang w:val="fr-FR"/>
        </w:rPr>
        <w:t>n</w:t>
      </w:r>
      <w:r w:rsidRPr="009C7D4E">
        <w:rPr>
          <w:rFonts w:cs="Arial"/>
          <w:b/>
          <w:lang w:val="fr-FR"/>
        </w:rPr>
        <w:t>clusion</w:t>
      </w:r>
    </w:p>
    <w:p w14:paraId="7D783FE0" w14:textId="77777777" w:rsidR="006B3C8D" w:rsidRPr="00BC6588" w:rsidRDefault="006B3C8D" w:rsidP="006B3C8D">
      <w:pPr>
        <w:widowControl w:val="0"/>
        <w:spacing w:after="0" w:line="240" w:lineRule="auto"/>
        <w:jc w:val="both"/>
        <w:rPr>
          <w:rFonts w:cs="Arial"/>
          <w:sz w:val="18"/>
          <w:szCs w:val="18"/>
          <w:lang w:val="fr-FR"/>
        </w:rPr>
      </w:pPr>
    </w:p>
    <w:p w14:paraId="2F803165" w14:textId="553F6B15" w:rsidR="008B41B4" w:rsidRDefault="006B3C8D" w:rsidP="006B3C8D">
      <w:pPr>
        <w:widowControl w:val="0"/>
        <w:numPr>
          <w:ilvl w:val="0"/>
          <w:numId w:val="40"/>
        </w:numPr>
        <w:tabs>
          <w:tab w:val="clear" w:pos="720"/>
          <w:tab w:val="num" w:pos="567"/>
        </w:tabs>
        <w:spacing w:after="0" w:line="240" w:lineRule="auto"/>
        <w:ind w:left="567" w:hanging="567"/>
        <w:jc w:val="both"/>
        <w:rPr>
          <w:rFonts w:cs="Arial"/>
          <w:lang w:val="fr-FR"/>
        </w:rPr>
        <w:sectPr w:rsidR="008B41B4" w:rsidSect="00101D0A">
          <w:headerReference w:type="even" r:id="rId132"/>
          <w:headerReference w:type="default" r:id="rId133"/>
          <w:headerReference w:type="first" r:id="rId134"/>
          <w:pgSz w:w="11906" w:h="16838"/>
          <w:pgMar w:top="1440" w:right="1440" w:bottom="1440" w:left="1440" w:header="720" w:footer="720" w:gutter="0"/>
          <w:cols w:space="720"/>
          <w:formProt w:val="0"/>
          <w:titlePg/>
          <w:docGrid w:linePitch="360" w:charSpace="8192"/>
        </w:sectPr>
      </w:pPr>
      <w:r w:rsidRPr="009C7D4E">
        <w:rPr>
          <w:rFonts w:cs="Arial"/>
          <w:lang w:val="fr-FR"/>
        </w:rPr>
        <w:t xml:space="preserve">L'utilisation de la </w:t>
      </w:r>
      <w:r w:rsidR="00BC6588">
        <w:rPr>
          <w:rFonts w:cs="Arial"/>
          <w:lang w:val="fr-FR"/>
        </w:rPr>
        <w:t>viande d’animaux sauvages aquatiques</w:t>
      </w:r>
      <w:r w:rsidRPr="009C7D4E">
        <w:rPr>
          <w:rFonts w:cs="Arial"/>
          <w:lang w:val="fr-FR"/>
        </w:rPr>
        <w:t xml:space="preserve"> a fait l'objet de nombreuses recherches insuffisantes, malgré son importance cruciale pour la conservation, le bien-être et la gestion durable de la mégafaune aquatique. L'utilisation de la </w:t>
      </w:r>
      <w:r w:rsidR="00BC6588">
        <w:rPr>
          <w:rFonts w:cs="Arial"/>
          <w:lang w:val="fr-FR"/>
        </w:rPr>
        <w:t>viande d’animaux sauvages aquatiques</w:t>
      </w:r>
      <w:r w:rsidRPr="009C7D4E">
        <w:rPr>
          <w:rFonts w:cs="Arial"/>
          <w:lang w:val="fr-FR"/>
        </w:rPr>
        <w:t xml:space="preserve">, en particulier par les peuples autochtones et les communautés locales, est souvent passée entre les mailles du filet des agences de conservation et de gestion des pêches. La </w:t>
      </w:r>
      <w:r w:rsidR="00BC6588">
        <w:rPr>
          <w:rFonts w:cs="Arial"/>
          <w:lang w:val="fr-FR"/>
        </w:rPr>
        <w:t>viande d’animaux sauvages aquatiques</w:t>
      </w:r>
      <w:r w:rsidRPr="009C7D4E">
        <w:rPr>
          <w:rFonts w:cs="Arial"/>
          <w:lang w:val="fr-FR"/>
        </w:rPr>
        <w:t xml:space="preserve"> est clairement un sujet de préoccupation qui doit être abordé de manière ouverte et transparente, comme une étape importante vers la durabilité à la fois pour la conservation et les nombreuses communautés d'Afrique de l'Ouest qui en dépendent</w:t>
      </w:r>
    </w:p>
    <w:p w14:paraId="1C124ABB" w14:textId="77777777" w:rsidR="006B3C8D" w:rsidRPr="009C7D4E" w:rsidRDefault="006B3C8D" w:rsidP="006B3C8D">
      <w:pPr>
        <w:widowControl w:val="0"/>
        <w:spacing w:after="0" w:line="240" w:lineRule="auto"/>
        <w:jc w:val="both"/>
        <w:rPr>
          <w:rFonts w:cs="Arial"/>
          <w:lang w:val="fr-FR"/>
        </w:rPr>
      </w:pPr>
      <w:r w:rsidRPr="009C7D4E">
        <w:rPr>
          <w:rFonts w:cs="Arial"/>
          <w:b/>
          <w:lang w:val="fr-FR"/>
        </w:rPr>
        <w:lastRenderedPageBreak/>
        <w:t>Annexe 3: Mise à jour du Comité scientifique IWC 2023</w:t>
      </w:r>
    </w:p>
    <w:p w14:paraId="04C99678" w14:textId="77777777" w:rsidR="006B3C8D" w:rsidRPr="009C7D4E" w:rsidRDefault="006B3C8D" w:rsidP="006B3C8D">
      <w:pPr>
        <w:widowControl w:val="0"/>
        <w:spacing w:after="0" w:line="240" w:lineRule="auto"/>
        <w:jc w:val="both"/>
        <w:rPr>
          <w:rFonts w:cs="Arial"/>
          <w:b/>
          <w:bCs/>
          <w:lang w:val="fr-FR"/>
        </w:rPr>
      </w:pPr>
    </w:p>
    <w:p w14:paraId="449E255A" w14:textId="686F7249" w:rsidR="006B3C8D" w:rsidRPr="009C7D4E" w:rsidRDefault="006B3C8D" w:rsidP="006B3C8D">
      <w:pPr>
        <w:widowControl w:val="0"/>
        <w:numPr>
          <w:ilvl w:val="0"/>
          <w:numId w:val="41"/>
        </w:numPr>
        <w:tabs>
          <w:tab w:val="clear" w:pos="720"/>
          <w:tab w:val="num" w:pos="567"/>
        </w:tabs>
        <w:spacing w:after="0" w:line="240" w:lineRule="auto"/>
        <w:ind w:left="567" w:hanging="567"/>
        <w:jc w:val="both"/>
        <w:rPr>
          <w:rFonts w:cs="Arial"/>
          <w:bCs/>
          <w:lang w:val="fr-FR"/>
        </w:rPr>
      </w:pPr>
      <w:r w:rsidRPr="009C7D4E">
        <w:rPr>
          <w:rFonts w:cs="Arial"/>
          <w:lang w:val="fr-FR"/>
        </w:rPr>
        <w:t xml:space="preserve">Lors de la réunion 2023 du Comité scientifique de la Commission baleinière internationale (SC69A), plusieurs mises à jour ont été fournies sur l'utilisation des cétacés comme </w:t>
      </w:r>
      <w:r w:rsidR="00BC6588">
        <w:rPr>
          <w:rFonts w:cs="Arial"/>
          <w:lang w:val="fr-FR"/>
        </w:rPr>
        <w:t>viande d’animaux sauvages aquatiques</w:t>
      </w:r>
      <w:r w:rsidRPr="009C7D4E">
        <w:rPr>
          <w:rFonts w:cs="Arial"/>
          <w:lang w:val="fr-FR"/>
        </w:rPr>
        <w:t>. Des preuves de la chasse et de la consommation de dauphins de rivière (</w:t>
      </w:r>
      <w:r w:rsidRPr="009C7D4E">
        <w:rPr>
          <w:rFonts w:cs="Arial"/>
          <w:i/>
          <w:lang w:val="fr-FR"/>
        </w:rPr>
        <w:t xml:space="preserve">Inia </w:t>
      </w:r>
      <w:proofErr w:type="spellStart"/>
      <w:r w:rsidRPr="009C7D4E">
        <w:rPr>
          <w:rFonts w:cs="Arial"/>
          <w:i/>
          <w:lang w:val="fr-FR"/>
        </w:rPr>
        <w:t>geoffrensis</w:t>
      </w:r>
      <w:proofErr w:type="spellEnd"/>
      <w:r w:rsidRPr="009C7D4E">
        <w:rPr>
          <w:rFonts w:cs="Arial"/>
          <w:lang w:val="fr-FR"/>
        </w:rPr>
        <w:t xml:space="preserve">) dans l'Orénoque et de la chasse et de la commercialisation de parties de dauphins en Équateur ont été présentées. Le premier cas semble être une conséquence de la pandémie de COVID-19, car la graisse de dauphin a été spéculée comme un remède contre les affections respiratoires. Auparavant, l'utilisation de produits à base de dauphins du fleuve Amazone a été signalée à des fins traditionnelles et médicinales ainsi que d'appâts dans les bassins de l'Amazone, du Tocantins et de l'Orénoque, mais il s'agissait de rapports occasionnels alors que l'utilisation de graisse pour les affections respiratoires semble se produire de manière constante. </w:t>
      </w:r>
    </w:p>
    <w:p w14:paraId="020BCA89" w14:textId="77777777" w:rsidR="006B3C8D" w:rsidRPr="009C7D4E" w:rsidRDefault="006B3C8D" w:rsidP="006B3C8D">
      <w:pPr>
        <w:widowControl w:val="0"/>
        <w:spacing w:after="0" w:line="240" w:lineRule="auto"/>
        <w:ind w:left="567"/>
        <w:jc w:val="both"/>
        <w:rPr>
          <w:rFonts w:cs="Arial"/>
          <w:bCs/>
          <w:lang w:val="fr-FR"/>
        </w:rPr>
      </w:pPr>
    </w:p>
    <w:p w14:paraId="19659F45" w14:textId="77777777" w:rsidR="006B3C8D" w:rsidRPr="009C7D4E" w:rsidRDefault="006B3C8D" w:rsidP="0010539C">
      <w:pPr>
        <w:widowControl w:val="0"/>
        <w:numPr>
          <w:ilvl w:val="0"/>
          <w:numId w:val="41"/>
        </w:numPr>
        <w:tabs>
          <w:tab w:val="clear" w:pos="720"/>
          <w:tab w:val="num" w:pos="567"/>
        </w:tabs>
        <w:spacing w:after="40" w:line="240" w:lineRule="auto"/>
        <w:ind w:left="567" w:hanging="567"/>
        <w:jc w:val="both"/>
        <w:rPr>
          <w:rFonts w:cs="Arial"/>
          <w:bCs/>
          <w:lang w:val="fr-FR"/>
        </w:rPr>
      </w:pPr>
      <w:r w:rsidRPr="009C7D4E">
        <w:rPr>
          <w:rFonts w:cs="Arial"/>
          <w:lang w:val="fr-FR"/>
        </w:rPr>
        <w:t>Au cours de la période allant de 2021 à 2023, des captures dirigées du dauphin de l'Orénoque (</w:t>
      </w:r>
      <w:r w:rsidRPr="009C7D4E">
        <w:rPr>
          <w:rFonts w:cs="Arial"/>
          <w:i/>
          <w:lang w:val="fr-FR"/>
        </w:rPr>
        <w:t xml:space="preserve">Inia </w:t>
      </w:r>
      <w:proofErr w:type="spellStart"/>
      <w:r w:rsidRPr="009C7D4E">
        <w:rPr>
          <w:rFonts w:cs="Arial"/>
          <w:i/>
          <w:lang w:val="fr-FR"/>
        </w:rPr>
        <w:t>geoffrensis</w:t>
      </w:r>
      <w:proofErr w:type="spellEnd"/>
      <w:r w:rsidRPr="009C7D4E">
        <w:rPr>
          <w:rFonts w:cs="Arial"/>
          <w:lang w:val="fr-FR"/>
        </w:rPr>
        <w:t>) ont été signalées dans différentes régions du Venezuela et de la Colombie et la consommation de viande de dauphin a été confirmée dans l'État de Bolivar, au Venezuela. Le Comité scientifique a formulé plusieurs recommandations pour faire face à ces menaces pour les dauphins de rivière. Ceux-ci incluent;</w:t>
      </w:r>
    </w:p>
    <w:p w14:paraId="6A9BE811" w14:textId="77777777" w:rsidR="006B3C8D" w:rsidRPr="009C7D4E" w:rsidRDefault="006B3C8D" w:rsidP="0010539C">
      <w:pPr>
        <w:widowControl w:val="0"/>
        <w:numPr>
          <w:ilvl w:val="1"/>
          <w:numId w:val="43"/>
        </w:numPr>
        <w:spacing w:after="40" w:line="240" w:lineRule="auto"/>
        <w:jc w:val="both"/>
        <w:rPr>
          <w:rFonts w:cs="Arial"/>
          <w:bCs/>
          <w:lang w:val="fr-FR"/>
        </w:rPr>
      </w:pPr>
      <w:r w:rsidRPr="009C7D4E">
        <w:rPr>
          <w:rFonts w:cs="Arial"/>
          <w:lang w:val="fr-FR"/>
        </w:rPr>
        <w:t>organiser des ateliers de sensibilisation et d'éducation environnementale pour décourager la chasse et l'utilisation des dauphins;</w:t>
      </w:r>
    </w:p>
    <w:p w14:paraId="7A22C863" w14:textId="77777777" w:rsidR="006B3C8D" w:rsidRPr="009C7D4E" w:rsidRDefault="006B3C8D" w:rsidP="0010539C">
      <w:pPr>
        <w:widowControl w:val="0"/>
        <w:numPr>
          <w:ilvl w:val="1"/>
          <w:numId w:val="43"/>
        </w:numPr>
        <w:spacing w:after="40" w:line="240" w:lineRule="auto"/>
        <w:jc w:val="both"/>
        <w:rPr>
          <w:rFonts w:cs="Arial"/>
          <w:bCs/>
          <w:lang w:val="fr-FR"/>
        </w:rPr>
      </w:pPr>
      <w:r w:rsidRPr="009C7D4E">
        <w:rPr>
          <w:rFonts w:cs="Arial"/>
          <w:lang w:val="fr-FR"/>
        </w:rPr>
        <w:t>la réalisation d'une analyse socio-économique des populations humaines qui utilisent la viande de dauphin pour en comprendre les raisons ;</w:t>
      </w:r>
    </w:p>
    <w:p w14:paraId="236E739B" w14:textId="77777777" w:rsidR="006B3C8D" w:rsidRPr="009C7D4E" w:rsidRDefault="006B3C8D" w:rsidP="006B3C8D">
      <w:pPr>
        <w:widowControl w:val="0"/>
        <w:numPr>
          <w:ilvl w:val="1"/>
          <w:numId w:val="43"/>
        </w:numPr>
        <w:spacing w:after="0" w:line="240" w:lineRule="auto"/>
        <w:jc w:val="both"/>
        <w:rPr>
          <w:rFonts w:cs="Arial"/>
          <w:lang w:val="fr-FR"/>
        </w:rPr>
      </w:pPr>
      <w:r w:rsidRPr="009C7D4E">
        <w:rPr>
          <w:rFonts w:cs="Arial"/>
          <w:lang w:val="fr-FR"/>
        </w:rPr>
        <w:t>déterminer les estimations d'abondance et les tendances des populations pour déterminer les impacts sur les dauphins dus à la chasse illégale dans l'Orénoque.</w:t>
      </w:r>
    </w:p>
    <w:p w14:paraId="5F55BBAD" w14:textId="77777777" w:rsidR="006B3C8D" w:rsidRPr="009C7D4E" w:rsidRDefault="006B3C8D" w:rsidP="006B3C8D">
      <w:pPr>
        <w:widowControl w:val="0"/>
        <w:spacing w:after="0" w:line="240" w:lineRule="auto"/>
        <w:jc w:val="both"/>
        <w:rPr>
          <w:rFonts w:cs="Arial"/>
          <w:lang w:val="fr-FR"/>
        </w:rPr>
      </w:pPr>
    </w:p>
    <w:p w14:paraId="4B78468B" w14:textId="77777777" w:rsidR="00EA1FF1" w:rsidRPr="00930E97" w:rsidRDefault="00EA1FF1" w:rsidP="00F55858">
      <w:pPr>
        <w:pStyle w:val="Secondnumbering"/>
        <w:numPr>
          <w:ilvl w:val="0"/>
          <w:numId w:val="0"/>
        </w:numPr>
        <w:jc w:val="both"/>
        <w:rPr>
          <w:rFonts w:cs="Arial"/>
          <w:bCs/>
          <w:caps/>
          <w:lang w:val="fr-FR"/>
        </w:rPr>
      </w:pPr>
    </w:p>
    <w:p w14:paraId="391756DD" w14:textId="77777777" w:rsidR="003C078F" w:rsidRPr="00930E97" w:rsidRDefault="003C078F" w:rsidP="00F55858">
      <w:pPr>
        <w:pStyle w:val="Secondnumbering"/>
        <w:numPr>
          <w:ilvl w:val="0"/>
          <w:numId w:val="0"/>
        </w:numPr>
        <w:jc w:val="both"/>
        <w:rPr>
          <w:bCs/>
          <w:lang w:val="fr-FR"/>
        </w:rPr>
      </w:pPr>
    </w:p>
    <w:p w14:paraId="126FDD57" w14:textId="77777777" w:rsidR="00F55858" w:rsidRPr="00930E97" w:rsidRDefault="00F55858" w:rsidP="00FB228B">
      <w:pPr>
        <w:pStyle w:val="Secondnumbering"/>
        <w:numPr>
          <w:ilvl w:val="0"/>
          <w:numId w:val="0"/>
        </w:numPr>
        <w:rPr>
          <w:lang w:val="fr-FR"/>
        </w:rPr>
        <w:sectPr w:rsidR="00F55858" w:rsidRPr="00930E97" w:rsidSect="00101D0A">
          <w:headerReference w:type="first" r:id="rId135"/>
          <w:pgSz w:w="11906" w:h="16838"/>
          <w:pgMar w:top="1440" w:right="1440" w:bottom="1440" w:left="1440" w:header="720" w:footer="720" w:gutter="0"/>
          <w:cols w:space="720"/>
          <w:formProt w:val="0"/>
          <w:titlePg/>
          <w:docGrid w:linePitch="360" w:charSpace="8192"/>
        </w:sectPr>
      </w:pPr>
    </w:p>
    <w:p w14:paraId="4B702142" w14:textId="471BA101" w:rsidR="003C078F" w:rsidRDefault="003C078F" w:rsidP="003C078F">
      <w:pPr>
        <w:pStyle w:val="Secondnumbering"/>
        <w:numPr>
          <w:ilvl w:val="0"/>
          <w:numId w:val="0"/>
        </w:numPr>
        <w:jc w:val="right"/>
        <w:rPr>
          <w:rFonts w:cs="Arial"/>
          <w:b/>
          <w:caps/>
          <w:lang w:val="fr-FR"/>
        </w:rPr>
      </w:pPr>
      <w:r>
        <w:rPr>
          <w:rFonts w:cs="Arial"/>
          <w:b/>
          <w:caps/>
          <w:lang w:val="fr-FR"/>
        </w:rPr>
        <w:lastRenderedPageBreak/>
        <w:t>Annexe 2</w:t>
      </w:r>
    </w:p>
    <w:p w14:paraId="27B8CB3A" w14:textId="77777777" w:rsidR="003C078F" w:rsidRDefault="003C078F" w:rsidP="003C078F">
      <w:pPr>
        <w:pStyle w:val="Secondnumbering"/>
        <w:numPr>
          <w:ilvl w:val="0"/>
          <w:numId w:val="0"/>
        </w:numPr>
        <w:jc w:val="both"/>
        <w:rPr>
          <w:rFonts w:cs="Arial"/>
          <w:bCs/>
          <w:caps/>
          <w:lang w:val="fr-FR"/>
        </w:rPr>
      </w:pPr>
    </w:p>
    <w:p w14:paraId="043B970B" w14:textId="77777777" w:rsidR="003C078F" w:rsidRDefault="003C078F" w:rsidP="003C078F">
      <w:pPr>
        <w:pStyle w:val="Secondnumbering"/>
        <w:numPr>
          <w:ilvl w:val="0"/>
          <w:numId w:val="0"/>
        </w:numPr>
        <w:jc w:val="both"/>
        <w:rPr>
          <w:rFonts w:cs="Arial"/>
          <w:bCs/>
          <w:caps/>
          <w:lang w:val="fr-FR"/>
        </w:rPr>
      </w:pPr>
    </w:p>
    <w:p w14:paraId="7E21318B" w14:textId="77777777" w:rsidR="00FB228B" w:rsidRDefault="00FB228B" w:rsidP="00FB228B">
      <w:pPr>
        <w:widowControl w:val="0"/>
        <w:autoSpaceDE w:val="0"/>
        <w:autoSpaceDN w:val="0"/>
        <w:adjustRightInd w:val="0"/>
        <w:spacing w:after="0" w:line="240" w:lineRule="auto"/>
        <w:jc w:val="center"/>
        <w:rPr>
          <w:rFonts w:eastAsia="Times New Roman" w:cs="Arial"/>
          <w:lang w:val="fr-FR"/>
        </w:rPr>
      </w:pPr>
      <w:r>
        <w:rPr>
          <w:rFonts w:eastAsia="Times New Roman" w:cs="Arial"/>
          <w:lang w:val="fr-FR"/>
        </w:rPr>
        <w:t>PROJET DE RÉSOLUTION</w:t>
      </w:r>
    </w:p>
    <w:p w14:paraId="5A768D8B" w14:textId="77777777" w:rsidR="00FB228B" w:rsidRDefault="00FB228B" w:rsidP="00FB228B">
      <w:pPr>
        <w:widowControl w:val="0"/>
        <w:autoSpaceDE w:val="0"/>
        <w:autoSpaceDN w:val="0"/>
        <w:adjustRightInd w:val="0"/>
        <w:spacing w:after="0" w:line="240" w:lineRule="auto"/>
        <w:jc w:val="center"/>
        <w:rPr>
          <w:rFonts w:eastAsia="Times New Roman" w:cs="Arial"/>
          <w:lang w:val="fr-FR"/>
        </w:rPr>
      </w:pPr>
    </w:p>
    <w:p w14:paraId="35F02492" w14:textId="1BAD8F4B" w:rsidR="00FB228B" w:rsidRDefault="00DA2FF2" w:rsidP="00FB228B">
      <w:pPr>
        <w:widowControl w:val="0"/>
        <w:autoSpaceDE w:val="0"/>
        <w:autoSpaceDN w:val="0"/>
        <w:adjustRightInd w:val="0"/>
        <w:spacing w:after="0" w:line="240" w:lineRule="auto"/>
        <w:jc w:val="center"/>
        <w:rPr>
          <w:rFonts w:eastAsia="MS Mincho" w:cs="Arial"/>
          <w:b/>
          <w:lang w:val="fr-FR"/>
        </w:rPr>
      </w:pPr>
      <w:r>
        <w:rPr>
          <w:rFonts w:eastAsia="Times New Roman" w:cs="Arial"/>
          <w:b/>
          <w:bCs/>
          <w:lang w:val="fr-FR"/>
        </w:rPr>
        <w:t>PLAN D’ACTION VISANT À LUTTER CONTRE LES PRÉLÈVEMENTS D’ANIMAUX SAUVAGES AQUATIQUES POUR LEUR VIANDE EN AFRIQUE DE L’OUEST</w:t>
      </w:r>
    </w:p>
    <w:p w14:paraId="58B7C955" w14:textId="77777777" w:rsidR="00FB228B" w:rsidRDefault="00FB228B" w:rsidP="00FB228B">
      <w:pPr>
        <w:widowControl w:val="0"/>
        <w:autoSpaceDE w:val="0"/>
        <w:autoSpaceDN w:val="0"/>
        <w:adjustRightInd w:val="0"/>
        <w:spacing w:after="0" w:line="240" w:lineRule="auto"/>
        <w:jc w:val="both"/>
        <w:rPr>
          <w:rFonts w:eastAsia="MS Mincho" w:cs="Arial"/>
          <w:lang w:val="fr-FR"/>
        </w:rPr>
      </w:pPr>
    </w:p>
    <w:p w14:paraId="1DB3A8FC" w14:textId="77777777" w:rsidR="00FB228B" w:rsidRDefault="00FB228B" w:rsidP="00FB228B">
      <w:pPr>
        <w:widowControl w:val="0"/>
        <w:autoSpaceDE w:val="0"/>
        <w:autoSpaceDN w:val="0"/>
        <w:adjustRightInd w:val="0"/>
        <w:spacing w:after="0" w:line="240" w:lineRule="auto"/>
        <w:jc w:val="both"/>
        <w:rPr>
          <w:rFonts w:eastAsia="MS Mincho" w:cs="Arial"/>
          <w:lang w:val="fr-FR"/>
        </w:rPr>
      </w:pPr>
    </w:p>
    <w:p w14:paraId="10667CA1" w14:textId="1521E444" w:rsidR="00FB228B" w:rsidRDefault="00100F72" w:rsidP="00FB228B">
      <w:pPr>
        <w:widowControl w:val="0"/>
        <w:autoSpaceDE w:val="0"/>
        <w:autoSpaceDN w:val="0"/>
        <w:adjustRightInd w:val="0"/>
        <w:spacing w:after="0" w:line="240" w:lineRule="auto"/>
        <w:jc w:val="both"/>
        <w:rPr>
          <w:rFonts w:eastAsia="Times New Roman" w:cs="Arial"/>
          <w:iCs/>
          <w:lang w:val="fr-FR"/>
        </w:rPr>
      </w:pPr>
      <w:r>
        <w:rPr>
          <w:rFonts w:eastAsia="Times New Roman" w:cs="Arial"/>
          <w:i/>
          <w:lang w:val="fr-FR"/>
        </w:rPr>
        <w:t xml:space="preserve">Consciente </w:t>
      </w:r>
      <w:r>
        <w:rPr>
          <w:rFonts w:eastAsia="Times New Roman" w:cs="Arial"/>
          <w:iCs/>
          <w:lang w:val="fr-FR"/>
        </w:rPr>
        <w:t xml:space="preserve">que, dans la majeure partie de l’Afrique de l’Ouest, les animaux sauvages aquatiques, notamment les mammifères </w:t>
      </w:r>
      <w:r>
        <w:rPr>
          <w:lang w:val="fr-FR"/>
        </w:rPr>
        <w:t>marins, les tortues marines, les crocodiles ainsi que les requins et les raies inscrits à l’Annexe I,</w:t>
      </w:r>
      <w:r>
        <w:rPr>
          <w:rFonts w:eastAsia="Times New Roman" w:cs="Arial"/>
          <w:iCs/>
          <w:lang w:val="fr-FR"/>
        </w:rPr>
        <w:t xml:space="preserve"> sont chassés ou capturés de manière opportuniste, et que leur viande, les parties de leur corps et/ou leurs œufs sont consommés à des fins de subsistance locale, utilisés à des fins traditionnelles ou en tant que source de revenus,</w:t>
      </w:r>
    </w:p>
    <w:p w14:paraId="46C7DEFD" w14:textId="77777777" w:rsidR="00FB228B" w:rsidRDefault="00FB228B" w:rsidP="00FB228B">
      <w:pPr>
        <w:widowControl w:val="0"/>
        <w:autoSpaceDE w:val="0"/>
        <w:autoSpaceDN w:val="0"/>
        <w:adjustRightInd w:val="0"/>
        <w:spacing w:after="0" w:line="240" w:lineRule="auto"/>
        <w:jc w:val="both"/>
        <w:rPr>
          <w:rFonts w:eastAsia="Times New Roman" w:cs="Arial"/>
          <w:iCs/>
          <w:lang w:val="fr-FR"/>
        </w:rPr>
      </w:pPr>
    </w:p>
    <w:p w14:paraId="7CC27A15" w14:textId="67D83763" w:rsidR="00FB228B" w:rsidRDefault="00FB228B" w:rsidP="00FB228B">
      <w:pPr>
        <w:widowControl w:val="0"/>
        <w:autoSpaceDE w:val="0"/>
        <w:autoSpaceDN w:val="0"/>
        <w:adjustRightInd w:val="0"/>
        <w:spacing w:after="0" w:line="240" w:lineRule="auto"/>
        <w:jc w:val="both"/>
        <w:rPr>
          <w:rFonts w:eastAsia="Times New Roman" w:cs="Arial"/>
          <w:iCs/>
          <w:lang w:val="fr-FR"/>
        </w:rPr>
      </w:pPr>
      <w:r>
        <w:rPr>
          <w:rFonts w:eastAsia="Times New Roman" w:cs="Arial"/>
          <w:i/>
          <w:lang w:val="fr-FR"/>
        </w:rPr>
        <w:t>Préoccupée</w:t>
      </w:r>
      <w:r>
        <w:rPr>
          <w:rFonts w:eastAsia="Times New Roman" w:cs="Arial"/>
          <w:iCs/>
          <w:lang w:val="fr-FR"/>
        </w:rPr>
        <w:t xml:space="preserve"> par le fait que, même si des prélèvements pour la viande d’animaux sauvages existent depuis des millénaires, servant de ressource importante en matière de nutrition, de revenus et d’identité culturelle pour certaines communautés, le prélèvement d’espèces sauvages à des niveaux plus élevés a conduit à l’exploitation non durable et/ou illégale de certaines espèces inscrites aux Annexes de la CMS,</w:t>
      </w:r>
    </w:p>
    <w:p w14:paraId="4BD2603A" w14:textId="77777777" w:rsidR="00FB228B" w:rsidRDefault="00FB228B" w:rsidP="00FB228B">
      <w:pPr>
        <w:widowControl w:val="0"/>
        <w:autoSpaceDE w:val="0"/>
        <w:autoSpaceDN w:val="0"/>
        <w:adjustRightInd w:val="0"/>
        <w:spacing w:after="0" w:line="240" w:lineRule="auto"/>
        <w:jc w:val="both"/>
        <w:rPr>
          <w:rFonts w:eastAsia="Times New Roman" w:cs="Arial"/>
          <w:i/>
          <w:lang w:val="fr-FR"/>
        </w:rPr>
      </w:pPr>
    </w:p>
    <w:p w14:paraId="1FDE5B65" w14:textId="0A73CF9F" w:rsidR="00FB228B" w:rsidRDefault="00B2735F" w:rsidP="00FB228B">
      <w:pPr>
        <w:widowControl w:val="0"/>
        <w:autoSpaceDE w:val="0"/>
        <w:autoSpaceDN w:val="0"/>
        <w:adjustRightInd w:val="0"/>
        <w:spacing w:after="0" w:line="240" w:lineRule="auto"/>
        <w:jc w:val="both"/>
        <w:rPr>
          <w:rFonts w:eastAsia="Times New Roman" w:cs="Arial"/>
          <w:iCs/>
          <w:lang w:val="fr-FR"/>
        </w:rPr>
      </w:pPr>
      <w:r>
        <w:rPr>
          <w:rFonts w:eastAsia="Times New Roman" w:cs="Arial"/>
          <w:i/>
          <w:lang w:val="fr-FR"/>
        </w:rPr>
        <w:t>Rappelant</w:t>
      </w:r>
      <w:r>
        <w:rPr>
          <w:rFonts w:eastAsia="Times New Roman" w:cs="Arial"/>
          <w:iCs/>
          <w:lang w:val="fr-FR"/>
        </w:rPr>
        <w:t xml:space="preserve"> la Résolution 12.15 </w:t>
      </w:r>
      <w:r>
        <w:rPr>
          <w:rFonts w:eastAsia="Times New Roman" w:cs="Arial"/>
          <w:i/>
          <w:lang w:val="fr-FR"/>
        </w:rPr>
        <w:t>Viande d’animaux sauvages aquatiques</w:t>
      </w:r>
      <w:r>
        <w:rPr>
          <w:rFonts w:eastAsia="Times New Roman" w:cs="Arial"/>
          <w:iCs/>
          <w:lang w:val="fr-FR"/>
        </w:rPr>
        <w:t>, qui recommande le renforcement de la coopération entre les Parties, les États non-Parties de l’aire de répartition et d’autres parties prenantes, notamment les organisations non gouvernementales, pour accroître la collaboration et le partage d’informations afin de mieux comprendre les prélèvements de viande d’animaux sauvages aquatiques et d’en assurer le suivi, et pour accroître les connaissances scientifiques et la compréhension des impacts de l’utilisation à des fins de subsistance des espèces inscrites aux Annexes de la CMS en tant que viande d’animaux sauvages aquatiques sur la survie et la régénération de ces espèces, dans le contexte de la croissance des populations humaines et des pressions sur les ressources de la faune sauvage et les écosystèmes,</w:t>
      </w:r>
    </w:p>
    <w:p w14:paraId="01F77B78" w14:textId="77777777" w:rsidR="004C2D8E" w:rsidRDefault="004C2D8E" w:rsidP="00FB228B">
      <w:pPr>
        <w:widowControl w:val="0"/>
        <w:autoSpaceDE w:val="0"/>
        <w:autoSpaceDN w:val="0"/>
        <w:adjustRightInd w:val="0"/>
        <w:spacing w:after="0" w:line="240" w:lineRule="auto"/>
        <w:jc w:val="both"/>
        <w:rPr>
          <w:rFonts w:eastAsia="Times New Roman" w:cs="Arial"/>
          <w:iCs/>
          <w:lang w:val="fr-FR"/>
        </w:rPr>
      </w:pPr>
    </w:p>
    <w:p w14:paraId="512F57C7" w14:textId="4D94D158" w:rsidR="0086347B" w:rsidRDefault="004C2D8E" w:rsidP="00FB228B">
      <w:pPr>
        <w:widowControl w:val="0"/>
        <w:autoSpaceDE w:val="0"/>
        <w:autoSpaceDN w:val="0"/>
        <w:adjustRightInd w:val="0"/>
        <w:spacing w:after="0" w:line="240" w:lineRule="auto"/>
        <w:jc w:val="both"/>
        <w:rPr>
          <w:rFonts w:eastAsia="Times New Roman" w:cs="Arial"/>
          <w:iCs/>
          <w:lang w:val="fr-FR"/>
        </w:rPr>
      </w:pPr>
      <w:r>
        <w:rPr>
          <w:rFonts w:eastAsia="Times New Roman" w:cs="Arial"/>
          <w:i/>
          <w:lang w:val="fr-FR"/>
        </w:rPr>
        <w:t>Rappelant en outre</w:t>
      </w:r>
      <w:r>
        <w:rPr>
          <w:rFonts w:eastAsia="Times New Roman" w:cs="Arial"/>
          <w:iCs/>
          <w:lang w:val="fr-FR"/>
        </w:rPr>
        <w:t xml:space="preserve"> la demande du Conseil scientifique au Groupe de travail sur la viande d’animaux sauvages aquatiques d’élaborer un Plan d’action sous-régional sur la viande d’animaux sauvages aquatiques pour le Golfe de Guinée pour examen par les États Parties de l’aire de répartition dans la région, et </w:t>
      </w:r>
      <w:r>
        <w:rPr>
          <w:rFonts w:eastAsia="Times New Roman" w:cs="Arial"/>
          <w:i/>
          <w:lang w:val="fr-FR"/>
        </w:rPr>
        <w:t>remerciant</w:t>
      </w:r>
      <w:r>
        <w:rPr>
          <w:rFonts w:eastAsia="Times New Roman" w:cs="Arial"/>
          <w:iCs/>
          <w:lang w:val="fr-FR"/>
        </w:rPr>
        <w:t xml:space="preserve"> le Groupe de travail sur la viande d’animaux sauvages aquatiques d’avoir accompli ce mandat,</w:t>
      </w:r>
    </w:p>
    <w:p w14:paraId="1779BDDB" w14:textId="77777777" w:rsidR="007530FD" w:rsidRDefault="007530FD" w:rsidP="00FB228B">
      <w:pPr>
        <w:widowControl w:val="0"/>
        <w:autoSpaceDE w:val="0"/>
        <w:autoSpaceDN w:val="0"/>
        <w:adjustRightInd w:val="0"/>
        <w:spacing w:after="0" w:line="240" w:lineRule="auto"/>
        <w:jc w:val="both"/>
        <w:rPr>
          <w:rFonts w:eastAsia="Times New Roman" w:cs="Arial"/>
          <w:iCs/>
          <w:lang w:val="fr-FR"/>
        </w:rPr>
      </w:pPr>
    </w:p>
    <w:p w14:paraId="0E00E61E" w14:textId="613CA343" w:rsidR="007530FD" w:rsidRPr="004C2D8E" w:rsidRDefault="00E9233E" w:rsidP="00FB228B">
      <w:pPr>
        <w:widowControl w:val="0"/>
        <w:autoSpaceDE w:val="0"/>
        <w:autoSpaceDN w:val="0"/>
        <w:adjustRightInd w:val="0"/>
        <w:spacing w:after="0" w:line="240" w:lineRule="auto"/>
        <w:jc w:val="both"/>
        <w:rPr>
          <w:rFonts w:eastAsia="Times New Roman" w:cs="Arial"/>
          <w:iCs/>
          <w:lang w:val="fr-FR"/>
        </w:rPr>
      </w:pPr>
      <w:r>
        <w:rPr>
          <w:rFonts w:eastAsia="Times New Roman" w:cs="Arial"/>
          <w:i/>
          <w:iCs/>
          <w:lang w:val="fr-FR"/>
        </w:rPr>
        <w:t>Reconnaissant</w:t>
      </w:r>
      <w:r>
        <w:rPr>
          <w:rFonts w:eastAsia="Times New Roman" w:cs="Arial"/>
          <w:lang w:val="fr-FR"/>
        </w:rPr>
        <w:t xml:space="preserve"> le soutien d’</w:t>
      </w:r>
      <w:proofErr w:type="spellStart"/>
      <w:r>
        <w:rPr>
          <w:rFonts w:eastAsia="Times New Roman" w:cs="Arial"/>
          <w:lang w:val="fr-FR"/>
        </w:rPr>
        <w:t>OceanCare</w:t>
      </w:r>
      <w:proofErr w:type="spellEnd"/>
      <w:r>
        <w:rPr>
          <w:rFonts w:eastAsia="Times New Roman" w:cs="Arial"/>
          <w:lang w:val="fr-FR"/>
        </w:rPr>
        <w:t xml:space="preserve"> dans la mise en œuvre des mandats de la COP relatifs à la viande d’animaux sauvages aquatiques, notamment dans la direction du processus de dialogue avec les gouvernements des États de l’aire de répartition en vue d'achever l'élaboration de ce Plan d’action,</w:t>
      </w:r>
    </w:p>
    <w:p w14:paraId="18F5B472" w14:textId="77777777" w:rsidR="00B2735F" w:rsidRDefault="00B2735F" w:rsidP="00FB228B">
      <w:pPr>
        <w:widowControl w:val="0"/>
        <w:autoSpaceDE w:val="0"/>
        <w:autoSpaceDN w:val="0"/>
        <w:adjustRightInd w:val="0"/>
        <w:spacing w:after="0" w:line="240" w:lineRule="auto"/>
        <w:jc w:val="both"/>
        <w:rPr>
          <w:rFonts w:eastAsia="Times New Roman" w:cs="Arial"/>
          <w:iCs/>
          <w:lang w:val="fr-FR"/>
        </w:rPr>
      </w:pPr>
    </w:p>
    <w:p w14:paraId="3064F61A" w14:textId="25ACE8DA" w:rsidR="00FB228B" w:rsidRDefault="00FB228B" w:rsidP="00FB228B">
      <w:pPr>
        <w:widowControl w:val="0"/>
        <w:autoSpaceDE w:val="0"/>
        <w:autoSpaceDN w:val="0"/>
        <w:adjustRightInd w:val="0"/>
        <w:spacing w:after="0" w:line="240" w:lineRule="auto"/>
        <w:jc w:val="both"/>
        <w:rPr>
          <w:rFonts w:eastAsia="Times New Roman" w:cs="Arial"/>
          <w:iCs/>
          <w:lang w:val="fr-FR"/>
        </w:rPr>
      </w:pPr>
      <w:r>
        <w:rPr>
          <w:rFonts w:eastAsia="Times New Roman" w:cs="Arial"/>
          <w:i/>
          <w:lang w:val="fr-FR"/>
        </w:rPr>
        <w:t>Soulignant</w:t>
      </w:r>
      <w:r>
        <w:rPr>
          <w:rFonts w:eastAsia="Times New Roman" w:cs="Arial"/>
          <w:iCs/>
          <w:lang w:val="fr-FR"/>
        </w:rPr>
        <w:t xml:space="preserve"> les liens entre le Plan d’action et d’autres instruments de la CMS dans la région, en particulier le Mémorandum d’accord sur les mesures de conservation pour les tortues marines de la côte atlantique de l’Afrique, le Mémorandum d’accord sur la conservation des lamantins et des petits cétacés d’Afrique occidentale et de Macaronésie, et le Plan d’action par espèce pour le Dauphin à bosse de l’Atlantique (</w:t>
      </w:r>
      <w:r>
        <w:rPr>
          <w:rFonts w:eastAsia="Times New Roman" w:cs="Arial"/>
          <w:bCs/>
          <w:i/>
          <w:iCs/>
          <w:lang w:val="fr-FR"/>
        </w:rPr>
        <w:t xml:space="preserve">Sousa </w:t>
      </w:r>
      <w:proofErr w:type="spellStart"/>
      <w:r>
        <w:rPr>
          <w:rFonts w:eastAsia="Times New Roman" w:cs="Arial"/>
          <w:bCs/>
          <w:i/>
          <w:iCs/>
          <w:lang w:val="fr-FR"/>
        </w:rPr>
        <w:t>teuszii</w:t>
      </w:r>
      <w:proofErr w:type="spellEnd"/>
      <w:r>
        <w:rPr>
          <w:rFonts w:eastAsia="Times New Roman" w:cs="Arial"/>
          <w:iCs/>
          <w:lang w:val="fr-FR"/>
        </w:rPr>
        <w:t>),</w:t>
      </w:r>
    </w:p>
    <w:p w14:paraId="0D04D417" w14:textId="77777777" w:rsidR="00F660E9" w:rsidRDefault="00F660E9" w:rsidP="00FB228B">
      <w:pPr>
        <w:widowControl w:val="0"/>
        <w:autoSpaceDE w:val="0"/>
        <w:autoSpaceDN w:val="0"/>
        <w:adjustRightInd w:val="0"/>
        <w:spacing w:after="0" w:line="240" w:lineRule="auto"/>
        <w:jc w:val="both"/>
        <w:rPr>
          <w:rFonts w:eastAsia="Times New Roman" w:cs="Arial"/>
          <w:iCs/>
          <w:lang w:val="fr-FR"/>
        </w:rPr>
      </w:pPr>
    </w:p>
    <w:p w14:paraId="63BCDB96" w14:textId="4BAF5B6B" w:rsidR="00F660E9" w:rsidRDefault="00F660E9" w:rsidP="00F660E9">
      <w:pPr>
        <w:widowControl w:val="0"/>
        <w:autoSpaceDE w:val="0"/>
        <w:autoSpaceDN w:val="0"/>
        <w:adjustRightInd w:val="0"/>
        <w:spacing w:after="0" w:line="240" w:lineRule="auto"/>
        <w:jc w:val="both"/>
        <w:rPr>
          <w:rFonts w:eastAsia="Times New Roman" w:cs="Arial"/>
          <w:iCs/>
          <w:lang w:val="fr-FR"/>
        </w:rPr>
      </w:pPr>
      <w:r>
        <w:rPr>
          <w:rFonts w:eastAsia="Times New Roman" w:cs="Arial"/>
          <w:i/>
          <w:lang w:val="fr-FR"/>
        </w:rPr>
        <w:t>Soulignant en outre</w:t>
      </w:r>
      <w:r>
        <w:rPr>
          <w:rFonts w:eastAsia="Times New Roman" w:cs="Arial"/>
          <w:iCs/>
          <w:lang w:val="fr-FR"/>
        </w:rPr>
        <w:t xml:space="preserve"> le lien avec les travaux de la Convention sur la viande d’animaux sauvages terrestres et aviaires, et avec les problématiques plus vastes de l’exploitation non durable et illégale des espèces inscrites aux Annexes de la CMS, </w:t>
      </w:r>
    </w:p>
    <w:p w14:paraId="2C421711" w14:textId="13772A10" w:rsidR="008B41B4" w:rsidRDefault="008B41B4" w:rsidP="00FB228B">
      <w:pPr>
        <w:widowControl w:val="0"/>
        <w:autoSpaceDE w:val="0"/>
        <w:autoSpaceDN w:val="0"/>
        <w:adjustRightInd w:val="0"/>
        <w:spacing w:after="0" w:line="240" w:lineRule="auto"/>
        <w:jc w:val="both"/>
        <w:rPr>
          <w:rFonts w:eastAsia="Times New Roman" w:cs="Arial"/>
          <w:iCs/>
          <w:lang w:val="fr-FR"/>
        </w:rPr>
      </w:pPr>
      <w:r>
        <w:rPr>
          <w:rFonts w:eastAsia="Times New Roman" w:cs="Arial"/>
          <w:iCs/>
          <w:lang w:val="fr-FR"/>
        </w:rPr>
        <w:br w:type="page"/>
      </w:r>
    </w:p>
    <w:p w14:paraId="57C5D558" w14:textId="3F89AD84" w:rsidR="00FB228B" w:rsidRDefault="00FB228B" w:rsidP="00FB228B">
      <w:pPr>
        <w:widowControl w:val="0"/>
        <w:autoSpaceDE w:val="0"/>
        <w:autoSpaceDN w:val="0"/>
        <w:adjustRightInd w:val="0"/>
        <w:spacing w:after="0" w:line="240" w:lineRule="auto"/>
        <w:jc w:val="both"/>
        <w:rPr>
          <w:rFonts w:eastAsia="Times New Roman" w:cs="Arial"/>
          <w:lang w:val="fr-FR"/>
        </w:rPr>
      </w:pPr>
      <w:r>
        <w:rPr>
          <w:rFonts w:eastAsia="Times New Roman" w:cs="Arial"/>
          <w:i/>
          <w:iCs/>
          <w:lang w:val="fr-FR"/>
        </w:rPr>
        <w:lastRenderedPageBreak/>
        <w:t>Affirmant</w:t>
      </w:r>
      <w:r>
        <w:rPr>
          <w:rFonts w:eastAsia="Times New Roman" w:cs="Arial"/>
          <w:lang w:val="fr-FR"/>
        </w:rPr>
        <w:t xml:space="preserve"> la nécessité de répondre à la menace posée par l’utilisation des espèces inscrites aux Annexes de la CMS pour la viande d’animaux sauvages aquatiques en étroite collaboration avec la Convention relative à la coopération en matière de protection et de mise en valeur du milieu marin et des zones côtières de la région de l’Afrique de l’Ouest et du Centre (Convention d’Abidjan),</w:t>
      </w:r>
    </w:p>
    <w:p w14:paraId="5B96827C" w14:textId="77777777" w:rsidR="00FB228B" w:rsidRDefault="00FB228B" w:rsidP="00FB228B">
      <w:pPr>
        <w:widowControl w:val="0"/>
        <w:autoSpaceDE w:val="0"/>
        <w:autoSpaceDN w:val="0"/>
        <w:adjustRightInd w:val="0"/>
        <w:spacing w:after="0" w:line="240" w:lineRule="auto"/>
        <w:jc w:val="both"/>
        <w:rPr>
          <w:rFonts w:eastAsia="Times New Roman" w:cs="Arial"/>
          <w:lang w:val="fr-FR"/>
        </w:rPr>
      </w:pPr>
    </w:p>
    <w:p w14:paraId="3818B001" w14:textId="77777777" w:rsidR="00FB228B" w:rsidRDefault="00FB228B" w:rsidP="00FB228B">
      <w:pPr>
        <w:widowControl w:val="0"/>
        <w:autoSpaceDE w:val="0"/>
        <w:autoSpaceDN w:val="0"/>
        <w:adjustRightInd w:val="0"/>
        <w:spacing w:after="0" w:line="240" w:lineRule="auto"/>
        <w:jc w:val="both"/>
        <w:rPr>
          <w:rFonts w:eastAsia="Times New Roman" w:cs="Arial"/>
          <w:lang w:val="fr-FR"/>
        </w:rPr>
      </w:pPr>
    </w:p>
    <w:p w14:paraId="2624F1DA" w14:textId="77777777" w:rsidR="00FB228B" w:rsidRDefault="00FB228B" w:rsidP="00FB228B">
      <w:pPr>
        <w:widowControl w:val="0"/>
        <w:autoSpaceDE w:val="0"/>
        <w:autoSpaceDN w:val="0"/>
        <w:adjustRightInd w:val="0"/>
        <w:spacing w:after="0" w:line="240" w:lineRule="auto"/>
        <w:jc w:val="center"/>
        <w:rPr>
          <w:rFonts w:eastAsia="Times New Roman" w:cs="Arial"/>
          <w:i/>
          <w:lang w:val="fr-FR"/>
        </w:rPr>
      </w:pPr>
      <w:r>
        <w:rPr>
          <w:rFonts w:eastAsia="Times New Roman" w:cs="Arial"/>
          <w:i/>
          <w:lang w:val="fr-FR"/>
        </w:rPr>
        <w:t>La Conférence des Parties à la</w:t>
      </w:r>
    </w:p>
    <w:p w14:paraId="725F09B7" w14:textId="5CC3C584" w:rsidR="00FB228B" w:rsidRDefault="00FB228B" w:rsidP="00FB228B">
      <w:pPr>
        <w:widowControl w:val="0"/>
        <w:autoSpaceDE w:val="0"/>
        <w:autoSpaceDN w:val="0"/>
        <w:adjustRightInd w:val="0"/>
        <w:spacing w:after="0" w:line="240" w:lineRule="auto"/>
        <w:jc w:val="center"/>
        <w:rPr>
          <w:rFonts w:eastAsia="Times New Roman" w:cs="Arial"/>
          <w:i/>
          <w:lang w:val="fr-FR"/>
        </w:rPr>
      </w:pPr>
      <w:r>
        <w:rPr>
          <w:rFonts w:eastAsia="Times New Roman" w:cs="Arial"/>
          <w:i/>
          <w:lang w:val="fr-FR"/>
        </w:rPr>
        <w:t>Convention sur la conservation des espèces migratrices appartenant à la faune sauvage</w:t>
      </w:r>
    </w:p>
    <w:p w14:paraId="4304A34C" w14:textId="77777777" w:rsidR="00FB228B" w:rsidRDefault="00FB228B" w:rsidP="00FB228B">
      <w:pPr>
        <w:widowControl w:val="0"/>
        <w:autoSpaceDE w:val="0"/>
        <w:autoSpaceDN w:val="0"/>
        <w:adjustRightInd w:val="0"/>
        <w:spacing w:after="0" w:line="240" w:lineRule="auto"/>
        <w:jc w:val="both"/>
        <w:rPr>
          <w:rFonts w:eastAsia="Times New Roman" w:cs="Arial"/>
          <w:lang w:val="fr-FR"/>
        </w:rPr>
      </w:pPr>
    </w:p>
    <w:p w14:paraId="23F97127" w14:textId="77777777" w:rsidR="00FB228B" w:rsidRDefault="00FB228B" w:rsidP="00FB228B">
      <w:pPr>
        <w:widowControl w:val="0"/>
        <w:autoSpaceDE w:val="0"/>
        <w:autoSpaceDN w:val="0"/>
        <w:adjustRightInd w:val="0"/>
        <w:spacing w:after="0" w:line="240" w:lineRule="auto"/>
        <w:jc w:val="both"/>
        <w:rPr>
          <w:rFonts w:eastAsia="Times New Roman" w:cs="Arial"/>
          <w:lang w:val="fr-FR"/>
        </w:rPr>
      </w:pPr>
    </w:p>
    <w:p w14:paraId="3376B724" w14:textId="27597D12" w:rsidR="00FB228B" w:rsidRDefault="00FB228B" w:rsidP="00846E40">
      <w:pPr>
        <w:widowControl w:val="0"/>
        <w:numPr>
          <w:ilvl w:val="0"/>
          <w:numId w:val="28"/>
        </w:numPr>
        <w:autoSpaceDE w:val="0"/>
        <w:autoSpaceDN w:val="0"/>
        <w:adjustRightInd w:val="0"/>
        <w:spacing w:after="0" w:line="240" w:lineRule="auto"/>
        <w:ind w:left="567" w:hanging="567"/>
        <w:jc w:val="both"/>
        <w:rPr>
          <w:rFonts w:eastAsia="Times New Roman" w:cs="Arial"/>
          <w:lang w:val="fr-FR"/>
        </w:rPr>
      </w:pPr>
      <w:r>
        <w:rPr>
          <w:rFonts w:eastAsia="Times New Roman" w:cs="Arial"/>
          <w:i/>
          <w:lang w:val="fr-FR"/>
        </w:rPr>
        <w:t>Adopte</w:t>
      </w:r>
      <w:r>
        <w:rPr>
          <w:rFonts w:eastAsia="Times New Roman" w:cs="Arial"/>
          <w:lang w:val="fr-FR"/>
        </w:rPr>
        <w:t xml:space="preserve"> le </w:t>
      </w:r>
      <w:r>
        <w:rPr>
          <w:rFonts w:cs="Arial"/>
          <w:lang w:val="fr-FR"/>
        </w:rPr>
        <w:t>Plan d’action visant à lutter contre les prélèvements d’animaux sauvages aquatiques pour leur viande en Afrique de l’Ouest</w:t>
      </w:r>
      <w:r>
        <w:rPr>
          <w:rFonts w:eastAsia="Times New Roman" w:cs="Arial"/>
          <w:lang w:val="fr-FR"/>
        </w:rPr>
        <w:t xml:space="preserve"> figurant à l’annexe [</w:t>
      </w:r>
      <w:r>
        <w:rPr>
          <w:lang w:val="fr-FR"/>
        </w:rPr>
        <w:t>...]</w:t>
      </w:r>
      <w:r>
        <w:rPr>
          <w:rFonts w:eastAsia="Times New Roman" w:cs="Arial"/>
          <w:lang w:val="fr-FR"/>
        </w:rPr>
        <w:t xml:space="preserve"> dans le but de réaliser des progrès tangibles vers la gestion durable des prélèvements pour la viande d’animaux sauvages aquatiques en Afrique de l’Ouest et garantir l’état de conservation de toutes les espèces touchées inscrites aux Annexes de la CMS ;</w:t>
      </w:r>
    </w:p>
    <w:p w14:paraId="6C5CAEFA" w14:textId="77777777" w:rsidR="00FB228B" w:rsidRDefault="00FB228B" w:rsidP="00FB228B">
      <w:pPr>
        <w:widowControl w:val="0"/>
        <w:autoSpaceDE w:val="0"/>
        <w:autoSpaceDN w:val="0"/>
        <w:adjustRightInd w:val="0"/>
        <w:spacing w:after="0" w:line="240" w:lineRule="auto"/>
        <w:ind w:left="567" w:hanging="567"/>
        <w:jc w:val="both"/>
        <w:rPr>
          <w:rFonts w:eastAsia="Times New Roman" w:cs="Arial"/>
          <w:lang w:val="fr-FR"/>
        </w:rPr>
      </w:pPr>
    </w:p>
    <w:p w14:paraId="3AB190ED" w14:textId="77777777"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lang w:val="fr-FR"/>
        </w:rPr>
      </w:pPr>
      <w:r>
        <w:rPr>
          <w:rFonts w:eastAsia="Times New Roman" w:cs="Arial"/>
          <w:i/>
          <w:lang w:val="fr-FR"/>
        </w:rPr>
        <w:t>Prie instamment</w:t>
      </w:r>
      <w:r>
        <w:rPr>
          <w:rFonts w:eastAsia="Times New Roman" w:cs="Arial"/>
          <w:iCs/>
          <w:lang w:val="fr-FR"/>
        </w:rPr>
        <w:t xml:space="preserve"> les Parties et </w:t>
      </w:r>
      <w:r>
        <w:rPr>
          <w:rFonts w:eastAsia="Times New Roman" w:cs="Arial"/>
          <w:i/>
          <w:lang w:val="fr-FR"/>
        </w:rPr>
        <w:t>invite</w:t>
      </w:r>
      <w:r>
        <w:rPr>
          <w:rFonts w:eastAsia="Times New Roman" w:cs="Arial"/>
          <w:iCs/>
          <w:lang w:val="fr-FR"/>
        </w:rPr>
        <w:t xml:space="preserve"> les États non-Parties de l’aire de répartition à mettre en œuvre ses dispositions pertinentes </w:t>
      </w:r>
      <w:r>
        <w:rPr>
          <w:rFonts w:eastAsia="Times New Roman" w:cs="Arial"/>
          <w:lang w:val="fr-FR"/>
        </w:rPr>
        <w:t>;</w:t>
      </w:r>
    </w:p>
    <w:p w14:paraId="4911A159" w14:textId="77777777" w:rsidR="00FB228B" w:rsidRDefault="00FB228B" w:rsidP="00FB228B">
      <w:pPr>
        <w:widowControl w:val="0"/>
        <w:autoSpaceDE w:val="0"/>
        <w:autoSpaceDN w:val="0"/>
        <w:adjustRightInd w:val="0"/>
        <w:spacing w:after="0" w:line="240" w:lineRule="auto"/>
        <w:ind w:left="567"/>
        <w:jc w:val="both"/>
        <w:rPr>
          <w:rFonts w:eastAsia="Times New Roman" w:cs="Arial"/>
          <w:lang w:val="fr-FR"/>
        </w:rPr>
      </w:pPr>
    </w:p>
    <w:p w14:paraId="4467B796" w14:textId="2AFB117D"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lang w:val="fr-FR"/>
        </w:rPr>
      </w:pPr>
      <w:r>
        <w:rPr>
          <w:rFonts w:eastAsia="Times New Roman" w:cs="Arial"/>
          <w:i/>
          <w:iCs/>
          <w:lang w:val="fr-FR"/>
        </w:rPr>
        <w:t>Invite</w:t>
      </w:r>
      <w:r>
        <w:rPr>
          <w:rFonts w:eastAsia="Times New Roman" w:cs="Arial"/>
          <w:lang w:val="fr-FR"/>
        </w:rPr>
        <w:t xml:space="preserve"> les Parties de prendre toutes les dispositions utiles pour instaurer une collaboration active entre les parties prenantes gouvernementales et non gouvernementales dans chaque État de l’aire de répartition afin de maximiser l’utilisation efficace des ressources et des connaissances, de prendre toutes les dispositions utiles pour que les résultats des activités de recherche et de sensibilisation permettent de soutenir la conception et la mise en œuvre d’une politique et d’une gestion efficaces ;</w:t>
      </w:r>
    </w:p>
    <w:p w14:paraId="59FAD0AE" w14:textId="77777777" w:rsidR="00FB228B" w:rsidRDefault="00FB228B" w:rsidP="00FB228B">
      <w:pPr>
        <w:widowControl w:val="0"/>
        <w:autoSpaceDE w:val="0"/>
        <w:autoSpaceDN w:val="0"/>
        <w:adjustRightInd w:val="0"/>
        <w:spacing w:after="0" w:line="240" w:lineRule="auto"/>
        <w:ind w:left="567"/>
        <w:jc w:val="both"/>
        <w:rPr>
          <w:rFonts w:eastAsia="Times New Roman" w:cs="Arial"/>
          <w:lang w:val="fr-FR"/>
        </w:rPr>
      </w:pPr>
    </w:p>
    <w:p w14:paraId="06247F3A" w14:textId="11DB00C5"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lang w:val="fr-FR"/>
        </w:rPr>
      </w:pPr>
      <w:r>
        <w:rPr>
          <w:rFonts w:eastAsia="Times New Roman" w:cs="Arial"/>
          <w:i/>
          <w:iCs/>
          <w:lang w:val="fr-FR"/>
        </w:rPr>
        <w:t>Invite en outre</w:t>
      </w:r>
      <w:r>
        <w:rPr>
          <w:rFonts w:eastAsia="Times New Roman" w:cs="Arial"/>
          <w:lang w:val="fr-FR"/>
        </w:rPr>
        <w:t xml:space="preserve"> les Parties et les autres parties prenantes à créer les conditions favorables à une collaboration régionale entre les parties prenantes dans l’ensemble de la zone d’application du Plan d’action afin de s’assurer que les connaissances et l’expérience acquises dans un pays peuvent être utilisées dans un autre pays pour mettre en œuvre le plus efficacement possible les mesures de conservation ;</w:t>
      </w:r>
    </w:p>
    <w:p w14:paraId="413189A5" w14:textId="77777777" w:rsidR="00FB228B" w:rsidRDefault="00FB228B" w:rsidP="00FB228B">
      <w:pPr>
        <w:widowControl w:val="0"/>
        <w:autoSpaceDE w:val="0"/>
        <w:autoSpaceDN w:val="0"/>
        <w:adjustRightInd w:val="0"/>
        <w:spacing w:after="0" w:line="240" w:lineRule="auto"/>
        <w:ind w:left="567"/>
        <w:jc w:val="both"/>
        <w:rPr>
          <w:rFonts w:eastAsia="Times New Roman" w:cs="Arial"/>
          <w:lang w:val="fr-FR"/>
        </w:rPr>
      </w:pPr>
    </w:p>
    <w:p w14:paraId="247A53E9" w14:textId="739B2374"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iCs/>
          <w:lang w:val="fr-FR"/>
        </w:rPr>
      </w:pPr>
      <w:r>
        <w:rPr>
          <w:rFonts w:eastAsia="Times New Roman" w:cs="Arial"/>
          <w:i/>
          <w:lang w:val="fr-FR"/>
        </w:rPr>
        <w:t xml:space="preserve">Encourage </w:t>
      </w:r>
      <w:r>
        <w:rPr>
          <w:rFonts w:eastAsia="Times New Roman" w:cs="Arial"/>
          <w:iCs/>
          <w:lang w:val="fr-FR"/>
        </w:rPr>
        <w:t>les Parties et les États non-Parties à fournir un soutien technique et/ou financier aux activités décrites dans le Plan d’action ;</w:t>
      </w:r>
    </w:p>
    <w:p w14:paraId="03F1EABD" w14:textId="77777777" w:rsidR="00FB228B" w:rsidRDefault="00FB228B" w:rsidP="00FB228B">
      <w:pPr>
        <w:widowControl w:val="0"/>
        <w:autoSpaceDE w:val="0"/>
        <w:autoSpaceDN w:val="0"/>
        <w:adjustRightInd w:val="0"/>
        <w:spacing w:after="0" w:line="240" w:lineRule="auto"/>
        <w:ind w:left="567"/>
        <w:jc w:val="both"/>
        <w:rPr>
          <w:rFonts w:eastAsia="Times New Roman" w:cs="Arial"/>
          <w:iCs/>
          <w:lang w:val="fr-FR"/>
        </w:rPr>
      </w:pPr>
    </w:p>
    <w:p w14:paraId="72C70702" w14:textId="1AD05E07"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iCs/>
          <w:lang w:val="fr-FR"/>
        </w:rPr>
      </w:pPr>
      <w:r>
        <w:rPr>
          <w:rFonts w:eastAsia="Times New Roman" w:cs="Arial"/>
          <w:i/>
          <w:lang w:val="fr-FR"/>
        </w:rPr>
        <w:t xml:space="preserve">Invite </w:t>
      </w:r>
      <w:r>
        <w:rPr>
          <w:rFonts w:eastAsia="Times New Roman" w:cs="Arial"/>
          <w:iCs/>
          <w:lang w:val="fr-FR"/>
        </w:rPr>
        <w:t xml:space="preserve">d’autres instances intergouvernementales pertinentes, en particulier </w:t>
      </w:r>
      <w:r>
        <w:rPr>
          <w:rFonts w:eastAsia="Times New Roman" w:cs="Arial"/>
          <w:lang w:val="fr-FR"/>
        </w:rPr>
        <w:t>la Convention relative à la coopération en matière de protection et de mise en valeur du milieu marin et des zones côtières de la région de l’Afrique de l’Ouest et du Centre (Convention d’Abidjan) et l’Union africaine</w:t>
      </w:r>
      <w:r>
        <w:rPr>
          <w:rFonts w:eastAsia="Times New Roman" w:cs="Arial"/>
          <w:iCs/>
          <w:lang w:val="fr-FR"/>
        </w:rPr>
        <w:t xml:space="preserve">, à prendre en considération les dispositions du Plan d’action dans l’examen de leurs activités et à soutenir la mise en œuvre des activités pertinentes du Plan d’action qui relèvent de leurs mandats, le cas échéant ; </w:t>
      </w:r>
    </w:p>
    <w:p w14:paraId="5864DA53" w14:textId="77777777" w:rsidR="00FB228B" w:rsidRDefault="00FB228B" w:rsidP="00FB228B">
      <w:pPr>
        <w:widowControl w:val="0"/>
        <w:autoSpaceDE w:val="0"/>
        <w:autoSpaceDN w:val="0"/>
        <w:adjustRightInd w:val="0"/>
        <w:spacing w:after="0" w:line="240" w:lineRule="auto"/>
        <w:ind w:left="567"/>
        <w:jc w:val="both"/>
        <w:rPr>
          <w:rFonts w:eastAsia="Times New Roman" w:cs="Arial"/>
          <w:iCs/>
          <w:lang w:val="fr-FR"/>
        </w:rPr>
      </w:pPr>
    </w:p>
    <w:p w14:paraId="51D1D3A1" w14:textId="1EC4F23F" w:rsidR="00FB228B" w:rsidRDefault="00FB228B" w:rsidP="00846E40">
      <w:pPr>
        <w:widowControl w:val="0"/>
        <w:numPr>
          <w:ilvl w:val="0"/>
          <w:numId w:val="28"/>
        </w:numPr>
        <w:suppressAutoHyphens w:val="0"/>
        <w:autoSpaceDE w:val="0"/>
        <w:autoSpaceDN w:val="0"/>
        <w:adjustRightInd w:val="0"/>
        <w:spacing w:after="0" w:line="240" w:lineRule="auto"/>
        <w:ind w:left="567" w:hanging="567"/>
        <w:jc w:val="both"/>
        <w:rPr>
          <w:rFonts w:eastAsia="Times New Roman" w:cs="Arial"/>
          <w:iCs/>
          <w:lang w:val="fr-FR"/>
        </w:rPr>
      </w:pPr>
      <w:r>
        <w:rPr>
          <w:rFonts w:eastAsia="Times New Roman" w:cs="Arial"/>
          <w:i/>
          <w:lang w:val="fr-FR"/>
        </w:rPr>
        <w:t>Charge</w:t>
      </w:r>
      <w:r>
        <w:rPr>
          <w:rFonts w:eastAsia="Times New Roman" w:cs="Arial"/>
          <w:iCs/>
          <w:lang w:val="fr-FR"/>
        </w:rPr>
        <w:t xml:space="preserve"> le Secrétariat de porter le Plan d’action à l’attention de tous les États de l’aire de répartition et des organisations intergouvernementales concernées et d’en suivre la mise en œuvre.</w:t>
      </w:r>
    </w:p>
    <w:p w14:paraId="79B09603" w14:textId="77777777" w:rsidR="00FB228B" w:rsidRDefault="00FB228B" w:rsidP="00FB228B">
      <w:pPr>
        <w:widowControl w:val="0"/>
        <w:autoSpaceDE w:val="0"/>
        <w:autoSpaceDN w:val="0"/>
        <w:adjustRightInd w:val="0"/>
        <w:spacing w:after="0" w:line="240" w:lineRule="auto"/>
        <w:rPr>
          <w:rFonts w:eastAsia="Times New Roman" w:cs="Arial"/>
          <w:lang w:val="fr-FR"/>
        </w:rPr>
      </w:pPr>
    </w:p>
    <w:p w14:paraId="128747D5" w14:textId="77777777" w:rsidR="001619BD" w:rsidRDefault="001619BD" w:rsidP="00FB228B">
      <w:pPr>
        <w:widowControl w:val="0"/>
        <w:autoSpaceDE w:val="0"/>
        <w:autoSpaceDN w:val="0"/>
        <w:adjustRightInd w:val="0"/>
        <w:spacing w:after="0" w:line="240" w:lineRule="auto"/>
        <w:rPr>
          <w:rFonts w:eastAsia="Times New Roman" w:cs="Arial"/>
          <w:lang w:val="fr-FR"/>
        </w:rPr>
      </w:pPr>
    </w:p>
    <w:p w14:paraId="4C4279C0" w14:textId="77777777" w:rsidR="00FB228B" w:rsidRDefault="00FB228B" w:rsidP="00001CB8">
      <w:pPr>
        <w:pStyle w:val="Secondnumbering"/>
        <w:numPr>
          <w:ilvl w:val="0"/>
          <w:numId w:val="0"/>
        </w:numPr>
        <w:rPr>
          <w:lang w:val="fr-FR"/>
        </w:rPr>
        <w:sectPr w:rsidR="00FB228B" w:rsidSect="00E32CD9">
          <w:headerReference w:type="even" r:id="rId136"/>
          <w:headerReference w:type="first" r:id="rId137"/>
          <w:pgSz w:w="11906" w:h="16838"/>
          <w:pgMar w:top="1440" w:right="1440" w:bottom="1440" w:left="1440" w:header="720" w:footer="720" w:gutter="0"/>
          <w:cols w:space="720"/>
          <w:formProt w:val="0"/>
          <w:titlePg/>
          <w:docGrid w:linePitch="360" w:charSpace="8192"/>
        </w:sectPr>
      </w:pPr>
    </w:p>
    <w:p w14:paraId="4D64E90F" w14:textId="35A6EDB6" w:rsidR="00332B52" w:rsidRDefault="00332B52" w:rsidP="00332B52">
      <w:pPr>
        <w:spacing w:after="0" w:line="240" w:lineRule="auto"/>
        <w:jc w:val="right"/>
        <w:rPr>
          <w:rFonts w:cs="Arial"/>
          <w:b/>
          <w:caps/>
          <w:lang w:val="fr-FR"/>
        </w:rPr>
      </w:pPr>
      <w:r>
        <w:rPr>
          <w:rFonts w:cs="Arial"/>
          <w:b/>
          <w:caps/>
          <w:lang w:val="fr-FR"/>
        </w:rPr>
        <w:lastRenderedPageBreak/>
        <w:t>Annexe 3</w:t>
      </w:r>
    </w:p>
    <w:p w14:paraId="334DD2D2" w14:textId="77777777" w:rsidR="00332B52" w:rsidRDefault="00332B52" w:rsidP="00332B52">
      <w:pPr>
        <w:widowControl w:val="0"/>
        <w:autoSpaceDE w:val="0"/>
        <w:autoSpaceDN w:val="0"/>
        <w:adjustRightInd w:val="0"/>
        <w:spacing w:after="0" w:line="240" w:lineRule="auto"/>
        <w:jc w:val="center"/>
        <w:rPr>
          <w:rFonts w:eastAsia="Times New Roman" w:cs="Arial"/>
          <w:b/>
          <w:bCs/>
          <w:lang w:val="fr-FR"/>
        </w:rPr>
      </w:pPr>
    </w:p>
    <w:p w14:paraId="4B9D8B1E" w14:textId="77777777" w:rsidR="00332B52" w:rsidRDefault="00332B52" w:rsidP="00332B52">
      <w:pPr>
        <w:widowControl w:val="0"/>
        <w:autoSpaceDE w:val="0"/>
        <w:autoSpaceDN w:val="0"/>
        <w:adjustRightInd w:val="0"/>
        <w:spacing w:after="0" w:line="240" w:lineRule="auto"/>
        <w:jc w:val="center"/>
        <w:rPr>
          <w:rFonts w:eastAsia="Times New Roman" w:cs="Arial"/>
          <w:b/>
          <w:bCs/>
          <w:lang w:val="fr-FR"/>
        </w:rPr>
      </w:pPr>
    </w:p>
    <w:p w14:paraId="6A079A9A" w14:textId="01C1BF14" w:rsidR="00332B52" w:rsidRDefault="0030449C" w:rsidP="00332B52">
      <w:pPr>
        <w:widowControl w:val="0"/>
        <w:autoSpaceDE w:val="0"/>
        <w:autoSpaceDN w:val="0"/>
        <w:adjustRightInd w:val="0"/>
        <w:spacing w:after="0" w:line="240" w:lineRule="auto"/>
        <w:jc w:val="center"/>
        <w:rPr>
          <w:rFonts w:eastAsia="MS Mincho" w:cs="Arial"/>
          <w:b/>
          <w:lang w:val="fr-FR"/>
        </w:rPr>
      </w:pPr>
      <w:r>
        <w:rPr>
          <w:rFonts w:eastAsia="Times New Roman" w:cs="Arial"/>
          <w:b/>
          <w:bCs/>
          <w:lang w:val="fr-FR"/>
        </w:rPr>
        <w:t>PLAN D’ACTION VISANT À LUTTER CONTRE LES PRÉLÈVEMENTS D’ANIMAUX SAUVAGES AQUATIQUES POUR LEUR VIANDE EN AFRIQUE DE L’OUEST</w:t>
      </w:r>
    </w:p>
    <w:p w14:paraId="40C2F25E" w14:textId="77777777" w:rsidR="00332B52" w:rsidRDefault="00332B52" w:rsidP="00332B52">
      <w:pPr>
        <w:spacing w:after="0" w:line="240" w:lineRule="auto"/>
        <w:jc w:val="both"/>
        <w:rPr>
          <w:rFonts w:eastAsia="Times New Roman" w:cs="Arial"/>
          <w:b/>
          <w:lang w:val="fr-FR"/>
        </w:rPr>
      </w:pPr>
    </w:p>
    <w:p w14:paraId="11D8D39F" w14:textId="77777777" w:rsidR="00332B52" w:rsidRDefault="00332B52" w:rsidP="00332B52">
      <w:pPr>
        <w:spacing w:after="0" w:line="240" w:lineRule="auto"/>
        <w:jc w:val="both"/>
        <w:rPr>
          <w:rFonts w:eastAsia="Times New Roman" w:cs="Arial"/>
          <w:bCs/>
          <w:lang w:val="fr-FR"/>
        </w:rPr>
      </w:pPr>
    </w:p>
    <w:p w14:paraId="463B3B93" w14:textId="164816DB" w:rsidR="00332B52" w:rsidRDefault="00332B52" w:rsidP="00332B52">
      <w:pPr>
        <w:spacing w:after="0" w:line="240" w:lineRule="auto"/>
        <w:jc w:val="both"/>
        <w:rPr>
          <w:rFonts w:eastAsia="Times New Roman" w:cs="Arial"/>
          <w:bCs/>
          <w:lang w:val="fr-FR"/>
        </w:rPr>
      </w:pPr>
      <w:r>
        <w:rPr>
          <w:rFonts w:eastAsia="Times New Roman" w:cs="Arial"/>
          <w:bCs/>
          <w:lang w:val="fr-FR"/>
        </w:rPr>
        <w:t xml:space="preserve">N.B. : le </w:t>
      </w:r>
      <w:r>
        <w:rPr>
          <w:rFonts w:cs="Arial"/>
          <w:lang w:val="fr-FR"/>
        </w:rPr>
        <w:t>Plan d’action visant à lutter contre les prélèvements d’animaux sauvages aquatiques pour leur viande en Afrique de l’Ouest</w:t>
      </w:r>
      <w:r>
        <w:rPr>
          <w:rFonts w:eastAsia="Times New Roman" w:cs="Arial"/>
          <w:lang w:val="fr-FR"/>
        </w:rPr>
        <w:t xml:space="preserve"> est présenté sous la forme d’un fichier distinct </w:t>
      </w:r>
      <w:r w:rsidR="006A21D3">
        <w:fldChar w:fldCharType="begin"/>
      </w:r>
      <w:r w:rsidR="006A21D3" w:rsidRPr="006A21D3">
        <w:rPr>
          <w:lang w:val="fr-FR"/>
        </w:rPr>
        <w:instrText>HYPERLINK "https://www.cms.int/fr/node/24200"</w:instrText>
      </w:r>
      <w:r w:rsidR="006A21D3">
        <w:fldChar w:fldCharType="separate"/>
      </w:r>
      <w:r>
        <w:rPr>
          <w:rStyle w:val="Hyperlink"/>
          <w:rFonts w:eastAsia="Times New Roman" w:cs="Arial"/>
          <w:lang w:val="fr-FR"/>
        </w:rPr>
        <w:t>ici</w:t>
      </w:r>
      <w:r w:rsidR="006A21D3">
        <w:rPr>
          <w:rStyle w:val="Hyperlink"/>
          <w:rFonts w:eastAsia="Times New Roman" w:cs="Arial"/>
          <w:lang w:val="fr-FR"/>
        </w:rPr>
        <w:fldChar w:fldCharType="end"/>
      </w:r>
      <w:r>
        <w:rPr>
          <w:rFonts w:eastAsia="Times New Roman" w:cs="Arial"/>
          <w:lang w:val="fr-FR"/>
        </w:rPr>
        <w:t>.</w:t>
      </w:r>
    </w:p>
    <w:p w14:paraId="696954CF" w14:textId="77777777" w:rsidR="00332B52" w:rsidRDefault="00332B52" w:rsidP="00332B52">
      <w:pPr>
        <w:spacing w:after="0" w:line="240" w:lineRule="auto"/>
        <w:jc w:val="both"/>
        <w:rPr>
          <w:rFonts w:cs="Arial"/>
          <w:bCs/>
          <w:caps/>
          <w:lang w:val="fr-FR"/>
        </w:rPr>
      </w:pPr>
    </w:p>
    <w:p w14:paraId="08E7844F" w14:textId="77777777" w:rsidR="00332B52" w:rsidRDefault="00332B52" w:rsidP="00332B52">
      <w:pPr>
        <w:spacing w:after="0" w:line="240" w:lineRule="auto"/>
        <w:jc w:val="both"/>
        <w:rPr>
          <w:rFonts w:cs="Arial"/>
          <w:bCs/>
          <w:caps/>
          <w:lang w:val="fr-FR"/>
        </w:rPr>
      </w:pPr>
    </w:p>
    <w:p w14:paraId="1CBBE7E5" w14:textId="77777777" w:rsidR="00001CB8" w:rsidRDefault="00001CB8">
      <w:pPr>
        <w:pStyle w:val="Secondnumbering"/>
        <w:numPr>
          <w:ilvl w:val="0"/>
          <w:numId w:val="0"/>
        </w:numPr>
        <w:rPr>
          <w:lang w:val="fr-FR"/>
        </w:rPr>
      </w:pPr>
    </w:p>
    <w:p w14:paraId="1BBA78B2" w14:textId="77777777" w:rsidR="00001CB8" w:rsidRDefault="00001CB8">
      <w:pPr>
        <w:pStyle w:val="Secondnumbering"/>
        <w:numPr>
          <w:ilvl w:val="0"/>
          <w:numId w:val="0"/>
        </w:numPr>
        <w:rPr>
          <w:lang w:val="fr-FR"/>
        </w:rPr>
      </w:pPr>
    </w:p>
    <w:p w14:paraId="269923BA" w14:textId="77777777" w:rsidR="00001CB8" w:rsidRDefault="00001CB8">
      <w:pPr>
        <w:pStyle w:val="Secondnumbering"/>
        <w:numPr>
          <w:ilvl w:val="0"/>
          <w:numId w:val="0"/>
        </w:numPr>
        <w:rPr>
          <w:lang w:val="fr-FR"/>
        </w:rPr>
        <w:sectPr w:rsidR="00001CB8" w:rsidSect="00481B8C">
          <w:headerReference w:type="first" r:id="rId138"/>
          <w:pgSz w:w="11906" w:h="16838"/>
          <w:pgMar w:top="1440" w:right="1440" w:bottom="1440" w:left="1440" w:header="720" w:footer="720" w:gutter="0"/>
          <w:cols w:space="720"/>
          <w:formProt w:val="0"/>
          <w:titlePg/>
          <w:docGrid w:linePitch="360" w:charSpace="8192"/>
        </w:sectPr>
      </w:pPr>
    </w:p>
    <w:p w14:paraId="5BFC6851" w14:textId="1C0090D8" w:rsidR="003C3EEA" w:rsidRDefault="002640D4">
      <w:pPr>
        <w:spacing w:after="0" w:line="240" w:lineRule="auto"/>
        <w:jc w:val="right"/>
        <w:rPr>
          <w:rFonts w:cs="Arial"/>
          <w:b/>
          <w:bCs/>
          <w:caps/>
          <w:lang w:val="fr-FR"/>
        </w:rPr>
      </w:pPr>
      <w:r>
        <w:rPr>
          <w:rFonts w:cs="Arial"/>
          <w:b/>
          <w:caps/>
          <w:lang w:val="fr-FR"/>
        </w:rPr>
        <w:lastRenderedPageBreak/>
        <w:t>Annexe 4</w:t>
      </w:r>
    </w:p>
    <w:p w14:paraId="7D3ACBC8" w14:textId="77777777" w:rsidR="003C3EEA" w:rsidRDefault="003C3EEA" w:rsidP="00077294">
      <w:pPr>
        <w:spacing w:after="0" w:line="240" w:lineRule="auto"/>
        <w:rPr>
          <w:rFonts w:cs="Arial"/>
          <w:lang w:val="fr-FR"/>
        </w:rPr>
      </w:pPr>
    </w:p>
    <w:p w14:paraId="53A8A81F" w14:textId="77777777" w:rsidR="003C3EEA" w:rsidRDefault="003C3EEA" w:rsidP="00077294">
      <w:pPr>
        <w:spacing w:after="0" w:line="240" w:lineRule="auto"/>
        <w:jc w:val="center"/>
        <w:rPr>
          <w:rFonts w:cs="Arial"/>
          <w:lang w:val="fr-FR"/>
        </w:rPr>
      </w:pPr>
    </w:p>
    <w:p w14:paraId="08469FD5" w14:textId="31E0AC9C" w:rsidR="003C3EEA" w:rsidRDefault="002640D4" w:rsidP="00077294">
      <w:pPr>
        <w:spacing w:after="0" w:line="240" w:lineRule="auto"/>
        <w:jc w:val="center"/>
        <w:rPr>
          <w:rFonts w:cs="Arial"/>
          <w:lang w:val="fr-FR"/>
        </w:rPr>
      </w:pPr>
      <w:r>
        <w:rPr>
          <w:rFonts w:cs="Arial"/>
          <w:lang w:val="fr-FR"/>
        </w:rPr>
        <w:t>PROJETS DE DÉCISION</w:t>
      </w:r>
      <w:r w:rsidR="00523100">
        <w:rPr>
          <w:rFonts w:cs="Arial"/>
          <w:lang w:val="fr-FR"/>
        </w:rPr>
        <w:t>S</w:t>
      </w:r>
    </w:p>
    <w:p w14:paraId="186E5771" w14:textId="77777777" w:rsidR="003C3EEA" w:rsidRDefault="003C3EEA" w:rsidP="00077294">
      <w:pPr>
        <w:spacing w:after="0" w:line="240" w:lineRule="auto"/>
        <w:jc w:val="center"/>
        <w:rPr>
          <w:rFonts w:cs="Arial"/>
          <w:lang w:val="fr-FR"/>
        </w:rPr>
      </w:pPr>
    </w:p>
    <w:p w14:paraId="2A7AF85F" w14:textId="4D32120C" w:rsidR="00EF5C20" w:rsidRDefault="002640D4" w:rsidP="00077294">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bCs/>
          <w:caps/>
          <w:lang w:val="fr-FR"/>
        </w:rPr>
      </w:pPr>
      <w:r>
        <w:rPr>
          <w:rFonts w:cs="Arial"/>
          <w:b/>
          <w:bCs/>
          <w:caps/>
          <w:lang w:val="fr-FR"/>
        </w:rPr>
        <w:t xml:space="preserve">VIANDE D’ANIMAUX SAUVAGES AQUATIQUES </w:t>
      </w:r>
    </w:p>
    <w:p w14:paraId="6BE79205" w14:textId="77777777" w:rsidR="003C3EEA" w:rsidRDefault="003C3EEA" w:rsidP="00077294">
      <w:pPr>
        <w:spacing w:after="0" w:line="240" w:lineRule="auto"/>
        <w:jc w:val="both"/>
        <w:rPr>
          <w:rFonts w:cs="Arial"/>
          <w:lang w:val="fr-FR"/>
        </w:rPr>
      </w:pPr>
    </w:p>
    <w:p w14:paraId="445A28A0" w14:textId="77777777" w:rsidR="003C3EEA" w:rsidRDefault="003C3EEA" w:rsidP="00077294">
      <w:pPr>
        <w:spacing w:after="0" w:line="240" w:lineRule="auto"/>
        <w:jc w:val="both"/>
        <w:rPr>
          <w:rFonts w:cs="Arial"/>
          <w:b/>
          <w:i/>
          <w:lang w:val="fr-FR"/>
        </w:rPr>
      </w:pPr>
    </w:p>
    <w:p w14:paraId="51D5616F" w14:textId="50E7443E" w:rsidR="003C3EEA" w:rsidRDefault="002640D4" w:rsidP="00077294">
      <w:pPr>
        <w:spacing w:after="0" w:line="240" w:lineRule="auto"/>
        <w:jc w:val="both"/>
        <w:rPr>
          <w:rFonts w:cs="Arial"/>
          <w:b/>
          <w:i/>
          <w:lang w:val="fr-FR"/>
        </w:rPr>
      </w:pPr>
      <w:r>
        <w:rPr>
          <w:rFonts w:cs="Arial"/>
          <w:b/>
          <w:i/>
          <w:lang w:val="fr-FR"/>
        </w:rPr>
        <w:t xml:space="preserve">Adressée </w:t>
      </w:r>
      <w:proofErr w:type="spellStart"/>
      <w:r w:rsidR="00523100">
        <w:rPr>
          <w:rFonts w:cs="Arial"/>
          <w:b/>
          <w:i/>
          <w:lang w:val="fr-FR"/>
        </w:rPr>
        <w:t>aux</w:t>
      </w:r>
      <w:r>
        <w:rPr>
          <w:rFonts w:cs="Arial"/>
          <w:b/>
          <w:i/>
          <w:lang w:val="fr-FR"/>
        </w:rPr>
        <w:t>Parties</w:t>
      </w:r>
      <w:proofErr w:type="spellEnd"/>
      <w:r>
        <w:rPr>
          <w:rFonts w:cs="Arial"/>
          <w:b/>
          <w:i/>
          <w:lang w:val="fr-FR"/>
        </w:rPr>
        <w:t xml:space="preserve"> </w:t>
      </w:r>
    </w:p>
    <w:p w14:paraId="0207BAF7" w14:textId="77777777" w:rsidR="003C3EEA" w:rsidRDefault="003C3EEA" w:rsidP="00077294">
      <w:pPr>
        <w:spacing w:after="0" w:line="240" w:lineRule="auto"/>
        <w:jc w:val="both"/>
        <w:rPr>
          <w:rFonts w:cs="Arial"/>
          <w:lang w:val="fr-FR"/>
        </w:rPr>
      </w:pPr>
    </w:p>
    <w:p w14:paraId="17BAD253" w14:textId="68C6DF9D" w:rsidR="00400D91" w:rsidRDefault="002640D4" w:rsidP="009124BF">
      <w:pPr>
        <w:widowControl w:val="0"/>
        <w:spacing w:after="0" w:line="240" w:lineRule="auto"/>
        <w:ind w:left="851" w:hanging="851"/>
        <w:jc w:val="both"/>
        <w:rPr>
          <w:rFonts w:cs="Arial"/>
          <w:iCs/>
          <w:lang w:val="fr-FR"/>
        </w:rPr>
      </w:pPr>
      <w:r>
        <w:rPr>
          <w:rFonts w:cs="Arial"/>
          <w:lang w:val="fr-FR"/>
        </w:rPr>
        <w:t>14.AA</w:t>
      </w:r>
      <w:r>
        <w:rPr>
          <w:rFonts w:cs="Arial"/>
          <w:lang w:val="fr-FR"/>
        </w:rPr>
        <w:tab/>
      </w:r>
      <w:r>
        <w:rPr>
          <w:rFonts w:cs="Arial"/>
          <w:iCs/>
          <w:lang w:val="fr-FR"/>
        </w:rPr>
        <w:t>Les Parties sont priées</w:t>
      </w:r>
      <w:r w:rsidR="00400D91">
        <w:rPr>
          <w:rFonts w:cs="Arial"/>
          <w:iCs/>
          <w:lang w:val="fr-FR"/>
        </w:rPr>
        <w:t> :</w:t>
      </w:r>
    </w:p>
    <w:p w14:paraId="4AF60B98" w14:textId="77777777" w:rsidR="00400D91" w:rsidRDefault="00400D91" w:rsidP="009124BF">
      <w:pPr>
        <w:widowControl w:val="0"/>
        <w:spacing w:after="0" w:line="240" w:lineRule="auto"/>
        <w:ind w:left="851" w:hanging="851"/>
        <w:jc w:val="both"/>
        <w:rPr>
          <w:rFonts w:cs="Arial"/>
          <w:iCs/>
          <w:lang w:val="fr-FR"/>
        </w:rPr>
      </w:pPr>
    </w:p>
    <w:p w14:paraId="662F959F" w14:textId="2DE1F950" w:rsidR="00073424" w:rsidRDefault="00400D91" w:rsidP="00400D91">
      <w:pPr>
        <w:pStyle w:val="ListParagraph"/>
        <w:widowControl w:val="0"/>
        <w:numPr>
          <w:ilvl w:val="0"/>
          <w:numId w:val="44"/>
        </w:numPr>
        <w:spacing w:after="0" w:line="240" w:lineRule="auto"/>
        <w:ind w:left="1418" w:hanging="567"/>
        <w:jc w:val="both"/>
        <w:rPr>
          <w:rFonts w:cs="Arial"/>
          <w:iCs/>
          <w:lang w:val="fr-FR"/>
        </w:rPr>
      </w:pPr>
      <w:r>
        <w:rPr>
          <w:rFonts w:cs="Arial"/>
          <w:iCs/>
          <w:lang w:val="fr-FR"/>
        </w:rPr>
        <w:t xml:space="preserve">de </w:t>
      </w:r>
      <w:r w:rsidR="002640D4" w:rsidRPr="00400D91">
        <w:rPr>
          <w:rFonts w:cs="Arial"/>
          <w:iCs/>
          <w:lang w:val="fr-FR"/>
        </w:rPr>
        <w:t>fournir une assistance technique et de renforcement des capacités aux États de l’aire de répartition du Plan d’action visant à lutter contre les prélèvements d’animaux sauvages aquatiques pour leur viande en Afrique de l’Ouest aux fins de la mise en œuvre des activités décrites dans le Plan d’action, ainsi que le soutien nécessaire aux activités du Groupe de travail sur la viande d’animaux sauvages aquatiques.</w:t>
      </w:r>
    </w:p>
    <w:p w14:paraId="76317CC2" w14:textId="77777777" w:rsidR="00400D91" w:rsidRDefault="00400D91" w:rsidP="00400D91">
      <w:pPr>
        <w:pStyle w:val="ListParagraph"/>
        <w:widowControl w:val="0"/>
        <w:spacing w:after="0" w:line="240" w:lineRule="auto"/>
        <w:ind w:left="1418"/>
        <w:jc w:val="both"/>
        <w:rPr>
          <w:rFonts w:cs="Arial"/>
          <w:iCs/>
          <w:lang w:val="fr-FR"/>
        </w:rPr>
      </w:pPr>
    </w:p>
    <w:p w14:paraId="4E3D1CE0" w14:textId="30A1E231" w:rsidR="00400D91" w:rsidRPr="00400D91" w:rsidRDefault="004943F7" w:rsidP="00400D91">
      <w:pPr>
        <w:pStyle w:val="ListParagraph"/>
        <w:widowControl w:val="0"/>
        <w:numPr>
          <w:ilvl w:val="0"/>
          <w:numId w:val="44"/>
        </w:numPr>
        <w:spacing w:after="0" w:line="240" w:lineRule="auto"/>
        <w:ind w:left="1418" w:hanging="567"/>
        <w:jc w:val="both"/>
        <w:rPr>
          <w:rFonts w:cs="Arial"/>
          <w:iCs/>
          <w:lang w:val="fr-FR"/>
        </w:rPr>
      </w:pPr>
      <w:r>
        <w:rPr>
          <w:rFonts w:cs="Arial"/>
          <w:iCs/>
          <w:lang w:val="fr-FR"/>
        </w:rPr>
        <w:t>d</w:t>
      </w:r>
      <w:r w:rsidR="00400D91">
        <w:rPr>
          <w:rFonts w:cs="Arial"/>
          <w:iCs/>
          <w:lang w:val="fr-FR"/>
        </w:rPr>
        <w:t>’e</w:t>
      </w:r>
      <w:r w:rsidR="00400D91" w:rsidRPr="00400D91">
        <w:rPr>
          <w:rFonts w:cs="Arial"/>
          <w:iCs/>
          <w:lang w:val="fr-FR"/>
        </w:rPr>
        <w:t xml:space="preserve">nvisager l'élaboration de plans d'action visant à réduire la chasse et la consommation de viande </w:t>
      </w:r>
      <w:r>
        <w:rPr>
          <w:rFonts w:cs="Arial"/>
          <w:iCs/>
          <w:lang w:val="fr-FR"/>
        </w:rPr>
        <w:t xml:space="preserve">d’animaux sauvages aquatiques </w:t>
      </w:r>
      <w:r w:rsidR="00400D91" w:rsidRPr="00400D91">
        <w:rPr>
          <w:rFonts w:cs="Arial"/>
          <w:iCs/>
          <w:lang w:val="fr-FR"/>
        </w:rPr>
        <w:t>en Asie de l'Est, du Sud-Est et du Sud, en Amérique latine et dans la région des îles du Pacifique.</w:t>
      </w:r>
    </w:p>
    <w:p w14:paraId="66503A70" w14:textId="6FD40AC7" w:rsidR="00EB3669" w:rsidRDefault="00EB3669" w:rsidP="00077294">
      <w:pPr>
        <w:widowControl w:val="0"/>
        <w:spacing w:after="0" w:line="240" w:lineRule="auto"/>
        <w:jc w:val="both"/>
        <w:rPr>
          <w:rFonts w:cs="Arial"/>
          <w:iCs/>
          <w:lang w:val="fr-FR"/>
        </w:rPr>
      </w:pPr>
    </w:p>
    <w:p w14:paraId="1D4CF5D0" w14:textId="34AE63B6" w:rsidR="003C3EEA" w:rsidRDefault="003C3EEA" w:rsidP="00077294">
      <w:pPr>
        <w:spacing w:after="0" w:line="240" w:lineRule="auto"/>
        <w:jc w:val="both"/>
        <w:rPr>
          <w:rFonts w:cs="Arial"/>
          <w:lang w:val="fr-FR"/>
        </w:rPr>
      </w:pPr>
    </w:p>
    <w:p w14:paraId="048D64D8" w14:textId="2052B178" w:rsidR="003C3EEA" w:rsidRDefault="00523100" w:rsidP="00077294">
      <w:pPr>
        <w:spacing w:after="0" w:line="240" w:lineRule="auto"/>
        <w:jc w:val="both"/>
        <w:rPr>
          <w:rFonts w:cs="Arial"/>
          <w:lang w:val="fr-FR"/>
        </w:rPr>
      </w:pPr>
      <w:r>
        <w:rPr>
          <w:rFonts w:cs="Arial"/>
          <w:b/>
          <w:i/>
          <w:lang w:val="fr-FR"/>
        </w:rPr>
        <w:t>A</w:t>
      </w:r>
      <w:r w:rsidR="002640D4">
        <w:rPr>
          <w:rFonts w:cs="Arial"/>
          <w:b/>
          <w:i/>
          <w:lang w:val="fr-FR"/>
        </w:rPr>
        <w:t xml:space="preserve">dressée </w:t>
      </w:r>
      <w:r>
        <w:rPr>
          <w:rFonts w:cs="Arial"/>
          <w:b/>
          <w:i/>
          <w:lang w:val="fr-FR"/>
        </w:rPr>
        <w:t xml:space="preserve">au </w:t>
      </w:r>
      <w:r w:rsidR="0010539C">
        <w:rPr>
          <w:rFonts w:cs="Arial"/>
          <w:b/>
          <w:i/>
          <w:lang w:val="fr-FR"/>
        </w:rPr>
        <w:t xml:space="preserve">Conseil scientifique par le biais de son </w:t>
      </w:r>
      <w:r w:rsidR="002640D4">
        <w:rPr>
          <w:rFonts w:cs="Arial"/>
          <w:b/>
          <w:i/>
          <w:lang w:val="fr-FR"/>
        </w:rPr>
        <w:t xml:space="preserve">Groupe de travail sur la viande d’animaux sauvages aquatiques </w:t>
      </w:r>
    </w:p>
    <w:p w14:paraId="3F625FF3" w14:textId="77777777" w:rsidR="003C3EEA" w:rsidRDefault="003C3EEA" w:rsidP="00077294">
      <w:pPr>
        <w:spacing w:after="0" w:line="240" w:lineRule="auto"/>
        <w:jc w:val="both"/>
        <w:rPr>
          <w:rFonts w:cs="Arial"/>
          <w:lang w:val="fr-FR"/>
        </w:rPr>
      </w:pPr>
    </w:p>
    <w:p w14:paraId="3C07D0EF" w14:textId="540A49E6" w:rsidR="003C3EEA" w:rsidRDefault="002640D4" w:rsidP="00077294">
      <w:pPr>
        <w:spacing w:after="0" w:line="240" w:lineRule="auto"/>
        <w:ind w:left="851" w:hanging="851"/>
        <w:jc w:val="both"/>
        <w:rPr>
          <w:rFonts w:cs="Arial"/>
          <w:lang w:val="fr-FR"/>
        </w:rPr>
      </w:pPr>
      <w:r>
        <w:rPr>
          <w:rFonts w:cs="Arial"/>
          <w:lang w:val="fr-FR"/>
        </w:rPr>
        <w:t>14.BB</w:t>
      </w:r>
      <w:r>
        <w:rPr>
          <w:rFonts w:cs="Arial"/>
          <w:lang w:val="fr-FR"/>
        </w:rPr>
        <w:tab/>
        <w:t xml:space="preserve">Le </w:t>
      </w:r>
      <w:r w:rsidR="0010539C">
        <w:rPr>
          <w:rFonts w:cs="Arial"/>
          <w:lang w:val="fr-FR"/>
        </w:rPr>
        <w:t xml:space="preserve">Conseil scientifique, par le biais de son </w:t>
      </w:r>
      <w:r>
        <w:rPr>
          <w:rFonts w:cs="Arial"/>
          <w:lang w:val="fr-FR"/>
        </w:rPr>
        <w:t>Groupe de travail sur la viande d’animaux sauvages aquatiques</w:t>
      </w:r>
      <w:r w:rsidR="0001481A">
        <w:rPr>
          <w:rFonts w:cs="Arial"/>
          <w:lang w:val="fr-FR"/>
        </w:rPr>
        <w:t>, est prié</w:t>
      </w:r>
      <w:r>
        <w:rPr>
          <w:rFonts w:cs="Arial"/>
          <w:lang w:val="fr-FR"/>
        </w:rPr>
        <w:t xml:space="preserve"> :</w:t>
      </w:r>
    </w:p>
    <w:p w14:paraId="3502E315" w14:textId="77777777" w:rsidR="00E77968" w:rsidRPr="0001481A" w:rsidRDefault="00E77968" w:rsidP="0001481A">
      <w:pPr>
        <w:widowControl w:val="0"/>
        <w:spacing w:after="0" w:line="240" w:lineRule="auto"/>
        <w:jc w:val="both"/>
        <w:rPr>
          <w:rFonts w:cs="Arial"/>
          <w:lang w:val="fr-FR"/>
        </w:rPr>
      </w:pPr>
    </w:p>
    <w:p w14:paraId="0BB450E2" w14:textId="1EF587B8" w:rsidR="003C3EEA" w:rsidRPr="00D5387C" w:rsidRDefault="0001481A" w:rsidP="6AF9EDB3">
      <w:pPr>
        <w:pStyle w:val="ListParagraph"/>
        <w:widowControl w:val="0"/>
        <w:numPr>
          <w:ilvl w:val="0"/>
          <w:numId w:val="26"/>
        </w:numPr>
        <w:spacing w:after="0" w:line="240" w:lineRule="auto"/>
        <w:ind w:left="1418" w:hanging="567"/>
        <w:jc w:val="both"/>
        <w:rPr>
          <w:rFonts w:cs="Arial"/>
          <w:lang w:val="fr-FR"/>
        </w:rPr>
      </w:pPr>
      <w:r>
        <w:rPr>
          <w:lang w:val="fr-FR"/>
        </w:rPr>
        <w:t>d’é</w:t>
      </w:r>
      <w:r w:rsidR="008909DD">
        <w:rPr>
          <w:lang w:val="fr-FR"/>
        </w:rPr>
        <w:t>labore</w:t>
      </w:r>
      <w:r>
        <w:rPr>
          <w:lang w:val="fr-FR"/>
        </w:rPr>
        <w:t>r</w:t>
      </w:r>
      <w:r w:rsidR="008909DD">
        <w:rPr>
          <w:lang w:val="fr-FR"/>
        </w:rPr>
        <w:t xml:space="preserve"> des critères pour déterminer si certains requins et raies inscrits à l’Annexe II devraient être inclus dans le champ d’application du Groupe de travail ;</w:t>
      </w:r>
    </w:p>
    <w:p w14:paraId="130DB833" w14:textId="77777777" w:rsidR="00E77968" w:rsidRPr="00E77968" w:rsidRDefault="00E77968" w:rsidP="00077294">
      <w:pPr>
        <w:pStyle w:val="ListParagraph"/>
        <w:widowControl w:val="0"/>
        <w:spacing w:after="0" w:line="240" w:lineRule="auto"/>
        <w:ind w:left="1418"/>
        <w:contextualSpacing w:val="0"/>
        <w:jc w:val="both"/>
        <w:rPr>
          <w:rFonts w:cs="Arial"/>
          <w:lang w:val="fr-FR"/>
        </w:rPr>
      </w:pPr>
    </w:p>
    <w:p w14:paraId="1F8FB330" w14:textId="39015247" w:rsidR="003C3EEA" w:rsidRPr="00D5387C" w:rsidRDefault="0001481A" w:rsidP="00077294">
      <w:pPr>
        <w:pStyle w:val="ListParagraph"/>
        <w:widowControl w:val="0"/>
        <w:numPr>
          <w:ilvl w:val="0"/>
          <w:numId w:val="26"/>
        </w:numPr>
        <w:spacing w:after="0" w:line="240" w:lineRule="auto"/>
        <w:ind w:left="1418" w:hanging="567"/>
        <w:contextualSpacing w:val="0"/>
        <w:jc w:val="both"/>
        <w:rPr>
          <w:rFonts w:cs="Arial"/>
          <w:lang w:val="fr-FR"/>
        </w:rPr>
      </w:pPr>
      <w:r>
        <w:rPr>
          <w:lang w:val="fr-FR"/>
        </w:rPr>
        <w:t>de r</w:t>
      </w:r>
      <w:r w:rsidR="008909DD">
        <w:rPr>
          <w:lang w:val="fr-FR"/>
        </w:rPr>
        <w:t>ecueill</w:t>
      </w:r>
      <w:r>
        <w:rPr>
          <w:lang w:val="fr-FR"/>
        </w:rPr>
        <w:t>ir</w:t>
      </w:r>
      <w:r w:rsidR="008909DD">
        <w:rPr>
          <w:lang w:val="fr-FR"/>
        </w:rPr>
        <w:t xml:space="preserve"> et présente</w:t>
      </w:r>
      <w:r>
        <w:rPr>
          <w:lang w:val="fr-FR"/>
        </w:rPr>
        <w:t>r</w:t>
      </w:r>
      <w:r w:rsidR="008909DD">
        <w:rPr>
          <w:lang w:val="fr-FR"/>
        </w:rPr>
        <w:t xml:space="preserve"> des informations sur les prélèvements d’oiseaux de mer pour la viande d’animaux sauvages aquatiques en collaboration avec les groupes de travail sur les prises illégales établis par la Résolution 11.16 (Rev.COP13) ; </w:t>
      </w:r>
    </w:p>
    <w:p w14:paraId="3159F6F0" w14:textId="77777777" w:rsidR="00E77968" w:rsidRPr="00E77968" w:rsidRDefault="00E77968" w:rsidP="00077294">
      <w:pPr>
        <w:pStyle w:val="ListParagraph"/>
        <w:widowControl w:val="0"/>
        <w:spacing w:after="0" w:line="240" w:lineRule="auto"/>
        <w:ind w:left="1418"/>
        <w:contextualSpacing w:val="0"/>
        <w:jc w:val="both"/>
        <w:rPr>
          <w:rFonts w:cs="Arial"/>
          <w:lang w:val="fr-FR"/>
        </w:rPr>
      </w:pPr>
    </w:p>
    <w:p w14:paraId="66DA0C6C" w14:textId="1AF45BE5" w:rsidR="003C3EEA" w:rsidRPr="00D5387C" w:rsidRDefault="0001481A" w:rsidP="00077294">
      <w:pPr>
        <w:pStyle w:val="ListParagraph"/>
        <w:widowControl w:val="0"/>
        <w:numPr>
          <w:ilvl w:val="0"/>
          <w:numId w:val="26"/>
        </w:numPr>
        <w:spacing w:after="0" w:line="240" w:lineRule="auto"/>
        <w:ind w:left="1418" w:hanging="567"/>
        <w:contextualSpacing w:val="0"/>
        <w:jc w:val="both"/>
        <w:rPr>
          <w:rFonts w:cs="Arial"/>
          <w:lang w:val="fr-FR"/>
        </w:rPr>
      </w:pPr>
      <w:r>
        <w:rPr>
          <w:lang w:val="fr-FR"/>
        </w:rPr>
        <w:t>de c</w:t>
      </w:r>
      <w:r w:rsidR="008909DD">
        <w:rPr>
          <w:lang w:val="fr-FR"/>
        </w:rPr>
        <w:t>ollabore</w:t>
      </w:r>
      <w:r>
        <w:rPr>
          <w:lang w:val="fr-FR"/>
        </w:rPr>
        <w:t>r</w:t>
      </w:r>
      <w:r w:rsidR="008909DD">
        <w:rPr>
          <w:lang w:val="fr-FR"/>
        </w:rPr>
        <w:t xml:space="preserve"> avec les groupes de spécialistes concernés de l’Union internationale pour la conservation de la nature (UICN) afin de présenter au Conseil scientifique une évaluation de la nature migratoire des crocodiliens (genres : </w:t>
      </w:r>
      <w:proofErr w:type="spellStart"/>
      <w:r w:rsidR="008909DD">
        <w:rPr>
          <w:lang w:val="fr-FR"/>
        </w:rPr>
        <w:t>Gavialis</w:t>
      </w:r>
      <w:proofErr w:type="spellEnd"/>
      <w:r w:rsidR="008909DD">
        <w:rPr>
          <w:lang w:val="fr-FR"/>
        </w:rPr>
        <w:t xml:space="preserve">, </w:t>
      </w:r>
      <w:proofErr w:type="spellStart"/>
      <w:r w:rsidR="008909DD">
        <w:rPr>
          <w:lang w:val="fr-FR"/>
        </w:rPr>
        <w:t>Crocodylus</w:t>
      </w:r>
      <w:proofErr w:type="spellEnd"/>
      <w:r w:rsidR="008909DD">
        <w:rPr>
          <w:lang w:val="fr-FR"/>
        </w:rPr>
        <w:t xml:space="preserve">, </w:t>
      </w:r>
      <w:proofErr w:type="spellStart"/>
      <w:r w:rsidR="008909DD">
        <w:rPr>
          <w:lang w:val="fr-FR"/>
        </w:rPr>
        <w:t>Mecistops</w:t>
      </w:r>
      <w:proofErr w:type="spellEnd"/>
      <w:r w:rsidR="008909DD">
        <w:rPr>
          <w:lang w:val="fr-FR"/>
        </w:rPr>
        <w:t xml:space="preserve">, </w:t>
      </w:r>
      <w:proofErr w:type="spellStart"/>
      <w:r w:rsidR="008909DD">
        <w:rPr>
          <w:lang w:val="fr-FR"/>
        </w:rPr>
        <w:t>Caiman</w:t>
      </w:r>
      <w:proofErr w:type="spellEnd"/>
      <w:r w:rsidR="008909DD">
        <w:rPr>
          <w:lang w:val="fr-FR"/>
        </w:rPr>
        <w:t xml:space="preserve">, </w:t>
      </w:r>
      <w:proofErr w:type="spellStart"/>
      <w:r w:rsidR="008909DD">
        <w:rPr>
          <w:lang w:val="fr-FR"/>
        </w:rPr>
        <w:t>Melanosuchus</w:t>
      </w:r>
      <w:proofErr w:type="spellEnd"/>
      <w:r w:rsidR="008909DD">
        <w:rPr>
          <w:lang w:val="fr-FR"/>
        </w:rPr>
        <w:t xml:space="preserve">) et des chéloniens d’eau douce et de la pertinence de la CMS à leur conservation et à leur gestion, notamment pour déterminer s’ils </w:t>
      </w:r>
      <w:r>
        <w:rPr>
          <w:lang w:val="fr-FR"/>
        </w:rPr>
        <w:t xml:space="preserve">pouvaient </w:t>
      </w:r>
      <w:r w:rsidR="008909DD">
        <w:rPr>
          <w:lang w:val="fr-FR"/>
        </w:rPr>
        <w:t>répond</w:t>
      </w:r>
      <w:r>
        <w:rPr>
          <w:lang w:val="fr-FR"/>
        </w:rPr>
        <w:t xml:space="preserve">re </w:t>
      </w:r>
      <w:r w:rsidR="008909DD">
        <w:rPr>
          <w:lang w:val="fr-FR"/>
        </w:rPr>
        <w:t xml:space="preserve">ou non aux critères d’inscription aux Annexes de la CMS ; </w:t>
      </w:r>
    </w:p>
    <w:p w14:paraId="6278AF08" w14:textId="77777777" w:rsidR="00E77968" w:rsidRPr="00E77968" w:rsidRDefault="00E77968" w:rsidP="00077294">
      <w:pPr>
        <w:pStyle w:val="ListParagraph"/>
        <w:widowControl w:val="0"/>
        <w:spacing w:after="0" w:line="240" w:lineRule="auto"/>
        <w:ind w:left="1418"/>
        <w:contextualSpacing w:val="0"/>
        <w:jc w:val="both"/>
        <w:rPr>
          <w:rFonts w:cs="Arial"/>
          <w:lang w:val="fr-FR"/>
        </w:rPr>
      </w:pPr>
    </w:p>
    <w:p w14:paraId="561B6D94" w14:textId="767A0EEC" w:rsidR="003C3EEA" w:rsidRPr="00D5387C" w:rsidRDefault="0001481A" w:rsidP="0001481A">
      <w:pPr>
        <w:pStyle w:val="ListParagraph"/>
        <w:widowControl w:val="0"/>
        <w:numPr>
          <w:ilvl w:val="0"/>
          <w:numId w:val="26"/>
        </w:numPr>
        <w:spacing w:after="40" w:line="240" w:lineRule="auto"/>
        <w:ind w:left="1418" w:hanging="567"/>
        <w:contextualSpacing w:val="0"/>
        <w:jc w:val="both"/>
        <w:rPr>
          <w:rFonts w:cs="Arial"/>
          <w:lang w:val="fr-FR"/>
        </w:rPr>
      </w:pPr>
      <w:r>
        <w:rPr>
          <w:lang w:val="fr-FR"/>
        </w:rPr>
        <w:t>de s</w:t>
      </w:r>
      <w:r w:rsidR="008909DD">
        <w:rPr>
          <w:lang w:val="fr-FR"/>
        </w:rPr>
        <w:t>out</w:t>
      </w:r>
      <w:r>
        <w:rPr>
          <w:lang w:val="fr-FR"/>
        </w:rPr>
        <w:t>enir</w:t>
      </w:r>
      <w:r w:rsidR="008909DD">
        <w:rPr>
          <w:lang w:val="fr-FR"/>
        </w:rPr>
        <w:t>, dans la limite des capacités disponibles :</w:t>
      </w:r>
    </w:p>
    <w:p w14:paraId="75479CEE" w14:textId="1A81D495" w:rsidR="003C3EEA" w:rsidRDefault="002640D4" w:rsidP="0001481A">
      <w:pPr>
        <w:widowControl w:val="0"/>
        <w:numPr>
          <w:ilvl w:val="1"/>
          <w:numId w:val="18"/>
        </w:numPr>
        <w:spacing w:after="40" w:line="240" w:lineRule="auto"/>
        <w:ind w:left="1984" w:hanging="567"/>
        <w:jc w:val="both"/>
        <w:rPr>
          <w:lang w:val="fr-FR"/>
        </w:rPr>
      </w:pPr>
      <w:r>
        <w:rPr>
          <w:lang w:val="fr-FR"/>
        </w:rPr>
        <w:t>les études sur les dimensions humaines de l’utilisation de la viande d’animaux sauvages aquatiques, qui sont essentielles à l’élaboration de programmes de conservation et de gestion efficaces favorisant les utilisations durables aux utilisations non durables, y compris :</w:t>
      </w:r>
    </w:p>
    <w:p w14:paraId="575C5251" w14:textId="099672B7" w:rsidR="003C3EEA" w:rsidRDefault="002640D4" w:rsidP="0001481A">
      <w:pPr>
        <w:widowControl w:val="0"/>
        <w:numPr>
          <w:ilvl w:val="2"/>
          <w:numId w:val="19"/>
        </w:numPr>
        <w:spacing w:after="40" w:line="240" w:lineRule="auto"/>
        <w:ind w:left="2608" w:hanging="340"/>
        <w:jc w:val="both"/>
        <w:rPr>
          <w:lang w:val="fr-FR"/>
        </w:rPr>
      </w:pPr>
      <w:r>
        <w:rPr>
          <w:lang w:val="fr-FR"/>
        </w:rPr>
        <w:t xml:space="preserve">les aspects socioculturels contemporains et historiques du prélèvement et de la consommation de viande d’animaux </w:t>
      </w:r>
      <w:r>
        <w:rPr>
          <w:lang w:val="fr-FR"/>
        </w:rPr>
        <w:lastRenderedPageBreak/>
        <w:t>sauvages aquatiques, notamment le rôle des systèmes de tabous, en vue de fournir des renseignements ou des mesures de gestion qui peuvent être respectueuses des pratiques culturelles des peuples autochtones et des communautés locales ;</w:t>
      </w:r>
    </w:p>
    <w:p w14:paraId="0BCED102" w14:textId="77777777" w:rsidR="003C3EEA" w:rsidRDefault="002640D4" w:rsidP="00077294">
      <w:pPr>
        <w:widowControl w:val="0"/>
        <w:numPr>
          <w:ilvl w:val="2"/>
          <w:numId w:val="20"/>
        </w:numPr>
        <w:spacing w:after="0" w:line="240" w:lineRule="auto"/>
        <w:ind w:left="2608" w:hanging="340"/>
        <w:jc w:val="both"/>
        <w:rPr>
          <w:lang w:val="fr-FR"/>
        </w:rPr>
      </w:pPr>
      <w:r>
        <w:rPr>
          <w:lang w:val="fr-FR"/>
        </w:rPr>
        <w:t>les facteurs du prélèvement et de la consommation de viande d’animaux sauvages aquatiques ;</w:t>
      </w:r>
    </w:p>
    <w:p w14:paraId="1834FC91" w14:textId="4589B382" w:rsidR="003C3EEA" w:rsidRDefault="002640D4" w:rsidP="0001481A">
      <w:pPr>
        <w:widowControl w:val="0"/>
        <w:numPr>
          <w:ilvl w:val="2"/>
          <w:numId w:val="21"/>
        </w:numPr>
        <w:spacing w:after="40" w:line="240" w:lineRule="auto"/>
        <w:ind w:left="2608" w:hanging="340"/>
        <w:jc w:val="both"/>
        <w:rPr>
          <w:lang w:val="fr-FR"/>
        </w:rPr>
      </w:pPr>
      <w:r>
        <w:rPr>
          <w:lang w:val="fr-FR"/>
        </w:rPr>
        <w:t>les rôles nutritionnels de la viande d’animaux sauvages aquatiques, les avantages et les inconvénients des viandes autres que celle d'animaux sauvages aquatiques et les risques pour la santé de la viande d’animaux sauvages aquatiques et des viandes autres que celle d'animaux sauvages aquatiques ;</w:t>
      </w:r>
    </w:p>
    <w:p w14:paraId="43C9FB0D" w14:textId="77777777" w:rsidR="003C3EEA" w:rsidRDefault="002640D4" w:rsidP="0001481A">
      <w:pPr>
        <w:widowControl w:val="0"/>
        <w:numPr>
          <w:ilvl w:val="1"/>
          <w:numId w:val="22"/>
        </w:numPr>
        <w:spacing w:after="40" w:line="240" w:lineRule="auto"/>
        <w:ind w:left="1985" w:hanging="567"/>
        <w:jc w:val="both"/>
        <w:rPr>
          <w:lang w:val="fr-FR"/>
        </w:rPr>
      </w:pPr>
      <w:r>
        <w:rPr>
          <w:lang w:val="fr-FR"/>
        </w:rPr>
        <w:t>les évaluations quantitatives de la consommation et du commerce de viande d’animaux sauvages aquatiques afin de mieux en comprendre la demande et les circuits commerciaux ;</w:t>
      </w:r>
    </w:p>
    <w:p w14:paraId="36B0FA4A" w14:textId="1C8D9026" w:rsidR="003C3EEA" w:rsidRDefault="002640D4" w:rsidP="0001481A">
      <w:pPr>
        <w:widowControl w:val="0"/>
        <w:numPr>
          <w:ilvl w:val="1"/>
          <w:numId w:val="23"/>
        </w:numPr>
        <w:spacing w:after="40" w:line="240" w:lineRule="auto"/>
        <w:ind w:left="1985" w:hanging="567"/>
        <w:jc w:val="both"/>
        <w:rPr>
          <w:lang w:val="fr-FR"/>
        </w:rPr>
      </w:pPr>
      <w:r>
        <w:rPr>
          <w:lang w:val="fr-FR"/>
        </w:rPr>
        <w:t>l’intensification des efforts d’évaluation de l’efficacité de la législation existante en ce qui concerne les utilisations spécifiques de la viande d’animaux sauvages aquatiques et la mesure dans laquelle la capacité d’application de la loi peut, à elle seule, permettre de lutter contre les prélèvements non durables pour la viande d’animaux sauvages aquatiques ;</w:t>
      </w:r>
    </w:p>
    <w:p w14:paraId="3E7EB72F" w14:textId="1DD8A3E0" w:rsidR="003C3EEA" w:rsidRDefault="002640D4" w:rsidP="00077294">
      <w:pPr>
        <w:widowControl w:val="0"/>
        <w:numPr>
          <w:ilvl w:val="1"/>
          <w:numId w:val="24"/>
        </w:numPr>
        <w:spacing w:after="0" w:line="240" w:lineRule="auto"/>
        <w:ind w:left="1985" w:hanging="567"/>
        <w:jc w:val="both"/>
        <w:rPr>
          <w:lang w:val="fr-FR"/>
        </w:rPr>
      </w:pPr>
      <w:r>
        <w:rPr>
          <w:lang w:val="fr-FR"/>
        </w:rPr>
        <w:t>la mise en œuvre de programmes d’éducation à l’environnement pour sensibiliser le public à l’importance de la mégafaune migratrice et à ses bénéfices, ainsi qu’aux lois la concernant ;</w:t>
      </w:r>
    </w:p>
    <w:p w14:paraId="3A9D1333" w14:textId="77777777" w:rsidR="00E77968" w:rsidRDefault="00E77968" w:rsidP="00077294">
      <w:pPr>
        <w:pStyle w:val="ListParagraph"/>
        <w:widowControl w:val="0"/>
        <w:spacing w:after="0" w:line="240" w:lineRule="auto"/>
        <w:ind w:left="1418"/>
        <w:contextualSpacing w:val="0"/>
        <w:jc w:val="both"/>
        <w:rPr>
          <w:rFonts w:cs="Arial"/>
          <w:lang w:val="fr-FR"/>
        </w:rPr>
      </w:pPr>
    </w:p>
    <w:p w14:paraId="1E4658CC" w14:textId="57CD5208" w:rsidR="003C3EEA" w:rsidRDefault="0001481A" w:rsidP="00077294">
      <w:pPr>
        <w:pStyle w:val="ListParagraph"/>
        <w:widowControl w:val="0"/>
        <w:numPr>
          <w:ilvl w:val="0"/>
          <w:numId w:val="26"/>
        </w:numPr>
        <w:spacing w:after="0" w:line="240" w:lineRule="auto"/>
        <w:ind w:left="1418" w:hanging="567"/>
        <w:contextualSpacing w:val="0"/>
        <w:jc w:val="both"/>
        <w:rPr>
          <w:rFonts w:cs="Arial"/>
          <w:lang w:val="fr-FR"/>
        </w:rPr>
      </w:pPr>
      <w:r>
        <w:rPr>
          <w:rFonts w:cs="Arial"/>
          <w:lang w:val="fr-FR"/>
        </w:rPr>
        <w:t>d’e</w:t>
      </w:r>
      <w:r w:rsidR="001927F5">
        <w:rPr>
          <w:rFonts w:cs="Arial"/>
          <w:lang w:val="fr-FR"/>
        </w:rPr>
        <w:t>ncourage</w:t>
      </w:r>
      <w:r>
        <w:rPr>
          <w:rFonts w:cs="Arial"/>
          <w:lang w:val="fr-FR"/>
        </w:rPr>
        <w:t>r</w:t>
      </w:r>
      <w:r w:rsidR="001927F5">
        <w:rPr>
          <w:rFonts w:cs="Arial"/>
          <w:lang w:val="fr-FR"/>
        </w:rPr>
        <w:t xml:space="preserve"> la création de réseaux d’experts compétents afin de favoriser les efforts de collaboration en vue d’élaborer des plans d’action régionaux visant à réduire les prélèvements non durables pour la viande d’animaux sauvages aquatiques ;</w:t>
      </w:r>
    </w:p>
    <w:p w14:paraId="155A31CB" w14:textId="77777777" w:rsidR="00E77968" w:rsidRDefault="00E77968" w:rsidP="00077294">
      <w:pPr>
        <w:pStyle w:val="ListParagraph"/>
        <w:widowControl w:val="0"/>
        <w:spacing w:after="0" w:line="240" w:lineRule="auto"/>
        <w:ind w:left="1418"/>
        <w:contextualSpacing w:val="0"/>
        <w:jc w:val="both"/>
        <w:rPr>
          <w:rFonts w:cs="Arial"/>
          <w:lang w:val="fr-FR"/>
        </w:rPr>
      </w:pPr>
    </w:p>
    <w:p w14:paraId="53C1B911" w14:textId="4F4EE3DC" w:rsidR="0001481A" w:rsidRPr="00BC6588" w:rsidRDefault="0001481A" w:rsidP="0001481A">
      <w:pPr>
        <w:pStyle w:val="ListParagraph"/>
        <w:widowControl w:val="0"/>
        <w:numPr>
          <w:ilvl w:val="0"/>
          <w:numId w:val="26"/>
        </w:numPr>
        <w:spacing w:after="40" w:line="240" w:lineRule="auto"/>
        <w:ind w:left="1418" w:hanging="567"/>
        <w:contextualSpacing w:val="0"/>
        <w:jc w:val="both"/>
        <w:rPr>
          <w:rFonts w:cs="Arial"/>
          <w:lang w:val="fr-FR"/>
        </w:rPr>
      </w:pPr>
      <w:r w:rsidRPr="00BC6588">
        <w:rPr>
          <w:rFonts w:cs="Arial"/>
          <w:bCs/>
          <w:iCs/>
          <w:lang w:val="fr-FR"/>
        </w:rPr>
        <w:t xml:space="preserve">d’assurer la diffusion d'informations sur ses travaux concernant la viande </w:t>
      </w:r>
      <w:r w:rsidR="00524602" w:rsidRPr="00BC6588">
        <w:rPr>
          <w:rFonts w:cs="Arial"/>
          <w:bCs/>
          <w:iCs/>
          <w:lang w:val="fr-FR"/>
        </w:rPr>
        <w:t xml:space="preserve">d’animaux </w:t>
      </w:r>
      <w:r w:rsidRPr="00BC6588">
        <w:rPr>
          <w:rFonts w:cs="Arial"/>
          <w:bCs/>
          <w:iCs/>
          <w:lang w:val="fr-FR"/>
        </w:rPr>
        <w:t>sauvage</w:t>
      </w:r>
      <w:r w:rsidR="00524602" w:rsidRPr="00BC6588">
        <w:rPr>
          <w:rFonts w:cs="Arial"/>
          <w:bCs/>
          <w:iCs/>
          <w:lang w:val="fr-FR"/>
        </w:rPr>
        <w:t>s</w:t>
      </w:r>
      <w:r w:rsidRPr="00BC6588">
        <w:rPr>
          <w:rFonts w:cs="Arial"/>
          <w:bCs/>
          <w:iCs/>
          <w:lang w:val="fr-FR"/>
        </w:rPr>
        <w:t xml:space="preserve"> aquatique</w:t>
      </w:r>
      <w:r w:rsidR="00524602" w:rsidRPr="00BC6588">
        <w:rPr>
          <w:rFonts w:cs="Arial"/>
          <w:bCs/>
          <w:iCs/>
          <w:lang w:val="fr-FR"/>
        </w:rPr>
        <w:t>s</w:t>
      </w:r>
      <w:r w:rsidRPr="00BC6588">
        <w:rPr>
          <w:rFonts w:cs="Arial"/>
          <w:bCs/>
          <w:iCs/>
          <w:lang w:val="fr-FR"/>
        </w:rPr>
        <w:t xml:space="preserve"> et les recommandations qui en découlent, en :</w:t>
      </w:r>
    </w:p>
    <w:p w14:paraId="240BAB56" w14:textId="7E84B95E" w:rsidR="0001481A" w:rsidRPr="00BC6588" w:rsidRDefault="0001481A" w:rsidP="0001481A">
      <w:pPr>
        <w:spacing w:after="40" w:line="240" w:lineRule="auto"/>
        <w:ind w:left="1701" w:hanging="283"/>
        <w:jc w:val="both"/>
        <w:rPr>
          <w:rFonts w:cs="Arial"/>
          <w:bCs/>
          <w:iCs/>
          <w:lang w:val="fr-FR"/>
        </w:rPr>
      </w:pPr>
      <w:r w:rsidRPr="00BC6588">
        <w:rPr>
          <w:rFonts w:cs="Arial"/>
          <w:bCs/>
          <w:iCs/>
          <w:lang w:val="fr-FR"/>
        </w:rPr>
        <w:t xml:space="preserve">i. </w:t>
      </w:r>
      <w:r w:rsidRPr="00BC6588">
        <w:rPr>
          <w:rFonts w:cs="Arial"/>
          <w:bCs/>
          <w:iCs/>
          <w:lang w:val="fr-FR"/>
        </w:rPr>
        <w:tab/>
        <w:t xml:space="preserve">partageant des informations avec la Commission baleinière internationale et en participant aux futures réunions du sous-comité sur les petits cétacés, en mettant l'accent sur la viande </w:t>
      </w:r>
      <w:r w:rsidR="00524602" w:rsidRPr="00BC6588">
        <w:rPr>
          <w:rFonts w:cs="Arial"/>
          <w:bCs/>
          <w:iCs/>
          <w:lang w:val="fr-FR"/>
        </w:rPr>
        <w:t xml:space="preserve">d’animaux </w:t>
      </w:r>
      <w:r w:rsidRPr="00BC6588">
        <w:rPr>
          <w:rFonts w:cs="Arial"/>
          <w:bCs/>
          <w:iCs/>
          <w:lang w:val="fr-FR"/>
        </w:rPr>
        <w:t>sauvage</w:t>
      </w:r>
      <w:r w:rsidR="00524602" w:rsidRPr="00BC6588">
        <w:rPr>
          <w:rFonts w:cs="Arial"/>
          <w:bCs/>
          <w:iCs/>
          <w:lang w:val="fr-FR"/>
        </w:rPr>
        <w:t>s</w:t>
      </w:r>
      <w:r w:rsidRPr="00BC6588">
        <w:rPr>
          <w:rFonts w:cs="Arial"/>
          <w:bCs/>
          <w:iCs/>
          <w:lang w:val="fr-FR"/>
        </w:rPr>
        <w:t xml:space="preserve"> aquatique</w:t>
      </w:r>
      <w:r w:rsidR="00524602" w:rsidRPr="00BC6588">
        <w:rPr>
          <w:rFonts w:cs="Arial"/>
          <w:bCs/>
          <w:iCs/>
          <w:lang w:val="fr-FR"/>
        </w:rPr>
        <w:t>s</w:t>
      </w:r>
      <w:r w:rsidRPr="00BC6588">
        <w:rPr>
          <w:rFonts w:cs="Arial"/>
          <w:bCs/>
          <w:iCs/>
          <w:lang w:val="fr-FR"/>
        </w:rPr>
        <w:t> ;</w:t>
      </w:r>
    </w:p>
    <w:p w14:paraId="41BDE762" w14:textId="484C5F5C" w:rsidR="0001481A" w:rsidRPr="00BC6588" w:rsidRDefault="0001481A" w:rsidP="0001481A">
      <w:pPr>
        <w:spacing w:after="40" w:line="240" w:lineRule="auto"/>
        <w:ind w:left="1701" w:hanging="284"/>
        <w:jc w:val="both"/>
        <w:rPr>
          <w:rFonts w:cs="Arial"/>
          <w:bCs/>
          <w:iCs/>
          <w:lang w:val="fr-FR"/>
        </w:rPr>
      </w:pPr>
      <w:r w:rsidRPr="00BC6588">
        <w:rPr>
          <w:rFonts w:cs="Arial"/>
          <w:bCs/>
          <w:iCs/>
          <w:lang w:val="fr-FR"/>
        </w:rPr>
        <w:t xml:space="preserve">ii. </w:t>
      </w:r>
      <w:r w:rsidRPr="00BC6588">
        <w:rPr>
          <w:rFonts w:cs="Arial"/>
          <w:bCs/>
          <w:iCs/>
          <w:lang w:val="fr-FR"/>
        </w:rPr>
        <w:tab/>
        <w:t>en continuant à fournir des conseils au Secrétariat de la CMS pour contribuer au Partenariat de collaboration sur la gestion durable de la vie sauvage ;</w:t>
      </w:r>
    </w:p>
    <w:p w14:paraId="1FE820C9" w14:textId="255C86F8" w:rsidR="0001481A" w:rsidRPr="00BC6588" w:rsidRDefault="0001481A" w:rsidP="0001481A">
      <w:pPr>
        <w:spacing w:after="40" w:line="240" w:lineRule="auto"/>
        <w:ind w:left="1701" w:hanging="283"/>
        <w:jc w:val="both"/>
        <w:rPr>
          <w:rFonts w:cs="Arial"/>
          <w:bCs/>
          <w:iCs/>
          <w:lang w:val="fr-FR"/>
        </w:rPr>
      </w:pPr>
      <w:r w:rsidRPr="00BC6588">
        <w:rPr>
          <w:rFonts w:cs="Arial"/>
          <w:bCs/>
          <w:iCs/>
          <w:lang w:val="fr-FR"/>
        </w:rPr>
        <w:t xml:space="preserve">iii. </w:t>
      </w:r>
      <w:r w:rsidRPr="00BC6588">
        <w:rPr>
          <w:rFonts w:cs="Arial"/>
          <w:bCs/>
          <w:iCs/>
          <w:lang w:val="fr-FR"/>
        </w:rPr>
        <w:tab/>
        <w:t>en étendant la collaboration pour inclure la COMFAUNA, la CIMFAUNA, le Programme de gestion durable de la vie sauvage (SWM) et le projet WILDMEAT ;</w:t>
      </w:r>
    </w:p>
    <w:p w14:paraId="5CD5837D" w14:textId="009652B0" w:rsidR="0001481A" w:rsidRPr="00BC6588" w:rsidRDefault="0001481A" w:rsidP="0001481A">
      <w:pPr>
        <w:spacing w:after="40" w:line="240" w:lineRule="auto"/>
        <w:ind w:left="1701" w:hanging="283"/>
        <w:jc w:val="both"/>
        <w:rPr>
          <w:rFonts w:cs="Arial"/>
          <w:bCs/>
          <w:iCs/>
          <w:lang w:val="fr-FR"/>
        </w:rPr>
      </w:pPr>
      <w:r w:rsidRPr="00BC6588">
        <w:rPr>
          <w:rFonts w:cs="Arial"/>
          <w:bCs/>
          <w:iCs/>
          <w:lang w:val="fr-FR"/>
        </w:rPr>
        <w:t>iv.</w:t>
      </w:r>
      <w:r w:rsidRPr="00BC6588">
        <w:rPr>
          <w:rFonts w:cs="Arial"/>
          <w:bCs/>
          <w:iCs/>
          <w:lang w:val="fr-FR"/>
        </w:rPr>
        <w:tab/>
        <w:t xml:space="preserve">soutenant les efforts de coordination entre la CMS et la CITES afin d'améliorer la réglementation et la gestion durable du commerce des espèces de viandes </w:t>
      </w:r>
      <w:r w:rsidR="00524602" w:rsidRPr="00BC6588">
        <w:rPr>
          <w:rFonts w:cs="Arial"/>
          <w:bCs/>
          <w:iCs/>
          <w:lang w:val="fr-FR"/>
        </w:rPr>
        <w:t xml:space="preserve">d’animaux </w:t>
      </w:r>
      <w:r w:rsidRPr="00BC6588">
        <w:rPr>
          <w:rFonts w:cs="Arial"/>
          <w:bCs/>
          <w:iCs/>
          <w:lang w:val="fr-FR"/>
        </w:rPr>
        <w:t>sauvages aquatiques;</w:t>
      </w:r>
    </w:p>
    <w:p w14:paraId="69391736" w14:textId="21BA476B" w:rsidR="0001481A" w:rsidRPr="0001481A" w:rsidRDefault="0001481A" w:rsidP="0001481A">
      <w:pPr>
        <w:spacing w:after="0" w:line="240" w:lineRule="auto"/>
        <w:ind w:left="1701" w:hanging="283"/>
        <w:jc w:val="both"/>
        <w:rPr>
          <w:rFonts w:cs="Arial"/>
          <w:bCs/>
          <w:iCs/>
          <w:lang w:val="fr-FR"/>
        </w:rPr>
      </w:pPr>
      <w:r w:rsidRPr="00BC6588">
        <w:rPr>
          <w:rFonts w:cs="Arial"/>
          <w:bCs/>
          <w:iCs/>
          <w:lang w:val="fr-FR"/>
        </w:rPr>
        <w:t xml:space="preserve">v. </w:t>
      </w:r>
      <w:r w:rsidRPr="00BC6588">
        <w:rPr>
          <w:rFonts w:cs="Arial"/>
          <w:bCs/>
          <w:iCs/>
          <w:lang w:val="fr-FR"/>
        </w:rPr>
        <w:tab/>
        <w:t xml:space="preserve">publiant des documents consolidés en leur qualité d'experts individuels concernant les récoltes de viande </w:t>
      </w:r>
      <w:r w:rsidR="00524602" w:rsidRPr="00BC6588">
        <w:rPr>
          <w:rFonts w:cs="Arial"/>
          <w:bCs/>
          <w:iCs/>
          <w:lang w:val="fr-FR"/>
        </w:rPr>
        <w:t xml:space="preserve">d’animaux </w:t>
      </w:r>
      <w:r w:rsidRPr="00BC6588">
        <w:rPr>
          <w:rFonts w:cs="Arial"/>
          <w:bCs/>
          <w:iCs/>
          <w:lang w:val="fr-FR"/>
        </w:rPr>
        <w:t>sauvage</w:t>
      </w:r>
      <w:r w:rsidR="00524602" w:rsidRPr="00BC6588">
        <w:rPr>
          <w:rFonts w:cs="Arial"/>
          <w:bCs/>
          <w:iCs/>
          <w:lang w:val="fr-FR"/>
        </w:rPr>
        <w:t>s</w:t>
      </w:r>
      <w:r w:rsidRPr="00BC6588">
        <w:rPr>
          <w:rFonts w:cs="Arial"/>
          <w:bCs/>
          <w:iCs/>
          <w:lang w:val="fr-FR"/>
        </w:rPr>
        <w:t xml:space="preserve"> aquatique</w:t>
      </w:r>
      <w:r w:rsidR="00524602" w:rsidRPr="00BC6588">
        <w:rPr>
          <w:rFonts w:cs="Arial"/>
          <w:bCs/>
          <w:iCs/>
          <w:lang w:val="fr-FR"/>
        </w:rPr>
        <w:t>s</w:t>
      </w:r>
      <w:r w:rsidRPr="00BC6588">
        <w:rPr>
          <w:rFonts w:cs="Arial"/>
          <w:bCs/>
          <w:iCs/>
          <w:lang w:val="fr-FR"/>
        </w:rPr>
        <w:t xml:space="preserve"> et les porter à l'attention du Conseil scientifique.</w:t>
      </w:r>
      <w:r w:rsidRPr="0001481A">
        <w:rPr>
          <w:rFonts w:cs="Arial"/>
          <w:bCs/>
          <w:iCs/>
          <w:lang w:val="fr-FR"/>
        </w:rPr>
        <w:t xml:space="preserve"> </w:t>
      </w:r>
    </w:p>
    <w:p w14:paraId="14EFD6AF" w14:textId="5D20E0A9" w:rsidR="003C3EEA" w:rsidRPr="0001481A" w:rsidRDefault="003C3EEA" w:rsidP="0001481A">
      <w:pPr>
        <w:spacing w:after="0" w:line="240" w:lineRule="auto"/>
        <w:jc w:val="both"/>
        <w:rPr>
          <w:rFonts w:cs="Arial"/>
          <w:bCs/>
          <w:iCs/>
          <w:lang w:val="fr-FR"/>
        </w:rPr>
      </w:pPr>
    </w:p>
    <w:p w14:paraId="0766B6B7" w14:textId="77777777" w:rsidR="003C3EEA" w:rsidRDefault="003C3EEA" w:rsidP="00077294">
      <w:pPr>
        <w:spacing w:after="0" w:line="240" w:lineRule="auto"/>
        <w:jc w:val="both"/>
        <w:rPr>
          <w:rFonts w:cs="Arial"/>
          <w:lang w:val="fr-FR"/>
        </w:rPr>
      </w:pPr>
    </w:p>
    <w:p w14:paraId="0DF4B3C7" w14:textId="573F5F4D" w:rsidR="00EC78E5" w:rsidRDefault="00523100" w:rsidP="00077294">
      <w:pPr>
        <w:spacing w:after="0" w:line="240" w:lineRule="auto"/>
        <w:jc w:val="both"/>
        <w:rPr>
          <w:rFonts w:cs="Arial"/>
          <w:lang w:val="fr-FR"/>
        </w:rPr>
      </w:pPr>
      <w:r>
        <w:rPr>
          <w:rFonts w:cs="Arial"/>
          <w:b/>
          <w:i/>
          <w:lang w:val="fr-FR"/>
        </w:rPr>
        <w:t>A</w:t>
      </w:r>
      <w:r w:rsidR="00EC78E5">
        <w:rPr>
          <w:rFonts w:cs="Arial"/>
          <w:b/>
          <w:i/>
          <w:lang w:val="fr-FR"/>
        </w:rPr>
        <w:t xml:space="preserve">dressée </w:t>
      </w:r>
      <w:r>
        <w:rPr>
          <w:rFonts w:cs="Arial"/>
          <w:b/>
          <w:i/>
          <w:lang w:val="fr-FR"/>
        </w:rPr>
        <w:t xml:space="preserve">au </w:t>
      </w:r>
      <w:r w:rsidR="00EC78E5">
        <w:rPr>
          <w:rFonts w:cs="Arial"/>
          <w:b/>
          <w:i/>
          <w:lang w:val="fr-FR"/>
        </w:rPr>
        <w:t xml:space="preserve">Conseil scientifique </w:t>
      </w:r>
    </w:p>
    <w:p w14:paraId="7FA186FF" w14:textId="77777777" w:rsidR="00EC78E5" w:rsidRDefault="00EC78E5" w:rsidP="00077294">
      <w:pPr>
        <w:spacing w:after="0" w:line="240" w:lineRule="auto"/>
        <w:jc w:val="both"/>
        <w:rPr>
          <w:rFonts w:cs="Arial"/>
          <w:lang w:val="fr-FR"/>
        </w:rPr>
      </w:pPr>
    </w:p>
    <w:p w14:paraId="6E7F376C" w14:textId="4D205B5F" w:rsidR="003C3EEA" w:rsidRDefault="002640D4" w:rsidP="00077294">
      <w:pPr>
        <w:spacing w:after="0" w:line="240" w:lineRule="auto"/>
        <w:ind w:left="851" w:hanging="851"/>
        <w:jc w:val="both"/>
        <w:rPr>
          <w:rFonts w:cs="Arial"/>
          <w:lang w:val="fr-FR"/>
        </w:rPr>
      </w:pPr>
      <w:r>
        <w:rPr>
          <w:rFonts w:cs="Arial"/>
          <w:lang w:val="fr-FR"/>
        </w:rPr>
        <w:t>14.CC</w:t>
      </w:r>
      <w:r>
        <w:rPr>
          <w:rFonts w:cs="Arial"/>
          <w:lang w:val="fr-FR"/>
        </w:rPr>
        <w:tab/>
        <w:t xml:space="preserve">Le Conseil scientifique </w:t>
      </w:r>
      <w:r w:rsidR="0001481A">
        <w:rPr>
          <w:rFonts w:cs="Arial"/>
          <w:lang w:val="fr-FR"/>
        </w:rPr>
        <w:t>est prié :</w:t>
      </w:r>
    </w:p>
    <w:p w14:paraId="217E15E9" w14:textId="77777777" w:rsidR="003C3EEA" w:rsidRDefault="003C3EEA" w:rsidP="00077294">
      <w:pPr>
        <w:spacing w:after="0" w:line="240" w:lineRule="auto"/>
        <w:ind w:left="720" w:hanging="720"/>
        <w:jc w:val="both"/>
        <w:rPr>
          <w:rFonts w:cs="Arial"/>
          <w:lang w:val="fr-FR"/>
        </w:rPr>
      </w:pPr>
    </w:p>
    <w:p w14:paraId="22EB0C8A" w14:textId="6DE0359A" w:rsidR="00DC21D0" w:rsidRDefault="0001481A" w:rsidP="00077294">
      <w:pPr>
        <w:widowControl w:val="0"/>
        <w:numPr>
          <w:ilvl w:val="0"/>
          <w:numId w:val="11"/>
        </w:numPr>
        <w:spacing w:after="0" w:line="240" w:lineRule="auto"/>
        <w:ind w:left="1418" w:hanging="567"/>
        <w:jc w:val="both"/>
        <w:rPr>
          <w:rFonts w:cs="Arial"/>
          <w:lang w:val="fr-FR"/>
        </w:rPr>
      </w:pPr>
      <w:r>
        <w:rPr>
          <w:rFonts w:cs="Arial"/>
          <w:lang w:val="fr-FR"/>
        </w:rPr>
        <w:t>d’e</w:t>
      </w:r>
      <w:r w:rsidR="001927F5">
        <w:rPr>
          <w:rFonts w:cs="Arial"/>
          <w:lang w:val="fr-FR"/>
        </w:rPr>
        <w:t>xamine</w:t>
      </w:r>
      <w:r>
        <w:rPr>
          <w:rFonts w:cs="Arial"/>
          <w:lang w:val="fr-FR"/>
        </w:rPr>
        <w:t>r</w:t>
      </w:r>
      <w:r w:rsidR="001927F5">
        <w:rPr>
          <w:rFonts w:cs="Arial"/>
          <w:lang w:val="fr-FR"/>
        </w:rPr>
        <w:t xml:space="preserve"> les recommandations du Groupe de travail sur la viande d’animaux </w:t>
      </w:r>
      <w:r w:rsidR="001927F5">
        <w:rPr>
          <w:rFonts w:cs="Arial"/>
          <w:lang w:val="fr-FR"/>
        </w:rPr>
        <w:lastRenderedPageBreak/>
        <w:t>sauvages aquatiques présentés à la 7</w:t>
      </w:r>
      <w:r w:rsidR="001927F5">
        <w:rPr>
          <w:rFonts w:cs="Arial"/>
          <w:vertAlign w:val="superscript"/>
          <w:lang w:val="fr-FR"/>
        </w:rPr>
        <w:t>e</w:t>
      </w:r>
      <w:r w:rsidR="001927F5">
        <w:rPr>
          <w:rFonts w:cs="Arial"/>
          <w:lang w:val="fr-FR"/>
        </w:rPr>
        <w:t xml:space="preserve"> réunion du Comité de session et traite toute question nécessitant une plus grande attention du Conseil scientifique ;</w:t>
      </w:r>
    </w:p>
    <w:p w14:paraId="4C346918" w14:textId="77777777" w:rsidR="00DC21D0" w:rsidRDefault="00DC21D0" w:rsidP="00077294">
      <w:pPr>
        <w:widowControl w:val="0"/>
        <w:spacing w:after="0" w:line="240" w:lineRule="auto"/>
        <w:ind w:left="1418"/>
        <w:jc w:val="both"/>
        <w:rPr>
          <w:rFonts w:cs="Arial"/>
          <w:lang w:val="fr-FR"/>
        </w:rPr>
      </w:pPr>
    </w:p>
    <w:p w14:paraId="07210ED4" w14:textId="3B494ED4" w:rsidR="00003AE0" w:rsidRPr="00455DF5" w:rsidRDefault="00524602" w:rsidP="00077294">
      <w:pPr>
        <w:widowControl w:val="0"/>
        <w:numPr>
          <w:ilvl w:val="0"/>
          <w:numId w:val="11"/>
        </w:numPr>
        <w:spacing w:after="0" w:line="240" w:lineRule="auto"/>
        <w:ind w:left="1418" w:hanging="567"/>
        <w:jc w:val="both"/>
        <w:rPr>
          <w:lang w:val="fr-FR"/>
        </w:rPr>
      </w:pPr>
      <w:r>
        <w:rPr>
          <w:rFonts w:cs="Arial"/>
          <w:lang w:val="fr-FR"/>
        </w:rPr>
        <w:t>d’e</w:t>
      </w:r>
      <w:r w:rsidR="001927F5">
        <w:rPr>
          <w:rFonts w:cs="Arial"/>
          <w:lang w:val="fr-FR"/>
        </w:rPr>
        <w:t>xamine</w:t>
      </w:r>
      <w:r>
        <w:rPr>
          <w:rFonts w:cs="Arial"/>
          <w:lang w:val="fr-FR"/>
        </w:rPr>
        <w:t>r</w:t>
      </w:r>
      <w:r w:rsidR="001927F5">
        <w:rPr>
          <w:rFonts w:cs="Arial"/>
          <w:lang w:val="fr-FR"/>
        </w:rPr>
        <w:t xml:space="preserve"> les recommandations du Groupe de travail sur la viande d’animaux sauvages aquatiques présentés à la 8</w:t>
      </w:r>
      <w:r w:rsidR="001927F5">
        <w:rPr>
          <w:rFonts w:cs="Arial"/>
          <w:vertAlign w:val="superscript"/>
          <w:lang w:val="fr-FR"/>
        </w:rPr>
        <w:t>e</w:t>
      </w:r>
      <w:r w:rsidR="001927F5">
        <w:rPr>
          <w:rFonts w:cs="Arial"/>
          <w:lang w:val="fr-FR"/>
        </w:rPr>
        <w:t xml:space="preserve"> réunion du Comité de session et donne son avis à la 15</w:t>
      </w:r>
      <w:r w:rsidR="001927F5">
        <w:rPr>
          <w:rFonts w:cs="Arial"/>
          <w:vertAlign w:val="superscript"/>
          <w:lang w:val="fr-FR"/>
        </w:rPr>
        <w:t>e</w:t>
      </w:r>
      <w:r w:rsidR="001927F5">
        <w:rPr>
          <w:rFonts w:cs="Arial"/>
          <w:lang w:val="fr-FR"/>
        </w:rPr>
        <w:t xml:space="preserve"> session de la Conférence des Parties.</w:t>
      </w:r>
    </w:p>
    <w:p w14:paraId="54AFE3D1" w14:textId="7AFA1349" w:rsidR="003C3EEA" w:rsidRDefault="00523100" w:rsidP="00077294">
      <w:pPr>
        <w:spacing w:after="0" w:line="240" w:lineRule="auto"/>
        <w:jc w:val="both"/>
        <w:rPr>
          <w:rFonts w:cs="Arial"/>
          <w:b/>
          <w:i/>
          <w:lang w:val="fr-FR"/>
        </w:rPr>
      </w:pPr>
      <w:r>
        <w:rPr>
          <w:rFonts w:cs="Arial"/>
          <w:b/>
          <w:i/>
          <w:lang w:val="fr-FR"/>
        </w:rPr>
        <w:t>A</w:t>
      </w:r>
      <w:r w:rsidR="002640D4">
        <w:rPr>
          <w:rFonts w:cs="Arial"/>
          <w:b/>
          <w:i/>
          <w:lang w:val="fr-FR"/>
        </w:rPr>
        <w:t xml:space="preserve">dressée </w:t>
      </w:r>
      <w:r>
        <w:rPr>
          <w:rFonts w:cs="Arial"/>
          <w:b/>
          <w:i/>
          <w:lang w:val="fr-FR"/>
        </w:rPr>
        <w:t xml:space="preserve">au </w:t>
      </w:r>
      <w:r w:rsidR="002640D4">
        <w:rPr>
          <w:rFonts w:cs="Arial"/>
          <w:b/>
          <w:i/>
          <w:lang w:val="fr-FR"/>
        </w:rPr>
        <w:t>Secrétariat</w:t>
      </w:r>
    </w:p>
    <w:p w14:paraId="7AC3AD2D" w14:textId="77777777" w:rsidR="003C3EEA" w:rsidRDefault="003C3EEA" w:rsidP="00077294">
      <w:pPr>
        <w:spacing w:after="0" w:line="240" w:lineRule="auto"/>
        <w:jc w:val="both"/>
        <w:rPr>
          <w:rFonts w:cs="Arial"/>
          <w:lang w:val="fr-FR"/>
        </w:rPr>
      </w:pPr>
    </w:p>
    <w:p w14:paraId="3FD798E6" w14:textId="47842D86" w:rsidR="003C3EEA" w:rsidRDefault="002640D4" w:rsidP="00077294">
      <w:pPr>
        <w:spacing w:after="0" w:line="240" w:lineRule="auto"/>
        <w:ind w:left="851" w:hanging="851"/>
        <w:jc w:val="both"/>
        <w:rPr>
          <w:rFonts w:cs="Arial"/>
          <w:iCs/>
          <w:lang w:val="fr-FR"/>
        </w:rPr>
      </w:pPr>
      <w:r>
        <w:rPr>
          <w:rFonts w:cs="Arial"/>
          <w:lang w:val="fr-FR"/>
        </w:rPr>
        <w:t>14.DD</w:t>
      </w:r>
      <w:r>
        <w:rPr>
          <w:lang w:val="fr-FR"/>
        </w:rPr>
        <w:tab/>
      </w:r>
      <w:r>
        <w:rPr>
          <w:rFonts w:cs="Arial"/>
          <w:lang w:val="fr-FR"/>
        </w:rPr>
        <w:t xml:space="preserve"> Le Secrétariat : </w:t>
      </w:r>
    </w:p>
    <w:p w14:paraId="4D118BA4" w14:textId="77777777" w:rsidR="003C3EEA" w:rsidRPr="00CD08A3" w:rsidRDefault="003C3EEA" w:rsidP="00CD08A3">
      <w:pPr>
        <w:spacing w:after="0" w:line="240" w:lineRule="auto"/>
        <w:rPr>
          <w:lang w:val="fr-FR"/>
        </w:rPr>
      </w:pPr>
    </w:p>
    <w:p w14:paraId="5864CD90" w14:textId="4B47D907" w:rsidR="00333089" w:rsidRPr="00BC6588" w:rsidRDefault="00524602" w:rsidP="00CD08A3">
      <w:pPr>
        <w:pStyle w:val="ListParagraph"/>
        <w:numPr>
          <w:ilvl w:val="0"/>
          <w:numId w:val="36"/>
        </w:numPr>
        <w:spacing w:after="0" w:line="240" w:lineRule="auto"/>
        <w:ind w:left="1418" w:hanging="567"/>
        <w:jc w:val="both"/>
        <w:rPr>
          <w:lang w:val="fr-FR"/>
        </w:rPr>
      </w:pPr>
      <w:r w:rsidRPr="00BC6588">
        <w:rPr>
          <w:lang w:val="fr-FR"/>
        </w:rPr>
        <w:t>c</w:t>
      </w:r>
      <w:r w:rsidR="001927F5" w:rsidRPr="00BC6588">
        <w:rPr>
          <w:lang w:val="fr-FR"/>
        </w:rPr>
        <w:t xml:space="preserve">onsulte le Groupe de travail sur la viande d’animaux sauvages aquatiques du Conseil scientifique en ce qui concerne les informations qui devraient être partagées avec d’autres instances internationales, telles que le </w:t>
      </w:r>
      <w:r w:rsidRPr="00BC6588">
        <w:rPr>
          <w:lang w:val="fr-FR"/>
        </w:rPr>
        <w:t>Partenariat de collaboration sur la gestion durable des espèces sauvages</w:t>
      </w:r>
      <w:r w:rsidR="001927F5" w:rsidRPr="00BC6588">
        <w:rPr>
          <w:lang w:val="fr-FR"/>
        </w:rPr>
        <w:t xml:space="preserve"> et la CITES ;</w:t>
      </w:r>
    </w:p>
    <w:p w14:paraId="0DD88B4A" w14:textId="77777777" w:rsidR="008635FD" w:rsidRPr="00BC6588" w:rsidRDefault="008635FD" w:rsidP="00CD08A3">
      <w:pPr>
        <w:spacing w:after="0" w:line="240" w:lineRule="auto"/>
        <w:ind w:left="1418" w:hanging="567"/>
        <w:jc w:val="both"/>
        <w:rPr>
          <w:lang w:val="fr-FR"/>
        </w:rPr>
      </w:pPr>
    </w:p>
    <w:p w14:paraId="32D5AB13" w14:textId="2B765CC9" w:rsidR="00077294" w:rsidRPr="00BC6588" w:rsidRDefault="00BC6588" w:rsidP="00523100">
      <w:pPr>
        <w:pStyle w:val="ListParagraph"/>
        <w:numPr>
          <w:ilvl w:val="0"/>
          <w:numId w:val="36"/>
        </w:numPr>
        <w:spacing w:after="0" w:line="240" w:lineRule="auto"/>
        <w:ind w:left="1418" w:hanging="567"/>
        <w:jc w:val="both"/>
        <w:rPr>
          <w:lang w:val="fr-FR"/>
        </w:rPr>
      </w:pPr>
      <w:r>
        <w:rPr>
          <w:lang w:val="fr-FR"/>
        </w:rPr>
        <w:t>s</w:t>
      </w:r>
      <w:r w:rsidR="00F75D63" w:rsidRPr="00BC6588">
        <w:rPr>
          <w:lang w:val="fr-FR"/>
        </w:rPr>
        <w:t>outient le travail du Groupe de travail sur la viande d’animaux sauvages aquatiques.</w:t>
      </w:r>
    </w:p>
    <w:p w14:paraId="3A9D5322" w14:textId="77777777" w:rsidR="00077294" w:rsidRDefault="00077294" w:rsidP="00077294">
      <w:pPr>
        <w:widowControl w:val="0"/>
        <w:spacing w:after="0" w:line="240" w:lineRule="auto"/>
        <w:jc w:val="both"/>
        <w:rPr>
          <w:rFonts w:cs="Arial"/>
          <w:iCs/>
          <w:lang w:val="fr-FR"/>
        </w:rPr>
      </w:pPr>
    </w:p>
    <w:p w14:paraId="5A9113D1" w14:textId="77777777" w:rsidR="00156C97" w:rsidRDefault="00156C97" w:rsidP="00CD08A3">
      <w:pPr>
        <w:widowControl w:val="0"/>
        <w:spacing w:after="0" w:line="240" w:lineRule="auto"/>
        <w:jc w:val="both"/>
        <w:rPr>
          <w:rFonts w:cs="Arial"/>
          <w:iCs/>
          <w:lang w:val="fr-FR"/>
        </w:rPr>
      </w:pPr>
    </w:p>
    <w:p w14:paraId="408AFFCA" w14:textId="1466B0FB" w:rsidR="00077294" w:rsidRDefault="00077294" w:rsidP="00077294">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fr-FR"/>
        </w:rPr>
      </w:pPr>
      <w:r>
        <w:rPr>
          <w:rFonts w:eastAsia="Times New Roman" w:cs="Arial"/>
          <w:b/>
          <w:bCs/>
          <w:lang w:val="fr-FR"/>
        </w:rPr>
        <w:t>PLAN D’ACTION VISANT À LUTTER CONTRE LES PRÉLÈVEMENTS D’ANIMAUX SAUVAGES AQUATIQUES POUR LEUR VIANDE EN AFRIQUE DE L’OUEST</w:t>
      </w:r>
    </w:p>
    <w:p w14:paraId="7F379B21" w14:textId="77777777" w:rsidR="00077294" w:rsidRDefault="00077294" w:rsidP="00077294">
      <w:pPr>
        <w:spacing w:after="0" w:line="240" w:lineRule="auto"/>
        <w:rPr>
          <w:rFonts w:cs="Arial"/>
          <w:lang w:val="fr-FR"/>
        </w:rPr>
      </w:pPr>
    </w:p>
    <w:p w14:paraId="36E8F813" w14:textId="77777777" w:rsidR="00077294" w:rsidRPr="00077294" w:rsidRDefault="00077294" w:rsidP="00077294">
      <w:pPr>
        <w:spacing w:after="0" w:line="240" w:lineRule="auto"/>
        <w:rPr>
          <w:rFonts w:cs="Arial"/>
          <w:lang w:val="fr-FR"/>
        </w:rPr>
      </w:pPr>
    </w:p>
    <w:p w14:paraId="292086CC" w14:textId="76D26801" w:rsidR="00077294" w:rsidRDefault="00077294" w:rsidP="00077294">
      <w:pPr>
        <w:spacing w:after="0" w:line="240" w:lineRule="auto"/>
        <w:jc w:val="both"/>
        <w:rPr>
          <w:rFonts w:cs="Arial"/>
          <w:b/>
          <w:i/>
          <w:lang w:val="fr-FR"/>
        </w:rPr>
      </w:pPr>
      <w:r>
        <w:rPr>
          <w:rFonts w:cs="Arial"/>
          <w:b/>
          <w:i/>
          <w:lang w:val="fr-FR"/>
        </w:rPr>
        <w:t xml:space="preserve">Adressée </w:t>
      </w:r>
      <w:r w:rsidR="00523100">
        <w:rPr>
          <w:rFonts w:cs="Arial"/>
          <w:b/>
          <w:i/>
          <w:lang w:val="fr-FR"/>
        </w:rPr>
        <w:t>aux</w:t>
      </w:r>
      <w:r w:rsidR="00BC6588">
        <w:rPr>
          <w:rFonts w:cs="Arial"/>
          <w:b/>
          <w:i/>
          <w:lang w:val="fr-FR"/>
        </w:rPr>
        <w:t xml:space="preserve"> </w:t>
      </w:r>
      <w:r>
        <w:rPr>
          <w:rFonts w:cs="Arial"/>
          <w:b/>
          <w:i/>
          <w:lang w:val="fr-FR"/>
        </w:rPr>
        <w:t>Parties</w:t>
      </w:r>
    </w:p>
    <w:p w14:paraId="2F48136A" w14:textId="77777777" w:rsidR="00077294" w:rsidRDefault="00077294" w:rsidP="00077294">
      <w:pPr>
        <w:widowControl w:val="0"/>
        <w:spacing w:after="0" w:line="240" w:lineRule="auto"/>
        <w:jc w:val="both"/>
        <w:rPr>
          <w:rFonts w:cs="Arial"/>
          <w:lang w:val="fr-FR"/>
        </w:rPr>
      </w:pPr>
    </w:p>
    <w:p w14:paraId="27DCECC6" w14:textId="6C3725D7" w:rsidR="00077294" w:rsidRDefault="00077294" w:rsidP="00077294">
      <w:pPr>
        <w:spacing w:after="0" w:line="240" w:lineRule="auto"/>
        <w:ind w:left="851" w:hanging="851"/>
        <w:jc w:val="both"/>
        <w:rPr>
          <w:rFonts w:cs="Arial"/>
          <w:iCs/>
          <w:lang w:val="fr-FR"/>
        </w:rPr>
      </w:pPr>
      <w:r>
        <w:rPr>
          <w:rFonts w:cs="Arial"/>
          <w:lang w:val="fr-FR"/>
        </w:rPr>
        <w:t>14.EE</w:t>
      </w:r>
      <w:r>
        <w:rPr>
          <w:rFonts w:cs="Arial"/>
          <w:lang w:val="fr-FR"/>
        </w:rPr>
        <w:tab/>
      </w:r>
      <w:r>
        <w:rPr>
          <w:rFonts w:cs="Arial"/>
          <w:iCs/>
          <w:lang w:val="fr-FR"/>
        </w:rPr>
        <w:t>Les Parties qui sont des États de l’aire de répartition du Plan d’action visant à lutter contre les prélèvements d’animaux sauvages aquatiques pour leur viande en Afrique de l’Ouest sont priées de :</w:t>
      </w:r>
    </w:p>
    <w:p w14:paraId="617437CD" w14:textId="77777777" w:rsidR="00077294" w:rsidRDefault="00077294" w:rsidP="00077294">
      <w:pPr>
        <w:spacing w:after="0" w:line="240" w:lineRule="auto"/>
        <w:ind w:left="720" w:hanging="720"/>
        <w:jc w:val="both"/>
        <w:rPr>
          <w:rFonts w:cs="Arial"/>
          <w:iCs/>
          <w:lang w:val="fr-FR"/>
        </w:rPr>
      </w:pPr>
    </w:p>
    <w:p w14:paraId="428DA570" w14:textId="30CBDE43" w:rsidR="00077294" w:rsidRDefault="00077294" w:rsidP="00077294">
      <w:pPr>
        <w:widowControl w:val="0"/>
        <w:numPr>
          <w:ilvl w:val="0"/>
          <w:numId w:val="29"/>
        </w:numPr>
        <w:suppressAutoHyphens w:val="0"/>
        <w:autoSpaceDE w:val="0"/>
        <w:autoSpaceDN w:val="0"/>
        <w:adjustRightInd w:val="0"/>
        <w:spacing w:after="0" w:line="240" w:lineRule="auto"/>
        <w:ind w:left="1418" w:hanging="567"/>
        <w:jc w:val="both"/>
        <w:rPr>
          <w:rFonts w:cs="Arial"/>
          <w:iCs/>
          <w:lang w:val="fr-FR"/>
        </w:rPr>
      </w:pPr>
      <w:r>
        <w:rPr>
          <w:rFonts w:cs="Arial"/>
          <w:iCs/>
          <w:lang w:val="fr-FR"/>
        </w:rPr>
        <w:t>Aborder, en priorité, les mesures dont la mise en œuvre est immédiate et celles qui doivent être mises en œuvre d’ici 2025 et 2026 ;</w:t>
      </w:r>
    </w:p>
    <w:p w14:paraId="4F109E17" w14:textId="77777777" w:rsidR="00077294" w:rsidRDefault="00077294" w:rsidP="00077294">
      <w:pPr>
        <w:widowControl w:val="0"/>
        <w:autoSpaceDE w:val="0"/>
        <w:autoSpaceDN w:val="0"/>
        <w:adjustRightInd w:val="0"/>
        <w:spacing w:after="0" w:line="240" w:lineRule="auto"/>
        <w:ind w:left="1418"/>
        <w:jc w:val="both"/>
        <w:rPr>
          <w:rFonts w:cs="Arial"/>
          <w:iCs/>
          <w:lang w:val="fr-FR"/>
        </w:rPr>
      </w:pPr>
    </w:p>
    <w:p w14:paraId="4B8DC17B" w14:textId="597A855A" w:rsidR="00077294" w:rsidRPr="009D51D2" w:rsidRDefault="00077294" w:rsidP="00077294">
      <w:pPr>
        <w:widowControl w:val="0"/>
        <w:numPr>
          <w:ilvl w:val="0"/>
          <w:numId w:val="29"/>
        </w:numPr>
        <w:suppressAutoHyphens w:val="0"/>
        <w:autoSpaceDE w:val="0"/>
        <w:autoSpaceDN w:val="0"/>
        <w:adjustRightInd w:val="0"/>
        <w:spacing w:after="0" w:line="240" w:lineRule="auto"/>
        <w:ind w:left="1418" w:hanging="567"/>
        <w:jc w:val="both"/>
        <w:rPr>
          <w:rFonts w:cs="Arial"/>
          <w:iCs/>
          <w:lang w:val="fr-FR"/>
        </w:rPr>
      </w:pPr>
      <w:r>
        <w:rPr>
          <w:rFonts w:cs="Arial"/>
          <w:iCs/>
          <w:lang w:val="fr-FR"/>
        </w:rPr>
        <w:t xml:space="preserve">Mettre en place les structures nécessaires, par exemple par la mise en place de groupes de travail nationaux, pour garantir </w:t>
      </w:r>
      <w:r>
        <w:rPr>
          <w:rFonts w:eastAsia="Times New Roman" w:cs="Arial"/>
          <w:lang w:val="fr-FR"/>
        </w:rPr>
        <w:t>la collaboration active entre les parties prenantes dans chaque pays de l’aire de répartition afin de maximiser l’utilisation efficace des ressources et des connaissances ;</w:t>
      </w:r>
    </w:p>
    <w:p w14:paraId="18445F75" w14:textId="77777777" w:rsidR="00077294" w:rsidRPr="009D51D2" w:rsidRDefault="00077294" w:rsidP="00077294">
      <w:pPr>
        <w:widowControl w:val="0"/>
        <w:autoSpaceDE w:val="0"/>
        <w:autoSpaceDN w:val="0"/>
        <w:adjustRightInd w:val="0"/>
        <w:spacing w:after="0" w:line="240" w:lineRule="auto"/>
        <w:ind w:left="1418"/>
        <w:jc w:val="both"/>
        <w:rPr>
          <w:rFonts w:cs="Arial"/>
          <w:iCs/>
          <w:lang w:val="fr-FR"/>
        </w:rPr>
      </w:pPr>
    </w:p>
    <w:p w14:paraId="120EC1D4" w14:textId="77777777" w:rsidR="00077294" w:rsidRPr="008F1057" w:rsidRDefault="00077294" w:rsidP="00077294">
      <w:pPr>
        <w:widowControl w:val="0"/>
        <w:numPr>
          <w:ilvl w:val="0"/>
          <w:numId w:val="29"/>
        </w:numPr>
        <w:suppressAutoHyphens w:val="0"/>
        <w:autoSpaceDE w:val="0"/>
        <w:autoSpaceDN w:val="0"/>
        <w:adjustRightInd w:val="0"/>
        <w:spacing w:after="0" w:line="240" w:lineRule="auto"/>
        <w:ind w:left="1418" w:hanging="567"/>
        <w:jc w:val="both"/>
        <w:rPr>
          <w:rFonts w:cs="Arial"/>
          <w:iCs/>
          <w:lang w:val="fr-FR"/>
        </w:rPr>
      </w:pPr>
      <w:r>
        <w:rPr>
          <w:rFonts w:cs="Arial"/>
          <w:iCs/>
          <w:lang w:val="fr-FR"/>
        </w:rPr>
        <w:t>Fournir un rapport sommaire sur leur mise en œuvre du Plan d’action en temps opportun pour la dernière réunion du Comité de session avant la 15</w:t>
      </w:r>
      <w:r>
        <w:rPr>
          <w:rFonts w:cs="Arial"/>
          <w:iCs/>
          <w:vertAlign w:val="superscript"/>
          <w:lang w:val="fr-FR"/>
        </w:rPr>
        <w:t>e</w:t>
      </w:r>
      <w:r>
        <w:rPr>
          <w:rFonts w:cs="Arial"/>
          <w:iCs/>
          <w:lang w:val="fr-FR"/>
        </w:rPr>
        <w:t xml:space="preserve"> session de la Conférence des Parties (COP15) en utilisant un modèle fourni par le Secrétariat.</w:t>
      </w:r>
    </w:p>
    <w:p w14:paraId="389ADB54" w14:textId="77777777" w:rsidR="00077294" w:rsidRDefault="00077294" w:rsidP="00077294">
      <w:pPr>
        <w:widowControl w:val="0"/>
        <w:spacing w:after="0" w:line="240" w:lineRule="auto"/>
        <w:jc w:val="both"/>
        <w:rPr>
          <w:rFonts w:cs="Arial"/>
          <w:lang w:val="fr-FR"/>
        </w:rPr>
      </w:pPr>
    </w:p>
    <w:p w14:paraId="55F5FB7C" w14:textId="10F862F0" w:rsidR="00523100" w:rsidRDefault="00523100" w:rsidP="00077294">
      <w:pPr>
        <w:widowControl w:val="0"/>
        <w:spacing w:after="0" w:line="240" w:lineRule="auto"/>
        <w:jc w:val="both"/>
        <w:rPr>
          <w:rFonts w:cs="Arial"/>
          <w:lang w:val="fr-FR"/>
        </w:rPr>
      </w:pPr>
      <w:r>
        <w:rPr>
          <w:rFonts w:cs="Arial"/>
          <w:lang w:val="fr-FR"/>
        </w:rPr>
        <w:br w:type="page"/>
      </w:r>
    </w:p>
    <w:p w14:paraId="23F83874" w14:textId="77777777" w:rsidR="00E655B8" w:rsidRDefault="00E655B8" w:rsidP="00077294">
      <w:pPr>
        <w:widowControl w:val="0"/>
        <w:spacing w:after="0" w:line="240" w:lineRule="auto"/>
        <w:jc w:val="both"/>
        <w:rPr>
          <w:rFonts w:cs="Arial"/>
          <w:lang w:val="fr-FR"/>
        </w:rPr>
      </w:pPr>
    </w:p>
    <w:p w14:paraId="19D898BD" w14:textId="7B8590C0" w:rsidR="00E655B8" w:rsidRDefault="00523100" w:rsidP="00E655B8">
      <w:pPr>
        <w:spacing w:after="0" w:line="240" w:lineRule="auto"/>
        <w:jc w:val="both"/>
        <w:rPr>
          <w:rFonts w:cs="Arial"/>
          <w:lang w:val="fr-FR"/>
        </w:rPr>
      </w:pPr>
      <w:r>
        <w:rPr>
          <w:rFonts w:cs="Arial"/>
          <w:b/>
          <w:i/>
          <w:lang w:val="fr-FR"/>
        </w:rPr>
        <w:t>A</w:t>
      </w:r>
      <w:r w:rsidR="00E655B8">
        <w:rPr>
          <w:rFonts w:cs="Arial"/>
          <w:b/>
          <w:i/>
          <w:lang w:val="fr-FR"/>
        </w:rPr>
        <w:t xml:space="preserve">dressée </w:t>
      </w:r>
      <w:r>
        <w:rPr>
          <w:rFonts w:cs="Arial"/>
          <w:b/>
          <w:i/>
          <w:lang w:val="fr-FR"/>
        </w:rPr>
        <w:t>au</w:t>
      </w:r>
      <w:r w:rsidR="00E655B8">
        <w:rPr>
          <w:rFonts w:cs="Arial"/>
          <w:b/>
          <w:i/>
          <w:lang w:val="fr-FR"/>
        </w:rPr>
        <w:t xml:space="preserve"> Groupe de travail sur la viande d’animaux sauvages aquatiques du Conseil scientifique </w:t>
      </w:r>
    </w:p>
    <w:p w14:paraId="25684B2D" w14:textId="77777777" w:rsidR="00E655B8" w:rsidRDefault="00E655B8" w:rsidP="00E655B8">
      <w:pPr>
        <w:spacing w:after="0" w:line="240" w:lineRule="auto"/>
        <w:jc w:val="both"/>
        <w:rPr>
          <w:rFonts w:cs="Arial"/>
          <w:lang w:val="fr-FR"/>
        </w:rPr>
      </w:pPr>
    </w:p>
    <w:p w14:paraId="2D18BFE3" w14:textId="63483319" w:rsidR="00E655B8" w:rsidRDefault="00E655B8" w:rsidP="00E655B8">
      <w:pPr>
        <w:spacing w:after="0" w:line="240" w:lineRule="auto"/>
        <w:ind w:left="851" w:hanging="851"/>
        <w:jc w:val="both"/>
        <w:rPr>
          <w:rFonts w:cs="Arial"/>
          <w:lang w:val="fr-FR"/>
        </w:rPr>
      </w:pPr>
      <w:r>
        <w:rPr>
          <w:rFonts w:cs="Arial"/>
          <w:lang w:val="fr-FR"/>
        </w:rPr>
        <w:t>14.FF</w:t>
      </w:r>
      <w:r>
        <w:rPr>
          <w:rFonts w:cs="Arial"/>
          <w:lang w:val="fr-FR"/>
        </w:rPr>
        <w:tab/>
        <w:t>Le Groupe de travail sur la viande d’animaux sauvages aquatiques</w:t>
      </w:r>
      <w:r w:rsidR="00741320">
        <w:rPr>
          <w:rFonts w:cs="Arial"/>
          <w:lang w:val="fr-FR"/>
        </w:rPr>
        <w:t xml:space="preserve"> est prié</w:t>
      </w:r>
      <w:r>
        <w:rPr>
          <w:rFonts w:cs="Arial"/>
          <w:lang w:val="fr-FR"/>
        </w:rPr>
        <w:t xml:space="preserve"> :</w:t>
      </w:r>
    </w:p>
    <w:p w14:paraId="29862655" w14:textId="77777777" w:rsidR="00E655B8" w:rsidRDefault="00E655B8" w:rsidP="00E655B8">
      <w:pPr>
        <w:spacing w:after="0" w:line="240" w:lineRule="auto"/>
        <w:jc w:val="both"/>
        <w:rPr>
          <w:lang w:val="fr-FR"/>
        </w:rPr>
      </w:pPr>
    </w:p>
    <w:p w14:paraId="017666AF" w14:textId="3218F7ED" w:rsidR="00311A81" w:rsidRDefault="00741320" w:rsidP="00311A81">
      <w:pPr>
        <w:pStyle w:val="ListParagraph"/>
        <w:widowControl w:val="0"/>
        <w:numPr>
          <w:ilvl w:val="0"/>
          <w:numId w:val="33"/>
        </w:numPr>
        <w:spacing w:after="0" w:line="240" w:lineRule="auto"/>
        <w:ind w:left="1418" w:hanging="567"/>
        <w:contextualSpacing w:val="0"/>
        <w:jc w:val="both"/>
        <w:rPr>
          <w:rFonts w:cs="Arial"/>
          <w:lang w:val="fr-FR"/>
        </w:rPr>
      </w:pPr>
      <w:r>
        <w:rPr>
          <w:rFonts w:cs="Arial"/>
          <w:lang w:val="fr-FR"/>
        </w:rPr>
        <w:t>de s</w:t>
      </w:r>
      <w:r w:rsidR="00311A81">
        <w:rPr>
          <w:rFonts w:cs="Arial"/>
          <w:lang w:val="fr-FR"/>
        </w:rPr>
        <w:t>out</w:t>
      </w:r>
      <w:r>
        <w:rPr>
          <w:rFonts w:cs="Arial"/>
          <w:lang w:val="fr-FR"/>
        </w:rPr>
        <w:t>enir</w:t>
      </w:r>
      <w:r w:rsidR="00311A81">
        <w:rPr>
          <w:rFonts w:cs="Arial"/>
          <w:lang w:val="fr-FR"/>
        </w:rPr>
        <w:t xml:space="preserve"> le Secrétariat dans l’élaboration d’un modèle de rapport simple conçu pour recueillir des informations sur la mise en œuvre du Plan d’action ;</w:t>
      </w:r>
    </w:p>
    <w:p w14:paraId="66B96982" w14:textId="77777777" w:rsidR="00311A81" w:rsidRDefault="00311A81" w:rsidP="00311A81">
      <w:pPr>
        <w:pStyle w:val="ListParagraph"/>
        <w:widowControl w:val="0"/>
        <w:spacing w:after="0" w:line="240" w:lineRule="auto"/>
        <w:ind w:left="1418"/>
        <w:contextualSpacing w:val="0"/>
        <w:jc w:val="both"/>
        <w:rPr>
          <w:rFonts w:cs="Arial"/>
          <w:lang w:val="fr-FR"/>
        </w:rPr>
      </w:pPr>
    </w:p>
    <w:p w14:paraId="5DD4A10D" w14:textId="3B97CF89" w:rsidR="007C3179" w:rsidRDefault="00741320" w:rsidP="007C3179">
      <w:pPr>
        <w:pStyle w:val="ListParagraph"/>
        <w:widowControl w:val="0"/>
        <w:numPr>
          <w:ilvl w:val="0"/>
          <w:numId w:val="33"/>
        </w:numPr>
        <w:spacing w:after="0" w:line="240" w:lineRule="auto"/>
        <w:ind w:left="1418" w:hanging="567"/>
        <w:contextualSpacing w:val="0"/>
        <w:jc w:val="both"/>
        <w:rPr>
          <w:rFonts w:cs="Arial"/>
          <w:lang w:val="fr-FR"/>
        </w:rPr>
      </w:pPr>
      <w:r>
        <w:rPr>
          <w:rFonts w:cs="Arial"/>
          <w:lang w:val="fr-FR"/>
        </w:rPr>
        <w:t>d’e</w:t>
      </w:r>
      <w:r w:rsidR="001927F5">
        <w:rPr>
          <w:rFonts w:cs="Arial"/>
          <w:lang w:val="fr-FR"/>
        </w:rPr>
        <w:t>xamine</w:t>
      </w:r>
      <w:r>
        <w:rPr>
          <w:rFonts w:cs="Arial"/>
          <w:lang w:val="fr-FR"/>
        </w:rPr>
        <w:t>r</w:t>
      </w:r>
      <w:r w:rsidR="001927F5">
        <w:rPr>
          <w:rFonts w:cs="Arial"/>
          <w:lang w:val="fr-FR"/>
        </w:rPr>
        <w:t xml:space="preserve"> les informations fournies par les Parties sur la mise en œuvre du Plan d’action et prépare un bref résumé et une analyse ;</w:t>
      </w:r>
    </w:p>
    <w:p w14:paraId="097CFC0B" w14:textId="77777777" w:rsidR="007C3179" w:rsidRPr="007C3179" w:rsidRDefault="007C3179" w:rsidP="007C3179">
      <w:pPr>
        <w:pStyle w:val="ListParagraph"/>
        <w:rPr>
          <w:rFonts w:cs="Arial"/>
          <w:lang w:val="fr-FR"/>
        </w:rPr>
      </w:pPr>
    </w:p>
    <w:p w14:paraId="6BCA1ABE" w14:textId="4F86334B" w:rsidR="00E655B8" w:rsidRPr="00523100" w:rsidRDefault="00741320" w:rsidP="00523100">
      <w:pPr>
        <w:pStyle w:val="ListParagraph"/>
        <w:widowControl w:val="0"/>
        <w:numPr>
          <w:ilvl w:val="0"/>
          <w:numId w:val="33"/>
        </w:numPr>
        <w:spacing w:after="0" w:line="240" w:lineRule="auto"/>
        <w:ind w:left="1418" w:hanging="567"/>
        <w:contextualSpacing w:val="0"/>
        <w:jc w:val="both"/>
        <w:rPr>
          <w:rFonts w:cs="Arial"/>
          <w:lang w:val="fr-FR"/>
        </w:rPr>
      </w:pPr>
      <w:r>
        <w:rPr>
          <w:rFonts w:cs="Arial"/>
          <w:lang w:val="fr-FR"/>
        </w:rPr>
        <w:t>de f</w:t>
      </w:r>
      <w:r w:rsidR="001927F5">
        <w:rPr>
          <w:rFonts w:cs="Arial"/>
          <w:lang w:val="fr-FR"/>
        </w:rPr>
        <w:t>ormule</w:t>
      </w:r>
      <w:r>
        <w:rPr>
          <w:rFonts w:cs="Arial"/>
          <w:lang w:val="fr-FR"/>
        </w:rPr>
        <w:t>r</w:t>
      </w:r>
      <w:r w:rsidR="001927F5">
        <w:rPr>
          <w:rFonts w:cs="Arial"/>
          <w:lang w:val="fr-FR"/>
        </w:rPr>
        <w:t xml:space="preserve"> des recommandations sur la poursuite de la mise en œuvre du Plan d’action lors de la dernière réunion du Comité de session du Conseil scientifique avant la COP15.</w:t>
      </w:r>
    </w:p>
    <w:p w14:paraId="7F41C968" w14:textId="77777777" w:rsidR="00E655B8" w:rsidRDefault="00E655B8" w:rsidP="00077294">
      <w:pPr>
        <w:widowControl w:val="0"/>
        <w:spacing w:after="0" w:line="240" w:lineRule="auto"/>
        <w:jc w:val="both"/>
        <w:rPr>
          <w:rFonts w:cs="Arial"/>
          <w:lang w:val="fr-FR"/>
        </w:rPr>
      </w:pPr>
    </w:p>
    <w:p w14:paraId="77A7BB00" w14:textId="47470292" w:rsidR="006F52E8" w:rsidRDefault="006F52E8">
      <w:pPr>
        <w:spacing w:after="0" w:line="240" w:lineRule="auto"/>
        <w:rPr>
          <w:rFonts w:cs="Arial"/>
          <w:b/>
          <w:i/>
          <w:lang w:val="fr-FR"/>
        </w:rPr>
      </w:pPr>
    </w:p>
    <w:p w14:paraId="10B052D2" w14:textId="6D5D93D7" w:rsidR="00311A81" w:rsidRDefault="00523100" w:rsidP="00311A81">
      <w:pPr>
        <w:spacing w:after="0" w:line="240" w:lineRule="auto"/>
        <w:jc w:val="both"/>
        <w:rPr>
          <w:rFonts w:cs="Arial"/>
          <w:lang w:val="fr-FR"/>
        </w:rPr>
      </w:pPr>
      <w:r>
        <w:rPr>
          <w:rFonts w:cs="Arial"/>
          <w:b/>
          <w:i/>
          <w:lang w:val="fr-FR"/>
        </w:rPr>
        <w:t>A</w:t>
      </w:r>
      <w:r w:rsidR="00311A81">
        <w:rPr>
          <w:rFonts w:cs="Arial"/>
          <w:b/>
          <w:i/>
          <w:lang w:val="fr-FR"/>
        </w:rPr>
        <w:t xml:space="preserve">dressée </w:t>
      </w:r>
      <w:r>
        <w:rPr>
          <w:rFonts w:cs="Arial"/>
          <w:b/>
          <w:i/>
          <w:lang w:val="fr-FR"/>
        </w:rPr>
        <w:t xml:space="preserve">au </w:t>
      </w:r>
      <w:r w:rsidR="00311A81">
        <w:rPr>
          <w:rFonts w:cs="Arial"/>
          <w:b/>
          <w:i/>
          <w:lang w:val="fr-FR"/>
        </w:rPr>
        <w:t xml:space="preserve">Conseil scientifique </w:t>
      </w:r>
    </w:p>
    <w:p w14:paraId="5765EC66" w14:textId="77777777" w:rsidR="00311A81" w:rsidRDefault="00311A81" w:rsidP="00311A81">
      <w:pPr>
        <w:spacing w:after="0" w:line="240" w:lineRule="auto"/>
        <w:jc w:val="both"/>
        <w:rPr>
          <w:rFonts w:cs="Arial"/>
          <w:lang w:val="fr-FR"/>
        </w:rPr>
      </w:pPr>
    </w:p>
    <w:p w14:paraId="7C2AE20A" w14:textId="2790D525" w:rsidR="00311A81" w:rsidRDefault="00311A81" w:rsidP="00311A81">
      <w:pPr>
        <w:spacing w:after="0" w:line="240" w:lineRule="auto"/>
        <w:ind w:left="851" w:hanging="851"/>
        <w:jc w:val="both"/>
        <w:rPr>
          <w:rFonts w:cs="Arial"/>
          <w:lang w:val="fr-FR"/>
        </w:rPr>
      </w:pPr>
      <w:r>
        <w:rPr>
          <w:rFonts w:cs="Arial"/>
          <w:lang w:val="fr-FR"/>
        </w:rPr>
        <w:t>14.GG</w:t>
      </w:r>
      <w:r>
        <w:rPr>
          <w:rFonts w:cs="Arial"/>
          <w:lang w:val="fr-FR"/>
        </w:rPr>
        <w:tab/>
        <w:t>Le Conseil scientifique</w:t>
      </w:r>
      <w:r w:rsidR="00741320">
        <w:rPr>
          <w:rFonts w:cs="Arial"/>
          <w:lang w:val="fr-FR"/>
        </w:rPr>
        <w:t xml:space="preserve"> est prié</w:t>
      </w:r>
      <w:r>
        <w:rPr>
          <w:rFonts w:cs="Arial"/>
          <w:lang w:val="fr-FR"/>
        </w:rPr>
        <w:t xml:space="preserve"> :</w:t>
      </w:r>
    </w:p>
    <w:p w14:paraId="142E836F" w14:textId="77777777" w:rsidR="00311A81" w:rsidRDefault="00311A81" w:rsidP="00311A81">
      <w:pPr>
        <w:spacing w:after="0" w:line="240" w:lineRule="auto"/>
        <w:ind w:left="720" w:hanging="720"/>
        <w:jc w:val="both"/>
        <w:rPr>
          <w:rFonts w:cs="Arial"/>
          <w:lang w:val="fr-FR"/>
        </w:rPr>
      </w:pPr>
    </w:p>
    <w:p w14:paraId="344F7FF6" w14:textId="4DB92418" w:rsidR="00311A81" w:rsidRPr="009A29FB" w:rsidRDefault="00741320" w:rsidP="009A29FB">
      <w:pPr>
        <w:widowControl w:val="0"/>
        <w:numPr>
          <w:ilvl w:val="0"/>
          <w:numId w:val="34"/>
        </w:numPr>
        <w:spacing w:after="0" w:line="240" w:lineRule="auto"/>
        <w:ind w:left="1418" w:hanging="567"/>
        <w:jc w:val="both"/>
        <w:rPr>
          <w:lang w:val="fr-FR"/>
        </w:rPr>
      </w:pPr>
      <w:r>
        <w:rPr>
          <w:rFonts w:cs="Arial"/>
          <w:lang w:val="fr-FR"/>
        </w:rPr>
        <w:t>d’e</w:t>
      </w:r>
      <w:r w:rsidR="009A29FB">
        <w:rPr>
          <w:rFonts w:cs="Arial"/>
          <w:lang w:val="fr-FR"/>
        </w:rPr>
        <w:t>xamine</w:t>
      </w:r>
      <w:r>
        <w:rPr>
          <w:rFonts w:cs="Arial"/>
          <w:lang w:val="fr-FR"/>
        </w:rPr>
        <w:t>r</w:t>
      </w:r>
      <w:r w:rsidR="009A29FB">
        <w:rPr>
          <w:rFonts w:cs="Arial"/>
          <w:lang w:val="fr-FR"/>
        </w:rPr>
        <w:t xml:space="preserve"> les informations fournies par les Parties sur la mise en œuvre du Plan d’action, ainsi que le résumé et l’analyse et les recommandations du Groupe de travail sur la viande d’animaux sauvages aquatiques qui en découlent ;</w:t>
      </w:r>
    </w:p>
    <w:p w14:paraId="7CA30DD8" w14:textId="77777777" w:rsidR="009A29FB" w:rsidRPr="009A29FB" w:rsidRDefault="009A29FB" w:rsidP="009A29FB">
      <w:pPr>
        <w:widowControl w:val="0"/>
        <w:spacing w:after="0" w:line="240" w:lineRule="auto"/>
        <w:ind w:left="1418"/>
        <w:jc w:val="both"/>
        <w:rPr>
          <w:lang w:val="fr-FR"/>
        </w:rPr>
      </w:pPr>
    </w:p>
    <w:p w14:paraId="68ECDDF3" w14:textId="380F87AA" w:rsidR="00311A81" w:rsidRPr="00987C95" w:rsidRDefault="00741320" w:rsidP="009A29FB">
      <w:pPr>
        <w:widowControl w:val="0"/>
        <w:numPr>
          <w:ilvl w:val="0"/>
          <w:numId w:val="34"/>
        </w:numPr>
        <w:spacing w:after="0" w:line="240" w:lineRule="auto"/>
        <w:ind w:left="1418" w:hanging="567"/>
        <w:jc w:val="both"/>
        <w:rPr>
          <w:lang w:val="fr-FR"/>
        </w:rPr>
      </w:pPr>
      <w:r>
        <w:rPr>
          <w:rFonts w:cs="Arial"/>
          <w:lang w:val="fr-FR"/>
        </w:rPr>
        <w:t>de f</w:t>
      </w:r>
      <w:r w:rsidR="001927F5">
        <w:rPr>
          <w:rFonts w:cs="Arial"/>
          <w:lang w:val="fr-FR"/>
        </w:rPr>
        <w:t>ourni</w:t>
      </w:r>
      <w:r>
        <w:rPr>
          <w:rFonts w:cs="Arial"/>
          <w:lang w:val="fr-FR"/>
        </w:rPr>
        <w:t>r</w:t>
      </w:r>
      <w:r w:rsidR="001927F5">
        <w:rPr>
          <w:rFonts w:cs="Arial"/>
          <w:lang w:val="fr-FR"/>
        </w:rPr>
        <w:t xml:space="preserve"> des orientations sur la poursuite de la mise en œuvre du Plan d’action jusqu’à la COP15.</w:t>
      </w:r>
    </w:p>
    <w:p w14:paraId="620BAE75" w14:textId="77777777" w:rsidR="00311A81" w:rsidRDefault="00311A81" w:rsidP="00311A81">
      <w:pPr>
        <w:spacing w:after="0" w:line="240" w:lineRule="auto"/>
        <w:jc w:val="both"/>
        <w:rPr>
          <w:rFonts w:cs="Arial"/>
          <w:b/>
          <w:i/>
          <w:lang w:val="fr-FR"/>
        </w:rPr>
      </w:pPr>
    </w:p>
    <w:p w14:paraId="7530B004" w14:textId="77777777" w:rsidR="00311A81" w:rsidRDefault="00311A81" w:rsidP="00311A81">
      <w:pPr>
        <w:spacing w:after="0" w:line="240" w:lineRule="auto"/>
        <w:jc w:val="both"/>
        <w:rPr>
          <w:rFonts w:cs="Arial"/>
          <w:b/>
          <w:i/>
          <w:lang w:val="fr-FR"/>
        </w:rPr>
      </w:pPr>
    </w:p>
    <w:p w14:paraId="5186E290" w14:textId="316284D2" w:rsidR="009A29FB" w:rsidRDefault="00523100" w:rsidP="009A29FB">
      <w:pPr>
        <w:spacing w:after="0" w:line="240" w:lineRule="auto"/>
        <w:jc w:val="both"/>
        <w:rPr>
          <w:rFonts w:cs="Arial"/>
          <w:b/>
          <w:i/>
          <w:lang w:val="fr-FR"/>
        </w:rPr>
      </w:pPr>
      <w:r>
        <w:rPr>
          <w:rFonts w:cs="Arial"/>
          <w:b/>
          <w:i/>
          <w:lang w:val="fr-FR"/>
        </w:rPr>
        <w:t>A</w:t>
      </w:r>
      <w:r w:rsidR="009A29FB">
        <w:rPr>
          <w:rFonts w:cs="Arial"/>
          <w:b/>
          <w:i/>
          <w:lang w:val="fr-FR"/>
        </w:rPr>
        <w:t xml:space="preserve">dressée </w:t>
      </w:r>
      <w:r>
        <w:rPr>
          <w:rFonts w:cs="Arial"/>
          <w:b/>
          <w:i/>
          <w:lang w:val="fr-FR"/>
        </w:rPr>
        <w:t xml:space="preserve">au </w:t>
      </w:r>
      <w:r w:rsidR="009A29FB">
        <w:rPr>
          <w:rFonts w:cs="Arial"/>
          <w:b/>
          <w:i/>
          <w:lang w:val="fr-FR"/>
        </w:rPr>
        <w:t>Secrétariat</w:t>
      </w:r>
    </w:p>
    <w:p w14:paraId="3EAE7DE3" w14:textId="77777777" w:rsidR="009A29FB" w:rsidRDefault="009A29FB" w:rsidP="009A29FB">
      <w:pPr>
        <w:spacing w:after="0" w:line="240" w:lineRule="auto"/>
        <w:jc w:val="both"/>
        <w:rPr>
          <w:rFonts w:cs="Arial"/>
          <w:lang w:val="fr-FR"/>
        </w:rPr>
      </w:pPr>
    </w:p>
    <w:p w14:paraId="0161D725" w14:textId="3DD5496D" w:rsidR="009A29FB" w:rsidRPr="009A29FB" w:rsidRDefault="009A29FB" w:rsidP="009A29FB">
      <w:pPr>
        <w:spacing w:after="0" w:line="240" w:lineRule="auto"/>
        <w:ind w:left="851" w:hanging="851"/>
        <w:jc w:val="both"/>
        <w:rPr>
          <w:rFonts w:cs="Arial"/>
          <w:lang w:val="fr-FR"/>
        </w:rPr>
      </w:pPr>
      <w:r>
        <w:rPr>
          <w:rFonts w:cs="Arial"/>
          <w:lang w:val="fr-FR"/>
        </w:rPr>
        <w:t>14.HH</w:t>
      </w:r>
      <w:r>
        <w:rPr>
          <w:rFonts w:cs="Arial"/>
          <w:lang w:val="fr-FR"/>
        </w:rPr>
        <w:tab/>
        <w:t xml:space="preserve">Le Secrétariat élabore, en collaboration avec le </w:t>
      </w:r>
      <w:r w:rsidR="00741320">
        <w:rPr>
          <w:rFonts w:cs="Arial"/>
          <w:lang w:val="fr-FR"/>
        </w:rPr>
        <w:t xml:space="preserve">Conseil scientifique par le biais de son </w:t>
      </w:r>
      <w:r>
        <w:rPr>
          <w:rFonts w:cs="Arial"/>
          <w:lang w:val="fr-FR"/>
        </w:rPr>
        <w:t>Groupe de travail sur la viande d’animaux sauvages aquatiques, un formulaire de rapport simple pour permettre d’évaluer les progrès dans la mise en œuvre du Plan d’action, et le diffuse auprès des Parties</w:t>
      </w:r>
      <w:r>
        <w:rPr>
          <w:rFonts w:cs="Arial"/>
          <w:iCs/>
          <w:lang w:val="fr-FR"/>
        </w:rPr>
        <w:t xml:space="preserve"> qui sont des États de l’aire de répartition en vue de faciliter l’établissement de rapports suffisamment tôt avant </w:t>
      </w:r>
      <w:r>
        <w:rPr>
          <w:rFonts w:cs="Arial"/>
          <w:lang w:val="fr-FR"/>
        </w:rPr>
        <w:t>la dernière réunion du Comité de session du Conseil scientifique en prélude à la COP15.</w:t>
      </w:r>
    </w:p>
    <w:p w14:paraId="12F21FD9" w14:textId="047BBE34" w:rsidR="00E655B8" w:rsidRPr="009A29FB" w:rsidRDefault="00E655B8" w:rsidP="00077294">
      <w:pPr>
        <w:widowControl w:val="0"/>
        <w:spacing w:after="0" w:line="240" w:lineRule="auto"/>
        <w:jc w:val="both"/>
        <w:rPr>
          <w:rFonts w:cs="Arial"/>
          <w:lang w:val="fr-FR"/>
        </w:rPr>
      </w:pPr>
    </w:p>
    <w:sectPr w:rsidR="00E655B8" w:rsidRPr="009A29FB" w:rsidSect="00EA0224">
      <w:headerReference w:type="even" r:id="rId139"/>
      <w:headerReference w:type="default" r:id="rId140"/>
      <w:footerReference w:type="even" r:id="rId141"/>
      <w:footerReference w:type="default" r:id="rId142"/>
      <w:headerReference w:type="first" r:id="rId143"/>
      <w:footerReference w:type="first" r:id="rId144"/>
      <w:pgSz w:w="11906" w:h="16838"/>
      <w:pgMar w:top="1440" w:right="1440" w:bottom="1440" w:left="1440" w:header="720" w:footer="720"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FEC55" w14:textId="77777777" w:rsidR="00EB67CD" w:rsidRDefault="00EB67CD">
      <w:pPr>
        <w:spacing w:after="0" w:line="240" w:lineRule="auto"/>
        <w:rPr>
          <w:lang w:val="fr-FR"/>
        </w:rPr>
      </w:pPr>
      <w:r>
        <w:rPr>
          <w:lang w:val="fr-FR"/>
        </w:rPr>
        <w:separator/>
      </w:r>
    </w:p>
  </w:endnote>
  <w:endnote w:type="continuationSeparator" w:id="0">
    <w:p w14:paraId="73B386A0" w14:textId="77777777" w:rsidR="00EB67CD" w:rsidRDefault="00EB67CD">
      <w:pPr>
        <w:spacing w:after="0" w:line="240" w:lineRule="auto"/>
        <w:rPr>
          <w:lang w:val="fr-FR"/>
        </w:rPr>
      </w:pPr>
      <w:r>
        <w:rPr>
          <w:lang w:val="fr-FR"/>
        </w:rPr>
        <w:continuationSeparator/>
      </w:r>
    </w:p>
  </w:endnote>
  <w:endnote w:type="continuationNotice" w:id="1">
    <w:p w14:paraId="4D47B5B6" w14:textId="77777777" w:rsidR="00EB67CD" w:rsidRDefault="00EB67CD">
      <w:pPr>
        <w:spacing w:after="0" w:line="240" w:lineRule="auto"/>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0"/>
    <w:family w:val="roman"/>
    <w:pitch w:val="variable"/>
  </w:font>
  <w:font w:name="Liberation Sans">
    <w:altName w:val="Arial"/>
    <w:charset w:val="00"/>
    <w:family w:val="roman"/>
    <w:pitch w:val="variable"/>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365E" w14:textId="77777777" w:rsidR="0046270F" w:rsidRDefault="0046270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5817" w14:textId="77777777" w:rsidR="003C3EEA" w:rsidRDefault="002640D4">
    <w:pPr>
      <w:pStyle w:val="Footer"/>
      <w:jc w:val="center"/>
      <w:rPr>
        <w:sz w:val="18"/>
        <w:szCs w:val="18"/>
        <w:lang w:val="fr-FR"/>
      </w:rPr>
    </w:pPr>
    <w:r>
      <w:rPr>
        <w:sz w:val="18"/>
        <w:szCs w:val="18"/>
        <w:lang w:val="fr-FR"/>
      </w:rPr>
      <w:fldChar w:fldCharType="begin"/>
    </w:r>
    <w:r>
      <w:rPr>
        <w:sz w:val="18"/>
        <w:szCs w:val="18"/>
        <w:lang w:val="fr-FR"/>
      </w:rPr>
      <w:instrText xml:space="preserve"> PAGE </w:instrText>
    </w:r>
    <w:r>
      <w:rPr>
        <w:sz w:val="18"/>
        <w:szCs w:val="18"/>
        <w:lang w:val="fr-FR"/>
      </w:rPr>
      <w:fldChar w:fldCharType="separate"/>
    </w:r>
    <w:r>
      <w:rPr>
        <w:sz w:val="18"/>
        <w:szCs w:val="18"/>
        <w:lang w:val="fr-FR"/>
      </w:rPr>
      <w:t>8</w:t>
    </w:r>
    <w:r>
      <w:rPr>
        <w:sz w:val="18"/>
        <w:szCs w:val="18"/>
        <w:lang w:val="fr-F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163501"/>
      <w:docPartObj>
        <w:docPartGallery w:val="Page Numbers (Bottom of Page)"/>
        <w:docPartUnique/>
      </w:docPartObj>
    </w:sdtPr>
    <w:sdtEndPr/>
    <w:sdtContent>
      <w:p w14:paraId="490CC48E" w14:textId="77777777" w:rsidR="003C3EEA" w:rsidRDefault="002640D4">
        <w:pPr>
          <w:pStyle w:val="Footer"/>
          <w:jc w:val="center"/>
          <w:rPr>
            <w:sz w:val="18"/>
            <w:szCs w:val="18"/>
            <w:lang w:val="fr-FR"/>
          </w:rPr>
        </w:pPr>
        <w:r>
          <w:rPr>
            <w:sz w:val="18"/>
            <w:szCs w:val="18"/>
            <w:lang w:val="fr-FR"/>
          </w:rPr>
          <w:fldChar w:fldCharType="begin"/>
        </w:r>
        <w:r>
          <w:rPr>
            <w:sz w:val="18"/>
            <w:szCs w:val="18"/>
            <w:lang w:val="fr-FR"/>
          </w:rPr>
          <w:instrText xml:space="preserve"> PAGE </w:instrText>
        </w:r>
        <w:r>
          <w:rPr>
            <w:sz w:val="18"/>
            <w:szCs w:val="18"/>
            <w:lang w:val="fr-FR"/>
          </w:rPr>
          <w:fldChar w:fldCharType="separate"/>
        </w:r>
        <w:r>
          <w:rPr>
            <w:sz w:val="18"/>
            <w:szCs w:val="18"/>
            <w:lang w:val="fr-FR"/>
          </w:rPr>
          <w:t>7</w:t>
        </w:r>
        <w:r>
          <w:rPr>
            <w:sz w:val="18"/>
            <w:szCs w:val="18"/>
            <w:lang w:val="fr-FR"/>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5D48" w14:textId="77777777" w:rsidR="003C3EEA" w:rsidRDefault="002640D4">
    <w:pPr>
      <w:pStyle w:val="Footer"/>
      <w:jc w:val="center"/>
      <w:rPr>
        <w:sz w:val="18"/>
        <w:szCs w:val="18"/>
        <w:lang w:val="fr-FR"/>
      </w:rPr>
    </w:pPr>
    <w:r>
      <w:rPr>
        <w:sz w:val="18"/>
        <w:szCs w:val="18"/>
        <w:lang w:val="fr-FR"/>
      </w:rPr>
      <w:fldChar w:fldCharType="begin"/>
    </w:r>
    <w:r>
      <w:rPr>
        <w:sz w:val="18"/>
        <w:szCs w:val="18"/>
        <w:lang w:val="fr-FR"/>
      </w:rPr>
      <w:instrText xml:space="preserve"> PAGE </w:instrText>
    </w:r>
    <w:r>
      <w:rPr>
        <w:sz w:val="18"/>
        <w:szCs w:val="18"/>
        <w:lang w:val="fr-FR"/>
      </w:rPr>
      <w:fldChar w:fldCharType="separate"/>
    </w:r>
    <w:r>
      <w:rPr>
        <w:sz w:val="18"/>
        <w:szCs w:val="18"/>
        <w:lang w:val="fr-FR"/>
      </w:rPr>
      <w:t>6</w:t>
    </w:r>
    <w:r>
      <w:rPr>
        <w:sz w:val="18"/>
        <w:szCs w:val="18"/>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A29E" w14:textId="77777777" w:rsidR="0046270F" w:rsidRDefault="00462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33D5" w14:textId="77777777" w:rsidR="0046270F" w:rsidRDefault="004627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4223" w14:textId="77777777" w:rsidR="003C3EEA" w:rsidRDefault="002640D4">
    <w:pPr>
      <w:pStyle w:val="Footer"/>
      <w:jc w:val="center"/>
      <w:rPr>
        <w:sz w:val="18"/>
        <w:szCs w:val="18"/>
        <w:lang w:val="fr-FR"/>
      </w:rPr>
    </w:pPr>
    <w:r>
      <w:rPr>
        <w:sz w:val="18"/>
        <w:szCs w:val="18"/>
        <w:lang w:val="fr-FR"/>
      </w:rPr>
      <w:fldChar w:fldCharType="begin"/>
    </w:r>
    <w:r>
      <w:rPr>
        <w:sz w:val="18"/>
        <w:szCs w:val="18"/>
        <w:lang w:val="fr-FR"/>
      </w:rPr>
      <w:instrText xml:space="preserve"> PAGE </w:instrText>
    </w:r>
    <w:r>
      <w:rPr>
        <w:sz w:val="18"/>
        <w:szCs w:val="18"/>
        <w:lang w:val="fr-FR"/>
      </w:rPr>
      <w:fldChar w:fldCharType="separate"/>
    </w:r>
    <w:r>
      <w:rPr>
        <w:sz w:val="18"/>
        <w:szCs w:val="18"/>
        <w:lang w:val="fr-FR"/>
      </w:rPr>
      <w:t>4</w:t>
    </w:r>
    <w:r>
      <w:rPr>
        <w:sz w:val="18"/>
        <w:szCs w:val="18"/>
        <w:lang w:val="fr-F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41726"/>
      <w:docPartObj>
        <w:docPartGallery w:val="Page Numbers (Bottom of Page)"/>
        <w:docPartUnique/>
      </w:docPartObj>
    </w:sdtPr>
    <w:sdtEndPr/>
    <w:sdtContent>
      <w:p w14:paraId="4EABA860" w14:textId="77777777" w:rsidR="003C3EEA" w:rsidRDefault="002640D4">
        <w:pPr>
          <w:pStyle w:val="Footer"/>
          <w:jc w:val="center"/>
          <w:rPr>
            <w:sz w:val="18"/>
            <w:szCs w:val="18"/>
            <w:lang w:val="fr-FR"/>
          </w:rPr>
        </w:pPr>
        <w:r>
          <w:rPr>
            <w:sz w:val="18"/>
            <w:szCs w:val="18"/>
            <w:lang w:val="fr-FR"/>
          </w:rPr>
          <w:fldChar w:fldCharType="begin"/>
        </w:r>
        <w:r>
          <w:rPr>
            <w:sz w:val="18"/>
            <w:szCs w:val="18"/>
            <w:lang w:val="fr-FR"/>
          </w:rPr>
          <w:instrText xml:space="preserve"> PAGE </w:instrText>
        </w:r>
        <w:r>
          <w:rPr>
            <w:sz w:val="18"/>
            <w:szCs w:val="18"/>
            <w:lang w:val="fr-FR"/>
          </w:rPr>
          <w:fldChar w:fldCharType="separate"/>
        </w:r>
        <w:r>
          <w:rPr>
            <w:sz w:val="18"/>
            <w:szCs w:val="18"/>
            <w:lang w:val="fr-FR"/>
          </w:rPr>
          <w:t>5</w:t>
        </w:r>
        <w:r>
          <w:rPr>
            <w:sz w:val="18"/>
            <w:szCs w:val="18"/>
            <w:lang w:val="fr-FR"/>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9E2E" w14:textId="77777777" w:rsidR="003C3EEA" w:rsidRDefault="002640D4">
    <w:pPr>
      <w:pStyle w:val="Footer"/>
      <w:jc w:val="center"/>
      <w:rPr>
        <w:sz w:val="18"/>
        <w:szCs w:val="18"/>
        <w:lang w:val="fr-FR"/>
      </w:rPr>
    </w:pPr>
    <w:r>
      <w:rPr>
        <w:sz w:val="18"/>
        <w:szCs w:val="18"/>
        <w:lang w:val="fr-FR"/>
      </w:rPr>
      <w:fldChar w:fldCharType="begin"/>
    </w:r>
    <w:r>
      <w:rPr>
        <w:sz w:val="18"/>
        <w:szCs w:val="18"/>
        <w:lang w:val="fr-FR"/>
      </w:rPr>
      <w:instrText xml:space="preserve"> PAGE </w:instrText>
    </w:r>
    <w:r>
      <w:rPr>
        <w:sz w:val="18"/>
        <w:szCs w:val="18"/>
        <w:lang w:val="fr-FR"/>
      </w:rPr>
      <w:fldChar w:fldCharType="separate"/>
    </w:r>
    <w:r>
      <w:rPr>
        <w:sz w:val="18"/>
        <w:szCs w:val="18"/>
        <w:lang w:val="fr-FR"/>
      </w:rPr>
      <w:t>2</w:t>
    </w:r>
    <w:r>
      <w:rPr>
        <w:sz w:val="18"/>
        <w:szCs w:val="18"/>
        <w:lang w:val="fr-F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E25D" w14:textId="77777777" w:rsidR="006B3C8D" w:rsidRDefault="006B3C8D">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8</w:t>
    </w:r>
    <w:r>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33287"/>
      <w:docPartObj>
        <w:docPartGallery w:val="Page Numbers (Bottom of Page)"/>
        <w:docPartUnique/>
      </w:docPartObj>
    </w:sdtPr>
    <w:sdtEndPr/>
    <w:sdtContent>
      <w:p w14:paraId="1A4F2D26" w14:textId="77777777" w:rsidR="006B3C8D" w:rsidRDefault="006B3C8D">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7</w:t>
        </w:r>
        <w:r>
          <w:rPr>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9FB9" w14:textId="77777777" w:rsidR="006B3C8D" w:rsidRDefault="006B3C8D">
    <w:pPr>
      <w:pStyle w:val="Footer"/>
      <w:jc w:val="center"/>
      <w:rPr>
        <w:sz w:val="18"/>
        <w:szCs w:val="18"/>
      </w:rPr>
    </w:pPr>
    <w:r>
      <w:rPr>
        <w:sz w:val="18"/>
        <w:szCs w:val="18"/>
      </w:rPr>
      <w:fldChar w:fldCharType="begin"/>
    </w:r>
    <w:r>
      <w:rPr>
        <w:sz w:val="18"/>
        <w:szCs w:val="18"/>
      </w:rPr>
      <w:instrText xml:space="preserve"> PAGE </w:instrText>
    </w:r>
    <w:r>
      <w:rPr>
        <w:sz w:val="18"/>
        <w:szCs w:val="18"/>
      </w:rPr>
      <w:fldChar w:fldCharType="separate"/>
    </w:r>
    <w:r>
      <w:rPr>
        <w:sz w:val="18"/>
        <w:szCs w:val="18"/>
      </w:rPr>
      <w:t>6</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39E3" w14:textId="77777777" w:rsidR="00EB67CD" w:rsidRDefault="00EB67CD">
      <w:pPr>
        <w:spacing w:after="0" w:line="240" w:lineRule="auto"/>
        <w:rPr>
          <w:lang w:val="fr-FR"/>
        </w:rPr>
      </w:pPr>
      <w:r>
        <w:rPr>
          <w:lang w:val="fr-FR"/>
        </w:rPr>
        <w:separator/>
      </w:r>
    </w:p>
  </w:footnote>
  <w:footnote w:type="continuationSeparator" w:id="0">
    <w:p w14:paraId="77E82426" w14:textId="77777777" w:rsidR="00EB67CD" w:rsidRDefault="00EB67CD">
      <w:pPr>
        <w:spacing w:after="0" w:line="240" w:lineRule="auto"/>
        <w:rPr>
          <w:lang w:val="fr-FR"/>
        </w:rPr>
      </w:pPr>
      <w:r>
        <w:rPr>
          <w:lang w:val="fr-FR"/>
        </w:rPr>
        <w:continuationSeparator/>
      </w:r>
    </w:p>
  </w:footnote>
  <w:footnote w:type="continuationNotice" w:id="1">
    <w:p w14:paraId="17815611" w14:textId="77777777" w:rsidR="00EB67CD" w:rsidRDefault="00EB67CD">
      <w:pPr>
        <w:spacing w:after="0" w:line="240" w:lineRule="auto"/>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C95B" w14:textId="2CB6315C" w:rsidR="000C1298" w:rsidRDefault="000C1298" w:rsidP="000C1298">
    <w:pPr>
      <w:pStyle w:val="Header"/>
      <w:pBdr>
        <w:bottom w:val="single" w:sz="4" w:space="1" w:color="000000"/>
      </w:pBdr>
      <w:rPr>
        <w:rFonts w:cs="Arial"/>
        <w:i/>
        <w:sz w:val="18"/>
        <w:szCs w:val="18"/>
        <w:lang w:val="de-DE"/>
      </w:rPr>
    </w:pPr>
    <w:r>
      <w:rPr>
        <w:rFonts w:cs="Arial"/>
        <w:i/>
        <w:sz w:val="18"/>
        <w:szCs w:val="18"/>
        <w:lang w:val="de-DE"/>
      </w:rPr>
      <w:t>UNEP/CMS/COP14/Doc.30.1.2</w:t>
    </w:r>
    <w:r w:rsidR="00E32CD9">
      <w:rPr>
        <w:rFonts w:cs="Arial"/>
        <w:i/>
        <w:sz w:val="18"/>
        <w:szCs w:val="18"/>
        <w:lang w:val="de-DE"/>
      </w:rPr>
      <w:t>/Annexe 2</w:t>
    </w:r>
  </w:p>
  <w:p w14:paraId="587B8AF6" w14:textId="77777777" w:rsidR="000C1298" w:rsidRPr="00E32CD9" w:rsidRDefault="000C1298" w:rsidP="000C1298">
    <w:pPr>
      <w:tabs>
        <w:tab w:val="center" w:pos="4680"/>
        <w:tab w:val="right" w:pos="9360"/>
      </w:tabs>
      <w:spacing w:after="0" w:line="240" w:lineRule="auto"/>
      <w:ind w:right="-547"/>
      <w:textAlignment w:val="baseline"/>
      <w:rPr>
        <w:rFonts w:ascii="Calibri" w:eastAsia="Calibri" w:hAnsi="Calibri" w:cs="Times New Roman"/>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6702" w14:textId="7532AA96" w:rsidR="006B3C8D" w:rsidRDefault="006B3C8D">
    <w:pPr>
      <w:pStyle w:val="Header"/>
      <w:pBdr>
        <w:bottom w:val="single" w:sz="4" w:space="1" w:color="000000"/>
      </w:pBdr>
      <w:rPr>
        <w:rFonts w:cs="Arial"/>
        <w:i/>
        <w:sz w:val="18"/>
        <w:szCs w:val="18"/>
        <w:lang w:val="de-DE"/>
      </w:rPr>
    </w:pPr>
    <w:r>
      <w:rPr>
        <w:rFonts w:cs="Arial"/>
        <w:i/>
        <w:sz w:val="18"/>
        <w:szCs w:val="18"/>
      </w:rPr>
      <w:t>UNEP/CMS/COP14/Doc.30.1.2/</w:t>
    </w:r>
    <w:r w:rsidR="0010539C">
      <w:rPr>
        <w:rFonts w:cs="Arial"/>
        <w:i/>
        <w:sz w:val="18"/>
        <w:szCs w:val="18"/>
      </w:rPr>
      <w:t>Rev.</w:t>
    </w:r>
    <w:r w:rsidR="0046270F">
      <w:rPr>
        <w:rFonts w:cs="Arial"/>
        <w:i/>
        <w:sz w:val="18"/>
        <w:szCs w:val="18"/>
      </w:rPr>
      <w:t>3</w:t>
    </w:r>
    <w:r w:rsidR="0010539C">
      <w:rPr>
        <w:rFonts w:cs="Arial"/>
        <w:i/>
        <w:sz w:val="18"/>
        <w:szCs w:val="18"/>
      </w:rPr>
      <w:t>/</w:t>
    </w:r>
    <w:r>
      <w:rPr>
        <w:rFonts w:cs="Arial"/>
        <w:i/>
        <w:sz w:val="18"/>
        <w:szCs w:val="18"/>
      </w:rPr>
      <w:t>Annexe 1/A</w:t>
    </w:r>
    <w:r w:rsidR="0010539C">
      <w:rPr>
        <w:rFonts w:cs="Arial"/>
        <w:i/>
        <w:sz w:val="18"/>
        <w:szCs w:val="18"/>
      </w:rPr>
      <w:t>nnexe</w:t>
    </w:r>
    <w:r>
      <w:rPr>
        <w:rFonts w:cs="Arial"/>
        <w:i/>
        <w:sz w:val="18"/>
        <w:szCs w:val="18"/>
      </w:rPr>
      <w:t xml:space="preserve"> 1</w:t>
    </w:r>
  </w:p>
  <w:p w14:paraId="63528F77" w14:textId="77777777" w:rsidR="006B3C8D" w:rsidRDefault="006B3C8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4FC9" w14:textId="506D32B8" w:rsidR="006B3C8D" w:rsidRDefault="006B3C8D" w:rsidP="00B865D5">
    <w:pPr>
      <w:pStyle w:val="Header"/>
      <w:pBdr>
        <w:bottom w:val="single" w:sz="4" w:space="1" w:color="000000"/>
      </w:pBdr>
      <w:jc w:val="right"/>
      <w:rPr>
        <w:rFonts w:cs="Arial"/>
        <w:i/>
        <w:sz w:val="18"/>
        <w:szCs w:val="18"/>
        <w:lang w:val="de-DE"/>
      </w:rPr>
    </w:pPr>
    <w:r w:rsidRPr="0010539C">
      <w:rPr>
        <w:rFonts w:cs="Arial"/>
        <w:i/>
        <w:sz w:val="18"/>
        <w:szCs w:val="18"/>
        <w:lang w:val="fr-FR"/>
      </w:rPr>
      <w:t>UNEP/CMS/COP14/Doc.30.1.2/</w:t>
    </w:r>
    <w:r w:rsidR="0010539C">
      <w:rPr>
        <w:rFonts w:cs="Arial"/>
        <w:i/>
        <w:sz w:val="18"/>
        <w:szCs w:val="18"/>
        <w:lang w:val="fr-FR"/>
      </w:rPr>
      <w:t>Rev.</w:t>
    </w:r>
    <w:r w:rsidR="0046270F">
      <w:rPr>
        <w:rFonts w:cs="Arial"/>
        <w:i/>
        <w:sz w:val="18"/>
        <w:szCs w:val="18"/>
        <w:lang w:val="fr-FR"/>
      </w:rPr>
      <w:t>3</w:t>
    </w:r>
    <w:r w:rsidR="0010539C">
      <w:rPr>
        <w:rFonts w:cs="Arial"/>
        <w:i/>
        <w:sz w:val="18"/>
        <w:szCs w:val="18"/>
        <w:lang w:val="fr-FR"/>
      </w:rPr>
      <w:t>/</w:t>
    </w:r>
    <w:r w:rsidRPr="0010539C">
      <w:rPr>
        <w:rFonts w:cs="Arial"/>
        <w:i/>
        <w:sz w:val="18"/>
        <w:szCs w:val="18"/>
        <w:lang w:val="fr-FR"/>
      </w:rPr>
      <w:t>Annexe 1/A</w:t>
    </w:r>
    <w:r w:rsidR="0010539C" w:rsidRPr="0010539C">
      <w:rPr>
        <w:rFonts w:cs="Arial"/>
        <w:i/>
        <w:sz w:val="18"/>
        <w:szCs w:val="18"/>
        <w:lang w:val="fr-FR"/>
      </w:rPr>
      <w:t>nnexe</w:t>
    </w:r>
    <w:r w:rsidRPr="0010539C">
      <w:rPr>
        <w:rFonts w:cs="Arial"/>
        <w:i/>
        <w:sz w:val="18"/>
        <w:szCs w:val="18"/>
        <w:lang w:val="fr-FR"/>
      </w:rPr>
      <w:t xml:space="preserve"> 1</w:t>
    </w:r>
  </w:p>
  <w:p w14:paraId="32AD95D5" w14:textId="77777777" w:rsidR="006B3C8D" w:rsidRDefault="006B3C8D" w:rsidP="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8672" w14:textId="55A866AA" w:rsidR="0010539C" w:rsidRDefault="0010539C" w:rsidP="0010539C">
    <w:pPr>
      <w:pStyle w:val="Header"/>
      <w:pBdr>
        <w:bottom w:val="single" w:sz="4" w:space="1" w:color="000000"/>
      </w:pBdr>
      <w:rPr>
        <w:rFonts w:cs="Arial"/>
        <w:i/>
        <w:sz w:val="18"/>
        <w:szCs w:val="18"/>
        <w:lang w:val="de-DE"/>
      </w:rPr>
    </w:pPr>
    <w:r>
      <w:rPr>
        <w:rFonts w:cs="Arial"/>
        <w:i/>
        <w:sz w:val="18"/>
        <w:szCs w:val="18"/>
      </w:rPr>
      <w:t>UNEP/CMS/COP14/Doc.30.1.2/Rev.</w:t>
    </w:r>
    <w:r w:rsidR="0046270F">
      <w:rPr>
        <w:rFonts w:cs="Arial"/>
        <w:i/>
        <w:sz w:val="18"/>
        <w:szCs w:val="18"/>
      </w:rPr>
      <w:t>3</w:t>
    </w:r>
    <w:r>
      <w:rPr>
        <w:rFonts w:cs="Arial"/>
        <w:i/>
        <w:sz w:val="18"/>
        <w:szCs w:val="18"/>
      </w:rPr>
      <w:t>/Annexe 1/Annexe 2a</w:t>
    </w:r>
  </w:p>
  <w:p w14:paraId="2E855B49" w14:textId="77777777" w:rsidR="006B3C8D" w:rsidRDefault="006B3C8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A903" w14:textId="297D7896" w:rsidR="0010539C" w:rsidRDefault="0010539C" w:rsidP="0010539C">
    <w:pPr>
      <w:pStyle w:val="Header"/>
      <w:pBdr>
        <w:bottom w:val="single" w:sz="4" w:space="1" w:color="000000"/>
      </w:pBdr>
      <w:jc w:val="right"/>
      <w:rPr>
        <w:rFonts w:cs="Arial"/>
        <w:i/>
        <w:sz w:val="18"/>
        <w:szCs w:val="18"/>
        <w:lang w:val="de-DE"/>
      </w:rPr>
    </w:pPr>
    <w:r>
      <w:rPr>
        <w:rFonts w:cs="Arial"/>
        <w:i/>
        <w:sz w:val="18"/>
        <w:szCs w:val="18"/>
      </w:rPr>
      <w:t>UNEP/CMS/COP14/Doc.30.1.2/Rev</w:t>
    </w:r>
    <w:r w:rsidR="0046270F">
      <w:rPr>
        <w:rFonts w:cs="Arial"/>
        <w:i/>
        <w:sz w:val="18"/>
        <w:szCs w:val="18"/>
      </w:rPr>
      <w:t>.3</w:t>
    </w:r>
    <w:r>
      <w:rPr>
        <w:rFonts w:cs="Arial"/>
        <w:i/>
        <w:sz w:val="18"/>
        <w:szCs w:val="18"/>
      </w:rPr>
      <w:t>/Annexe 1/Annexe 2a</w:t>
    </w:r>
  </w:p>
  <w:p w14:paraId="79E2E351" w14:textId="77777777" w:rsidR="006B3C8D" w:rsidRDefault="006B3C8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915F" w14:textId="79FAF23D" w:rsidR="006B3C8D" w:rsidRDefault="006B3C8D" w:rsidP="00B865D5">
    <w:pPr>
      <w:pStyle w:val="Header"/>
      <w:pBdr>
        <w:bottom w:val="single" w:sz="4" w:space="1" w:color="000000"/>
      </w:pBdr>
      <w:jc w:val="right"/>
      <w:rPr>
        <w:rFonts w:cs="Arial"/>
        <w:i/>
        <w:sz w:val="18"/>
        <w:szCs w:val="18"/>
        <w:lang w:val="de-DE"/>
      </w:rPr>
    </w:pPr>
    <w:r>
      <w:rPr>
        <w:rFonts w:cs="Arial"/>
        <w:i/>
        <w:sz w:val="18"/>
        <w:szCs w:val="18"/>
      </w:rPr>
      <w:t>UNEP/CMS/COP14/Doc.30.1.2</w:t>
    </w:r>
    <w:r w:rsidR="0010539C">
      <w:rPr>
        <w:rFonts w:cs="Arial"/>
        <w:i/>
        <w:sz w:val="18"/>
        <w:szCs w:val="18"/>
      </w:rPr>
      <w:t>/Rev.</w:t>
    </w:r>
    <w:r w:rsidR="0046270F">
      <w:rPr>
        <w:rFonts w:cs="Arial"/>
        <w:i/>
        <w:sz w:val="18"/>
        <w:szCs w:val="18"/>
      </w:rPr>
      <w:t>3</w:t>
    </w:r>
    <w:r w:rsidR="0010539C">
      <w:rPr>
        <w:rFonts w:cs="Arial"/>
        <w:i/>
        <w:sz w:val="18"/>
        <w:szCs w:val="18"/>
      </w:rPr>
      <w:t>/</w:t>
    </w:r>
    <w:r>
      <w:rPr>
        <w:rFonts w:cs="Arial"/>
        <w:i/>
        <w:sz w:val="18"/>
        <w:szCs w:val="18"/>
      </w:rPr>
      <w:t>Annexe 1/A</w:t>
    </w:r>
    <w:r w:rsidR="0010539C">
      <w:rPr>
        <w:rFonts w:cs="Arial"/>
        <w:i/>
        <w:sz w:val="18"/>
        <w:szCs w:val="18"/>
      </w:rPr>
      <w:t>nnexe</w:t>
    </w:r>
    <w:r>
      <w:rPr>
        <w:rFonts w:cs="Arial"/>
        <w:i/>
        <w:sz w:val="18"/>
        <w:szCs w:val="18"/>
      </w:rPr>
      <w:t xml:space="preserve"> 2a</w:t>
    </w:r>
  </w:p>
  <w:p w14:paraId="2002CB12" w14:textId="77777777" w:rsidR="006B3C8D" w:rsidRDefault="006B3C8D" w:rsidP="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FA38" w14:textId="1F760C5E" w:rsidR="0010539C" w:rsidRDefault="0010539C" w:rsidP="0010539C">
    <w:pPr>
      <w:pStyle w:val="Header"/>
      <w:pBdr>
        <w:bottom w:val="single" w:sz="4" w:space="1" w:color="000000"/>
      </w:pBdr>
      <w:rPr>
        <w:rFonts w:cs="Arial"/>
        <w:i/>
        <w:sz w:val="18"/>
        <w:szCs w:val="18"/>
        <w:lang w:val="de-DE"/>
      </w:rPr>
    </w:pPr>
    <w:r>
      <w:rPr>
        <w:rFonts w:cs="Arial"/>
        <w:i/>
        <w:sz w:val="18"/>
        <w:szCs w:val="18"/>
      </w:rPr>
      <w:t>UNEP/CMS/COP14/Doc.30.1.2/Rev.</w:t>
    </w:r>
    <w:r w:rsidR="0046270F">
      <w:rPr>
        <w:rFonts w:cs="Arial"/>
        <w:i/>
        <w:sz w:val="18"/>
        <w:szCs w:val="18"/>
      </w:rPr>
      <w:t>3</w:t>
    </w:r>
    <w:r>
      <w:rPr>
        <w:rFonts w:cs="Arial"/>
        <w:i/>
        <w:sz w:val="18"/>
        <w:szCs w:val="18"/>
      </w:rPr>
      <w:t>/Annexe 1/Annexe 2b</w:t>
    </w:r>
  </w:p>
  <w:p w14:paraId="65F48120" w14:textId="77777777" w:rsidR="0010539C" w:rsidRDefault="0010539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BE51" w14:textId="0E1AFDF7" w:rsidR="0010539C" w:rsidRDefault="0010539C" w:rsidP="0010539C">
    <w:pPr>
      <w:pStyle w:val="Header"/>
      <w:pBdr>
        <w:bottom w:val="single" w:sz="4" w:space="1" w:color="000000"/>
      </w:pBdr>
      <w:jc w:val="right"/>
      <w:rPr>
        <w:rFonts w:cs="Arial"/>
        <w:i/>
        <w:sz w:val="18"/>
        <w:szCs w:val="18"/>
        <w:lang w:val="de-DE"/>
      </w:rPr>
    </w:pPr>
    <w:r>
      <w:rPr>
        <w:rFonts w:cs="Arial"/>
        <w:i/>
        <w:sz w:val="18"/>
        <w:szCs w:val="18"/>
      </w:rPr>
      <w:t>UNEP/CMS/COP14/Doc.30.1.2/Rev.</w:t>
    </w:r>
    <w:r w:rsidR="0046270F">
      <w:rPr>
        <w:rFonts w:cs="Arial"/>
        <w:i/>
        <w:sz w:val="18"/>
        <w:szCs w:val="18"/>
      </w:rPr>
      <w:t>3</w:t>
    </w:r>
    <w:r>
      <w:rPr>
        <w:rFonts w:cs="Arial"/>
        <w:i/>
        <w:sz w:val="18"/>
        <w:szCs w:val="18"/>
      </w:rPr>
      <w:t>/Annexe 1/Annexe 2b</w:t>
    </w:r>
  </w:p>
  <w:p w14:paraId="18120F24" w14:textId="77777777" w:rsidR="007B6DF9" w:rsidRDefault="007B6DF9">
    <w:pPr>
      <w:pStyle w:val="Header"/>
      <w:rPr>
        <w:lang w:val="fr-F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B58DF" w14:textId="6FAB0B45" w:rsidR="0010539C" w:rsidRDefault="0010539C" w:rsidP="0010539C">
    <w:pPr>
      <w:pStyle w:val="Header"/>
      <w:pBdr>
        <w:bottom w:val="single" w:sz="4" w:space="1" w:color="000000"/>
      </w:pBdr>
      <w:rPr>
        <w:rFonts w:cs="Arial"/>
        <w:i/>
        <w:sz w:val="18"/>
        <w:szCs w:val="18"/>
        <w:lang w:val="de-DE"/>
      </w:rPr>
    </w:pPr>
    <w:r>
      <w:rPr>
        <w:rFonts w:cs="Arial"/>
        <w:i/>
        <w:sz w:val="18"/>
        <w:szCs w:val="18"/>
      </w:rPr>
      <w:t>UNEP/CMS/COP14/Doc.30.1.2/Rev.</w:t>
    </w:r>
    <w:r w:rsidR="0046270F">
      <w:rPr>
        <w:rFonts w:cs="Arial"/>
        <w:i/>
        <w:sz w:val="18"/>
        <w:szCs w:val="18"/>
      </w:rPr>
      <w:t>3</w:t>
    </w:r>
    <w:r>
      <w:rPr>
        <w:rFonts w:cs="Arial"/>
        <w:i/>
        <w:sz w:val="18"/>
        <w:szCs w:val="18"/>
      </w:rPr>
      <w:t>/Annexe 1/Annexe 2b</w:t>
    </w:r>
  </w:p>
  <w:p w14:paraId="60713BD5" w14:textId="77777777" w:rsidR="007B6DF9" w:rsidRDefault="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C02D" w14:textId="4106E5D5" w:rsidR="0010539C" w:rsidRDefault="0010539C" w:rsidP="0010539C">
    <w:pPr>
      <w:pStyle w:val="Header"/>
      <w:pBdr>
        <w:bottom w:val="single" w:sz="4" w:space="1" w:color="000000"/>
      </w:pBdr>
      <w:rPr>
        <w:rFonts w:cs="Arial"/>
        <w:i/>
        <w:sz w:val="18"/>
        <w:szCs w:val="18"/>
        <w:lang w:val="de-DE"/>
      </w:rPr>
    </w:pPr>
    <w:r>
      <w:rPr>
        <w:rFonts w:cs="Arial"/>
        <w:i/>
        <w:sz w:val="18"/>
        <w:szCs w:val="18"/>
      </w:rPr>
      <w:t>UNEP/CMS/COP14/Doc.30.1.2/Rev.</w:t>
    </w:r>
    <w:r w:rsidR="0046270F">
      <w:rPr>
        <w:rFonts w:cs="Arial"/>
        <w:i/>
        <w:sz w:val="18"/>
        <w:szCs w:val="18"/>
      </w:rPr>
      <w:t>3</w:t>
    </w:r>
    <w:r>
      <w:rPr>
        <w:rFonts w:cs="Arial"/>
        <w:i/>
        <w:sz w:val="18"/>
        <w:szCs w:val="18"/>
      </w:rPr>
      <w:t>/Annexe 1/Annexe 3</w:t>
    </w:r>
  </w:p>
  <w:p w14:paraId="67E529A3" w14:textId="77777777" w:rsidR="008B41B4" w:rsidRDefault="008B41B4">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BF8C" w14:textId="36065D5E" w:rsidR="008B41B4" w:rsidRDefault="008B41B4">
    <w:pPr>
      <w:pStyle w:val="Header"/>
      <w:pBdr>
        <w:bottom w:val="single" w:sz="4" w:space="1" w:color="000000"/>
      </w:pBdr>
      <w:rPr>
        <w:rFonts w:cs="Arial"/>
        <w:i/>
        <w:sz w:val="18"/>
        <w:szCs w:val="18"/>
        <w:lang w:val="de-DE"/>
      </w:rPr>
    </w:pPr>
    <w:r>
      <w:rPr>
        <w:rFonts w:cs="Arial"/>
        <w:i/>
        <w:sz w:val="18"/>
        <w:szCs w:val="18"/>
      </w:rPr>
      <w:t>UNEP/CMS/COP14/Doc.30.1.2/</w:t>
    </w:r>
    <w:r w:rsidR="0010539C">
      <w:rPr>
        <w:rFonts w:cs="Arial"/>
        <w:i/>
        <w:sz w:val="18"/>
        <w:szCs w:val="18"/>
      </w:rPr>
      <w:t>Rev.</w:t>
    </w:r>
    <w:r w:rsidR="0046270F">
      <w:rPr>
        <w:rFonts w:cs="Arial"/>
        <w:i/>
        <w:sz w:val="18"/>
        <w:szCs w:val="18"/>
      </w:rPr>
      <w:t>3</w:t>
    </w:r>
    <w:r w:rsidR="0010539C">
      <w:rPr>
        <w:rFonts w:cs="Arial"/>
        <w:i/>
        <w:sz w:val="18"/>
        <w:szCs w:val="18"/>
      </w:rPr>
      <w:t>/</w:t>
    </w:r>
    <w:r>
      <w:rPr>
        <w:rFonts w:cs="Arial"/>
        <w:i/>
        <w:sz w:val="18"/>
        <w:szCs w:val="18"/>
      </w:rPr>
      <w:t>Annexe 2</w:t>
    </w:r>
  </w:p>
  <w:p w14:paraId="612E2783" w14:textId="77777777" w:rsidR="008B41B4" w:rsidRDefault="008B4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158B" w14:textId="77777777" w:rsidR="00C144C6" w:rsidRPr="00C144C6" w:rsidRDefault="00C144C6" w:rsidP="00C144C6">
    <w:pPr>
      <w:widowControl w:val="0"/>
      <w:tabs>
        <w:tab w:val="center" w:pos="4153"/>
        <w:tab w:val="right" w:pos="8306"/>
      </w:tabs>
      <w:autoSpaceDE w:val="0"/>
      <w:autoSpaceDN w:val="0"/>
      <w:spacing w:after="0" w:line="240" w:lineRule="auto"/>
      <w:ind w:right="-547"/>
      <w:jc w:val="right"/>
      <w:textAlignment w:val="baseline"/>
      <w:rPr>
        <w:rFonts w:eastAsia="Times New Roman" w:cs="Times New Roman"/>
        <w:sz w:val="18"/>
        <w:szCs w:val="20"/>
      </w:rPr>
    </w:pPr>
    <w:r w:rsidRPr="00C144C6">
      <w:rPr>
        <w:noProof/>
        <w:lang w:val="en-US"/>
      </w:rPr>
      <w:drawing>
        <wp:anchor distT="0" distB="0" distL="114300" distR="114300" simplePos="0" relativeHeight="251661312" behindDoc="0" locked="0" layoutInCell="1" allowOverlap="1" wp14:anchorId="0D6939AF" wp14:editId="18D6AD4B">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Pr="00C144C6">
      <w:rPr>
        <w:rFonts w:eastAsia="Times New Roman" w:cs="Times New Roman"/>
        <w:noProof/>
        <w:sz w:val="18"/>
        <w:szCs w:val="20"/>
        <w:lang w:val="en-US"/>
      </w:rPr>
      <w:drawing>
        <wp:anchor distT="0" distB="0" distL="114300" distR="114300" simplePos="0" relativeHeight="251659264" behindDoc="0" locked="0" layoutInCell="1" allowOverlap="1" wp14:anchorId="7EC2CAFE" wp14:editId="11F26DAF">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80" name="Picture 2" descr="A black and white logo&#10;&#10;Description automatically generated"/>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Pr="00C144C6">
      <w:rPr>
        <w:rFonts w:eastAsia="Times New Roman" w:cs="Times New Roman"/>
        <w:noProof/>
        <w:sz w:val="4"/>
        <w:szCs w:val="4"/>
      </w:rPr>
      <w:drawing>
        <wp:anchor distT="0" distB="0" distL="114300" distR="114300" simplePos="0" relativeHeight="251660288" behindDoc="0" locked="0" layoutInCell="1" allowOverlap="1" wp14:anchorId="1C668C59" wp14:editId="2522E788">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7DF23E4A" w14:textId="77777777" w:rsidR="00C144C6" w:rsidRDefault="00C144C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7942" w14:textId="21FD1DE7" w:rsidR="00E32CD9" w:rsidRDefault="00E32CD9" w:rsidP="008B41B4">
    <w:pPr>
      <w:pStyle w:val="Header"/>
      <w:pBdr>
        <w:bottom w:val="single" w:sz="4" w:space="1" w:color="000000"/>
      </w:pBdr>
      <w:jc w:val="right"/>
      <w:rPr>
        <w:rFonts w:cs="Arial"/>
        <w:i/>
        <w:sz w:val="18"/>
        <w:szCs w:val="18"/>
        <w:lang w:val="de-DE"/>
      </w:rPr>
    </w:pPr>
    <w:r>
      <w:rPr>
        <w:rFonts w:cs="Arial"/>
        <w:i/>
        <w:sz w:val="18"/>
        <w:szCs w:val="18"/>
        <w:lang w:val="de-DE"/>
      </w:rPr>
      <w:t>UNEP/CMS/COP14/Doc.30.1.2/</w:t>
    </w:r>
    <w:r w:rsidR="0010539C">
      <w:rPr>
        <w:rFonts w:cs="Arial"/>
        <w:i/>
        <w:sz w:val="18"/>
        <w:szCs w:val="18"/>
        <w:lang w:val="de-DE"/>
      </w:rPr>
      <w:t>Rev.</w:t>
    </w:r>
    <w:r w:rsidR="0046270F">
      <w:rPr>
        <w:rFonts w:cs="Arial"/>
        <w:i/>
        <w:sz w:val="18"/>
        <w:szCs w:val="18"/>
        <w:lang w:val="de-DE"/>
      </w:rPr>
      <w:t>3</w:t>
    </w:r>
    <w:r w:rsidR="0010539C">
      <w:rPr>
        <w:rFonts w:cs="Arial"/>
        <w:i/>
        <w:sz w:val="18"/>
        <w:szCs w:val="18"/>
        <w:lang w:val="de-DE"/>
      </w:rPr>
      <w:t>/</w:t>
    </w:r>
    <w:r>
      <w:rPr>
        <w:rFonts w:cs="Arial"/>
        <w:i/>
        <w:sz w:val="18"/>
        <w:szCs w:val="18"/>
        <w:lang w:val="de-DE"/>
      </w:rPr>
      <w:t>Annexe 2</w:t>
    </w:r>
  </w:p>
  <w:p w14:paraId="5DFDA63A" w14:textId="77777777" w:rsidR="00E32CD9" w:rsidRDefault="00E32CD9">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3B7F" w14:textId="73BEB7D9" w:rsidR="007B6DF9" w:rsidRDefault="007B6DF9" w:rsidP="00400D91">
    <w:pPr>
      <w:pStyle w:val="Header"/>
      <w:pBdr>
        <w:bottom w:val="single" w:sz="4" w:space="1" w:color="000000"/>
      </w:pBdr>
      <w:jc w:val="right"/>
      <w:rPr>
        <w:rFonts w:cs="Arial"/>
        <w:i/>
        <w:sz w:val="18"/>
        <w:szCs w:val="18"/>
        <w:lang w:val="de-DE"/>
      </w:rPr>
    </w:pPr>
    <w:r>
      <w:rPr>
        <w:rFonts w:cs="Arial"/>
        <w:i/>
        <w:sz w:val="18"/>
        <w:szCs w:val="18"/>
        <w:lang w:val="de-DE"/>
      </w:rPr>
      <w:t>UNEP/CMS/COP14/Doc.30.1.2/</w:t>
    </w:r>
    <w:r w:rsidR="0010539C">
      <w:rPr>
        <w:rFonts w:cs="Arial"/>
        <w:i/>
        <w:sz w:val="18"/>
        <w:szCs w:val="18"/>
        <w:lang w:val="de-DE"/>
      </w:rPr>
      <w:t>Rev.</w:t>
    </w:r>
    <w:r w:rsidR="0046270F">
      <w:rPr>
        <w:rFonts w:cs="Arial"/>
        <w:i/>
        <w:sz w:val="18"/>
        <w:szCs w:val="18"/>
        <w:lang w:val="de-DE"/>
      </w:rPr>
      <w:t>3</w:t>
    </w:r>
    <w:r w:rsidR="0010539C">
      <w:rPr>
        <w:rFonts w:cs="Arial"/>
        <w:i/>
        <w:sz w:val="18"/>
        <w:szCs w:val="18"/>
        <w:lang w:val="de-DE"/>
      </w:rPr>
      <w:t>/</w:t>
    </w:r>
    <w:r>
      <w:rPr>
        <w:rFonts w:cs="Arial"/>
        <w:i/>
        <w:sz w:val="18"/>
        <w:szCs w:val="18"/>
        <w:lang w:val="de-DE"/>
      </w:rPr>
      <w:t>Annex</w:t>
    </w:r>
    <w:r w:rsidR="00481B8C">
      <w:rPr>
        <w:rFonts w:cs="Arial"/>
        <w:i/>
        <w:sz w:val="18"/>
        <w:szCs w:val="18"/>
        <w:lang w:val="de-DE"/>
      </w:rPr>
      <w:t>e</w:t>
    </w:r>
    <w:r>
      <w:rPr>
        <w:rFonts w:cs="Arial"/>
        <w:i/>
        <w:sz w:val="18"/>
        <w:szCs w:val="18"/>
        <w:lang w:val="de-DE"/>
      </w:rPr>
      <w:t xml:space="preserve"> </w:t>
    </w:r>
    <w:r w:rsidR="00481B8C">
      <w:rPr>
        <w:rFonts w:cs="Arial"/>
        <w:i/>
        <w:sz w:val="18"/>
        <w:szCs w:val="18"/>
        <w:lang w:val="de-DE"/>
      </w:rPr>
      <w:t>3</w:t>
    </w:r>
  </w:p>
  <w:p w14:paraId="2E347252" w14:textId="77777777" w:rsidR="007B6DF9" w:rsidRDefault="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F271" w14:textId="58BADCCA" w:rsidR="003C3EEA" w:rsidRDefault="00B865D5">
    <w:pPr>
      <w:pStyle w:val="Header"/>
      <w:pBdr>
        <w:bottom w:val="single" w:sz="4" w:space="1" w:color="000000"/>
      </w:pBdr>
      <w:rPr>
        <w:rFonts w:cs="Arial"/>
        <w:i/>
        <w:sz w:val="18"/>
        <w:szCs w:val="18"/>
        <w:lang w:val="de-DE"/>
      </w:rPr>
    </w:pPr>
    <w:r>
      <w:rPr>
        <w:rFonts w:cs="Arial"/>
        <w:i/>
        <w:sz w:val="18"/>
        <w:szCs w:val="18"/>
        <w:lang w:val="de-DE"/>
      </w:rPr>
      <w:t>UNEP/CMS/COP14/Doc.30.1.2/</w:t>
    </w:r>
    <w:r w:rsidR="00524602">
      <w:rPr>
        <w:rFonts w:cs="Arial"/>
        <w:i/>
        <w:sz w:val="18"/>
        <w:szCs w:val="18"/>
        <w:lang w:val="de-DE"/>
      </w:rPr>
      <w:t>Rev.</w:t>
    </w:r>
    <w:r w:rsidR="0046270F">
      <w:rPr>
        <w:rFonts w:cs="Arial"/>
        <w:i/>
        <w:sz w:val="18"/>
        <w:szCs w:val="18"/>
        <w:lang w:val="de-DE"/>
      </w:rPr>
      <w:t>3</w:t>
    </w:r>
    <w:r w:rsidR="00524602">
      <w:rPr>
        <w:rFonts w:cs="Arial"/>
        <w:i/>
        <w:sz w:val="18"/>
        <w:szCs w:val="18"/>
        <w:lang w:val="de-DE"/>
      </w:rPr>
      <w:t>/</w:t>
    </w:r>
    <w:r>
      <w:rPr>
        <w:rFonts w:cs="Arial"/>
        <w:i/>
        <w:sz w:val="18"/>
        <w:szCs w:val="18"/>
        <w:lang w:val="de-DE"/>
      </w:rPr>
      <w:t>Annex</w:t>
    </w:r>
    <w:r w:rsidR="00501A86">
      <w:rPr>
        <w:rFonts w:cs="Arial"/>
        <w:i/>
        <w:sz w:val="18"/>
        <w:szCs w:val="18"/>
        <w:lang w:val="de-DE"/>
      </w:rPr>
      <w:t>e 4</w:t>
    </w:r>
  </w:p>
  <w:p w14:paraId="7FD0E576" w14:textId="77777777" w:rsidR="003C3EEA" w:rsidRDefault="003C3EEA">
    <w:pPr>
      <w:pStyle w:val="Header"/>
      <w:rPr>
        <w:lang w:val="fr-F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49E7" w14:textId="06834344" w:rsidR="003C3EEA" w:rsidRDefault="00B865D5">
    <w:pPr>
      <w:pStyle w:val="Header"/>
      <w:pBdr>
        <w:bottom w:val="single" w:sz="4" w:space="1" w:color="000000"/>
      </w:pBdr>
      <w:jc w:val="right"/>
      <w:rPr>
        <w:rFonts w:cs="Arial"/>
        <w:i/>
        <w:sz w:val="18"/>
        <w:szCs w:val="18"/>
        <w:lang w:val="de-DE"/>
      </w:rPr>
    </w:pPr>
    <w:r>
      <w:rPr>
        <w:rFonts w:cs="Arial"/>
        <w:i/>
        <w:sz w:val="18"/>
        <w:szCs w:val="18"/>
        <w:lang w:val="de-DE"/>
      </w:rPr>
      <w:t>UNEP/CMS/COP14/Doc.30.1.2/</w:t>
    </w:r>
    <w:r w:rsidR="00400D91">
      <w:rPr>
        <w:rFonts w:cs="Arial"/>
        <w:i/>
        <w:sz w:val="18"/>
        <w:szCs w:val="18"/>
        <w:lang w:val="de-DE"/>
      </w:rPr>
      <w:t>Rev.</w:t>
    </w:r>
    <w:r w:rsidR="0046270F">
      <w:rPr>
        <w:rFonts w:cs="Arial"/>
        <w:i/>
        <w:sz w:val="18"/>
        <w:szCs w:val="18"/>
        <w:lang w:val="de-DE"/>
      </w:rPr>
      <w:t>3</w:t>
    </w:r>
    <w:r w:rsidR="00400D91">
      <w:rPr>
        <w:rFonts w:cs="Arial"/>
        <w:i/>
        <w:sz w:val="18"/>
        <w:szCs w:val="18"/>
        <w:lang w:val="de-DE"/>
      </w:rPr>
      <w:t>/</w:t>
    </w:r>
    <w:r>
      <w:rPr>
        <w:rFonts w:cs="Arial"/>
        <w:i/>
        <w:sz w:val="18"/>
        <w:szCs w:val="18"/>
        <w:lang w:val="de-DE"/>
      </w:rPr>
      <w:t>Annex</w:t>
    </w:r>
    <w:r w:rsidR="00EA0224">
      <w:rPr>
        <w:rFonts w:cs="Arial"/>
        <w:i/>
        <w:sz w:val="18"/>
        <w:szCs w:val="18"/>
        <w:lang w:val="de-DE"/>
      </w:rPr>
      <w:t>e</w:t>
    </w:r>
    <w:r>
      <w:rPr>
        <w:rFonts w:cs="Arial"/>
        <w:i/>
        <w:sz w:val="18"/>
        <w:szCs w:val="18"/>
        <w:lang w:val="de-DE"/>
      </w:rPr>
      <w:t xml:space="preserve"> </w:t>
    </w:r>
    <w:r w:rsidR="00EA0224">
      <w:rPr>
        <w:rFonts w:cs="Arial"/>
        <w:i/>
        <w:sz w:val="18"/>
        <w:szCs w:val="18"/>
        <w:lang w:val="de-DE"/>
      </w:rPr>
      <w:t>4</w:t>
    </w:r>
  </w:p>
  <w:p w14:paraId="11B60693" w14:textId="77777777" w:rsidR="003C3EEA" w:rsidRDefault="003C3EEA">
    <w:pPr>
      <w:pStyle w:val="Header"/>
      <w:rPr>
        <w:lang w:val="fr-FR"/>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E1577" w14:textId="707F29D9" w:rsidR="007B6DF9" w:rsidRDefault="007B6DF9" w:rsidP="00523100">
    <w:pPr>
      <w:pStyle w:val="Header"/>
      <w:pBdr>
        <w:bottom w:val="single" w:sz="4" w:space="1" w:color="000000"/>
      </w:pBdr>
      <w:rPr>
        <w:rFonts w:cs="Arial"/>
        <w:i/>
        <w:sz w:val="18"/>
        <w:szCs w:val="18"/>
        <w:lang w:val="de-DE"/>
      </w:rPr>
    </w:pPr>
    <w:r>
      <w:rPr>
        <w:rFonts w:cs="Arial"/>
        <w:i/>
        <w:sz w:val="18"/>
        <w:szCs w:val="18"/>
        <w:lang w:val="de-DE"/>
      </w:rPr>
      <w:t>UNEP/CMS/COP14/Doc.30.1.2/</w:t>
    </w:r>
    <w:r w:rsidR="0010539C">
      <w:rPr>
        <w:rFonts w:cs="Arial"/>
        <w:i/>
        <w:sz w:val="18"/>
        <w:szCs w:val="18"/>
        <w:lang w:val="de-DE"/>
      </w:rPr>
      <w:t>Rev.</w:t>
    </w:r>
    <w:r w:rsidR="0046270F">
      <w:rPr>
        <w:rFonts w:cs="Arial"/>
        <w:i/>
        <w:sz w:val="18"/>
        <w:szCs w:val="18"/>
        <w:lang w:val="de-DE"/>
      </w:rPr>
      <w:t>3</w:t>
    </w:r>
    <w:r w:rsidR="0010539C">
      <w:rPr>
        <w:rFonts w:cs="Arial"/>
        <w:i/>
        <w:sz w:val="18"/>
        <w:szCs w:val="18"/>
        <w:lang w:val="de-DE"/>
      </w:rPr>
      <w:t>/</w:t>
    </w:r>
    <w:r>
      <w:rPr>
        <w:rFonts w:cs="Arial"/>
        <w:i/>
        <w:sz w:val="18"/>
        <w:szCs w:val="18"/>
        <w:lang w:val="de-DE"/>
      </w:rPr>
      <w:t>Annex</w:t>
    </w:r>
    <w:r w:rsidR="00EA0224">
      <w:rPr>
        <w:rFonts w:cs="Arial"/>
        <w:i/>
        <w:sz w:val="18"/>
        <w:szCs w:val="18"/>
        <w:lang w:val="de-DE"/>
      </w:rPr>
      <w:t>e</w:t>
    </w:r>
    <w:r>
      <w:rPr>
        <w:rFonts w:cs="Arial"/>
        <w:i/>
        <w:sz w:val="18"/>
        <w:szCs w:val="18"/>
        <w:lang w:val="de-DE"/>
      </w:rPr>
      <w:t xml:space="preserve"> </w:t>
    </w:r>
    <w:r w:rsidR="00EA0224">
      <w:rPr>
        <w:rFonts w:cs="Arial"/>
        <w:i/>
        <w:sz w:val="18"/>
        <w:szCs w:val="18"/>
        <w:lang w:val="de-DE"/>
      </w:rPr>
      <w:t>4</w:t>
    </w:r>
  </w:p>
  <w:p w14:paraId="4A7A6EA4" w14:textId="77777777" w:rsidR="007B6DF9" w:rsidRDefault="007B6DF9" w:rsidP="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E12C" w14:textId="77777777" w:rsidR="0046270F" w:rsidRDefault="004627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770A" w14:textId="453D3569" w:rsidR="006B3C8D" w:rsidRDefault="006B3C8D" w:rsidP="000C1298">
    <w:pPr>
      <w:pStyle w:val="Header"/>
      <w:pBdr>
        <w:bottom w:val="single" w:sz="4" w:space="1" w:color="000000"/>
      </w:pBdr>
      <w:rPr>
        <w:rFonts w:cs="Arial"/>
        <w:i/>
        <w:sz w:val="18"/>
        <w:szCs w:val="18"/>
        <w:lang w:val="de-DE"/>
      </w:rPr>
    </w:pPr>
    <w:r>
      <w:rPr>
        <w:rFonts w:cs="Arial"/>
        <w:i/>
        <w:sz w:val="18"/>
        <w:szCs w:val="18"/>
        <w:lang w:val="de-DE"/>
      </w:rPr>
      <w:t>UNEP/CMS/COP14/Doc.30.1.2</w:t>
    </w:r>
    <w:r w:rsidR="002E0FCA">
      <w:rPr>
        <w:rFonts w:cs="Arial"/>
        <w:i/>
        <w:sz w:val="18"/>
        <w:szCs w:val="18"/>
        <w:lang w:val="de-DE"/>
      </w:rPr>
      <w:t>/Rev.</w:t>
    </w:r>
    <w:r w:rsidR="0046270F">
      <w:rPr>
        <w:rFonts w:cs="Arial"/>
        <w:i/>
        <w:sz w:val="18"/>
        <w:szCs w:val="18"/>
        <w:lang w:val="de-DE"/>
      </w:rPr>
      <w:t>3</w:t>
    </w:r>
  </w:p>
  <w:p w14:paraId="41EF7407" w14:textId="77777777" w:rsidR="006B3C8D" w:rsidRPr="002E0FCA" w:rsidRDefault="006B3C8D" w:rsidP="000C1298">
    <w:pPr>
      <w:tabs>
        <w:tab w:val="center" w:pos="4680"/>
        <w:tab w:val="right" w:pos="9360"/>
      </w:tabs>
      <w:spacing w:after="0" w:line="240" w:lineRule="auto"/>
      <w:ind w:right="-547"/>
      <w:textAlignment w:val="baseline"/>
      <w:rPr>
        <w:rFonts w:ascii="Calibri" w:eastAsia="Calibri" w:hAnsi="Calibri" w:cs="Times New Roman"/>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8A63" w14:textId="2D0CA99F" w:rsidR="003C3EEA" w:rsidRDefault="000C1298">
    <w:pPr>
      <w:pStyle w:val="Header"/>
      <w:pBdr>
        <w:bottom w:val="single" w:sz="4" w:space="1" w:color="000000"/>
      </w:pBdr>
      <w:jc w:val="right"/>
      <w:rPr>
        <w:rFonts w:cs="Arial"/>
        <w:i/>
        <w:sz w:val="18"/>
        <w:szCs w:val="18"/>
        <w:lang w:val="de-DE"/>
      </w:rPr>
    </w:pPr>
    <w:r>
      <w:rPr>
        <w:rFonts w:cs="Arial"/>
        <w:i/>
        <w:sz w:val="18"/>
        <w:szCs w:val="18"/>
        <w:lang w:val="de-DE"/>
      </w:rPr>
      <w:t>UNEP/CMS/COP14/Doc.30.1.2</w:t>
    </w:r>
    <w:r w:rsidR="002E0FCA">
      <w:rPr>
        <w:rFonts w:cs="Arial"/>
        <w:i/>
        <w:sz w:val="18"/>
        <w:szCs w:val="18"/>
        <w:lang w:val="de-DE"/>
      </w:rPr>
      <w:t>/Rev.</w:t>
    </w:r>
    <w:r w:rsidR="0046270F">
      <w:rPr>
        <w:rFonts w:cs="Arial"/>
        <w:i/>
        <w:sz w:val="18"/>
        <w:szCs w:val="18"/>
        <w:lang w:val="de-DE"/>
      </w:rPr>
      <w:t>3</w:t>
    </w:r>
  </w:p>
  <w:p w14:paraId="300BBE40" w14:textId="77777777" w:rsidR="003C3EEA" w:rsidRPr="002E0FCA" w:rsidRDefault="003C3EEA">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6827" w14:textId="69AECE20" w:rsidR="003C3EEA" w:rsidRDefault="002640D4">
    <w:pPr>
      <w:pStyle w:val="Header"/>
      <w:pBdr>
        <w:bottom w:val="single" w:sz="4" w:space="1" w:color="000000"/>
      </w:pBdr>
      <w:rPr>
        <w:rFonts w:cs="Arial"/>
        <w:i/>
        <w:sz w:val="18"/>
        <w:szCs w:val="18"/>
        <w:lang w:val="de-DE"/>
      </w:rPr>
    </w:pPr>
    <w:r>
      <w:rPr>
        <w:rFonts w:cs="Arial"/>
        <w:i/>
        <w:sz w:val="18"/>
        <w:szCs w:val="18"/>
        <w:lang w:val="de-DE"/>
      </w:rPr>
      <w:t>UNEP/CMS/COP14/Doc.30.1.2</w:t>
    </w:r>
    <w:r w:rsidR="002E0FCA">
      <w:rPr>
        <w:rFonts w:cs="Arial"/>
        <w:i/>
        <w:sz w:val="18"/>
        <w:szCs w:val="18"/>
        <w:lang w:val="de-DE"/>
      </w:rPr>
      <w:t>/Rev.</w:t>
    </w:r>
    <w:r w:rsidR="0046270F">
      <w:rPr>
        <w:rFonts w:cs="Arial"/>
        <w:i/>
        <w:sz w:val="18"/>
        <w:szCs w:val="18"/>
        <w:lang w:val="de-DE"/>
      </w:rPr>
      <w:t>3</w:t>
    </w:r>
  </w:p>
  <w:p w14:paraId="3A4D7FB4" w14:textId="77777777" w:rsidR="003C3EEA" w:rsidRPr="002E0FCA" w:rsidRDefault="003C3EEA">
    <w:pPr>
      <w:tabs>
        <w:tab w:val="center" w:pos="4680"/>
        <w:tab w:val="right" w:pos="9360"/>
      </w:tabs>
      <w:spacing w:after="0" w:line="240" w:lineRule="auto"/>
      <w:ind w:right="-547"/>
      <w:textAlignment w:val="baseline"/>
      <w:rPr>
        <w:rFonts w:ascii="Calibri" w:eastAsia="Calibri" w:hAnsi="Calibri" w:cs="Times New Roman"/>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9E41" w14:textId="3FD04D73" w:rsidR="006B3C8D" w:rsidRDefault="006B3C8D">
    <w:pPr>
      <w:pStyle w:val="Header"/>
      <w:pBdr>
        <w:bottom w:val="single" w:sz="4" w:space="1" w:color="000000"/>
      </w:pBdr>
      <w:rPr>
        <w:rFonts w:cs="Arial"/>
        <w:i/>
        <w:sz w:val="18"/>
        <w:szCs w:val="18"/>
        <w:lang w:val="de-DE"/>
      </w:rPr>
    </w:pPr>
    <w:r>
      <w:rPr>
        <w:rFonts w:cs="Arial"/>
        <w:i/>
        <w:sz w:val="18"/>
        <w:szCs w:val="18"/>
      </w:rPr>
      <w:t>UNEP/CMS/COP14/Doc.30.1.2/</w:t>
    </w:r>
    <w:r w:rsidR="002E0FCA">
      <w:rPr>
        <w:rFonts w:cs="Arial"/>
        <w:i/>
        <w:sz w:val="18"/>
        <w:szCs w:val="18"/>
      </w:rPr>
      <w:t>Rev.</w:t>
    </w:r>
    <w:r w:rsidR="0046270F">
      <w:rPr>
        <w:rFonts w:cs="Arial"/>
        <w:i/>
        <w:sz w:val="18"/>
        <w:szCs w:val="18"/>
      </w:rPr>
      <w:t>3</w:t>
    </w:r>
    <w:r w:rsidR="002E0FCA">
      <w:rPr>
        <w:rFonts w:cs="Arial"/>
        <w:i/>
        <w:sz w:val="18"/>
        <w:szCs w:val="18"/>
      </w:rPr>
      <w:t>/</w:t>
    </w:r>
    <w:r>
      <w:rPr>
        <w:rFonts w:cs="Arial"/>
        <w:i/>
        <w:sz w:val="18"/>
        <w:szCs w:val="18"/>
      </w:rPr>
      <w:t>Annexe 1</w:t>
    </w:r>
  </w:p>
  <w:p w14:paraId="287A0B9E" w14:textId="77777777" w:rsidR="006B3C8D" w:rsidRDefault="006B3C8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5E49" w14:textId="0FE478A7" w:rsidR="006B3C8D" w:rsidRDefault="006B3C8D">
    <w:pPr>
      <w:pStyle w:val="Header"/>
      <w:pBdr>
        <w:bottom w:val="single" w:sz="4" w:space="1" w:color="000000"/>
      </w:pBdr>
      <w:jc w:val="right"/>
      <w:rPr>
        <w:rFonts w:cs="Arial"/>
        <w:i/>
        <w:sz w:val="18"/>
        <w:szCs w:val="18"/>
        <w:lang w:val="de-DE"/>
      </w:rPr>
    </w:pPr>
    <w:r>
      <w:rPr>
        <w:rFonts w:cs="Arial"/>
        <w:i/>
        <w:sz w:val="18"/>
        <w:szCs w:val="18"/>
      </w:rPr>
      <w:t>UNEP/CMS/COP14/Doc.30.1.2/</w:t>
    </w:r>
    <w:r w:rsidR="002E0FCA">
      <w:rPr>
        <w:rFonts w:cs="Arial"/>
        <w:i/>
        <w:sz w:val="18"/>
        <w:szCs w:val="18"/>
      </w:rPr>
      <w:t>Rev.</w:t>
    </w:r>
    <w:r w:rsidR="0046270F">
      <w:rPr>
        <w:rFonts w:cs="Arial"/>
        <w:i/>
        <w:sz w:val="18"/>
        <w:szCs w:val="18"/>
      </w:rPr>
      <w:t>3</w:t>
    </w:r>
    <w:r w:rsidR="002E0FCA">
      <w:rPr>
        <w:rFonts w:cs="Arial"/>
        <w:i/>
        <w:sz w:val="18"/>
        <w:szCs w:val="18"/>
      </w:rPr>
      <w:t>/</w:t>
    </w:r>
    <w:r>
      <w:rPr>
        <w:rFonts w:cs="Arial"/>
        <w:i/>
        <w:sz w:val="18"/>
        <w:szCs w:val="18"/>
      </w:rPr>
      <w:t>Annexe 1</w:t>
    </w:r>
  </w:p>
  <w:p w14:paraId="34850557" w14:textId="77777777" w:rsidR="006B3C8D" w:rsidRDefault="006B3C8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B9AE" w14:textId="14358B8C" w:rsidR="006B3C8D" w:rsidRDefault="006B3C8D" w:rsidP="006B3C8D">
    <w:pPr>
      <w:pStyle w:val="Header"/>
      <w:pBdr>
        <w:bottom w:val="single" w:sz="4" w:space="1" w:color="000000"/>
      </w:pBdr>
      <w:rPr>
        <w:rFonts w:cs="Arial"/>
        <w:i/>
        <w:sz w:val="18"/>
        <w:szCs w:val="18"/>
        <w:lang w:val="de-DE"/>
      </w:rPr>
    </w:pPr>
    <w:r>
      <w:rPr>
        <w:rFonts w:cs="Arial"/>
        <w:i/>
        <w:sz w:val="18"/>
        <w:szCs w:val="18"/>
      </w:rPr>
      <w:t>UNEP/CMS/COP14/Doc.30.1.2/</w:t>
    </w:r>
    <w:r w:rsidR="002E0FCA">
      <w:rPr>
        <w:rFonts w:cs="Arial"/>
        <w:i/>
        <w:sz w:val="18"/>
        <w:szCs w:val="18"/>
      </w:rPr>
      <w:t>Rev.</w:t>
    </w:r>
    <w:r w:rsidR="0046270F">
      <w:rPr>
        <w:rFonts w:cs="Arial"/>
        <w:i/>
        <w:sz w:val="18"/>
        <w:szCs w:val="18"/>
      </w:rPr>
      <w:t>3</w:t>
    </w:r>
    <w:r w:rsidR="002E0FCA">
      <w:rPr>
        <w:rFonts w:cs="Arial"/>
        <w:i/>
        <w:sz w:val="18"/>
        <w:szCs w:val="18"/>
      </w:rPr>
      <w:t>/</w:t>
    </w:r>
    <w:r>
      <w:rPr>
        <w:rFonts w:cs="Arial"/>
        <w:i/>
        <w:sz w:val="18"/>
        <w:szCs w:val="18"/>
      </w:rPr>
      <w:t>Annexe 1</w:t>
    </w:r>
  </w:p>
  <w:p w14:paraId="3DCC2A84" w14:textId="77777777" w:rsidR="006B3C8D" w:rsidRDefault="006B3C8D" w:rsidP="007B6DF9">
    <w:pPr>
      <w:tabs>
        <w:tab w:val="center" w:pos="4680"/>
        <w:tab w:val="right" w:pos="9360"/>
      </w:tabs>
      <w:spacing w:after="0" w:line="240" w:lineRule="auto"/>
      <w:ind w:right="-547"/>
      <w:textAlignment w:val="baseline"/>
      <w:rPr>
        <w:rFonts w:ascii="Calibri" w:eastAsia="Calibri" w:hAnsi="Calibri" w:cs="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20D"/>
    <w:multiLevelType w:val="multilevel"/>
    <w:tmpl w:val="D1F8D5E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F368D2"/>
    <w:multiLevelType w:val="multilevel"/>
    <w:tmpl w:val="99C489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0868EB"/>
    <w:multiLevelType w:val="multilevel"/>
    <w:tmpl w:val="7B527A7E"/>
    <w:lvl w:ilvl="0">
      <w:start w:val="1"/>
      <w:numFmt w:val="lowerRoman"/>
      <w:pStyle w:val="Thirdnumberingi"/>
      <w:lvlText w:val="%1)."/>
      <w:lvlJc w:val="right"/>
      <w:pPr>
        <w:tabs>
          <w:tab w:val="num" w:pos="0"/>
        </w:tabs>
        <w:ind w:left="2001" w:hanging="360"/>
      </w:pPr>
    </w:lvl>
    <w:lvl w:ilvl="1">
      <w:start w:val="1"/>
      <w:numFmt w:val="lowerLetter"/>
      <w:lvlText w:val="%2."/>
      <w:lvlJc w:val="left"/>
      <w:pPr>
        <w:tabs>
          <w:tab w:val="num" w:pos="0"/>
        </w:tabs>
        <w:ind w:left="2721" w:hanging="360"/>
      </w:pPr>
    </w:lvl>
    <w:lvl w:ilvl="2">
      <w:start w:val="1"/>
      <w:numFmt w:val="lowerRoman"/>
      <w:lvlText w:val="%3."/>
      <w:lvlJc w:val="right"/>
      <w:pPr>
        <w:tabs>
          <w:tab w:val="num" w:pos="0"/>
        </w:tabs>
        <w:ind w:left="3441" w:hanging="180"/>
      </w:pPr>
    </w:lvl>
    <w:lvl w:ilvl="3">
      <w:start w:val="1"/>
      <w:numFmt w:val="decimal"/>
      <w:lvlText w:val="%4."/>
      <w:lvlJc w:val="left"/>
      <w:pPr>
        <w:tabs>
          <w:tab w:val="num" w:pos="0"/>
        </w:tabs>
        <w:ind w:left="4161" w:hanging="360"/>
      </w:pPr>
    </w:lvl>
    <w:lvl w:ilvl="4">
      <w:start w:val="1"/>
      <w:numFmt w:val="lowerLetter"/>
      <w:lvlText w:val="%5."/>
      <w:lvlJc w:val="left"/>
      <w:pPr>
        <w:tabs>
          <w:tab w:val="num" w:pos="0"/>
        </w:tabs>
        <w:ind w:left="4881" w:hanging="360"/>
      </w:pPr>
    </w:lvl>
    <w:lvl w:ilvl="5">
      <w:start w:val="1"/>
      <w:numFmt w:val="lowerRoman"/>
      <w:lvlText w:val="%6."/>
      <w:lvlJc w:val="right"/>
      <w:pPr>
        <w:tabs>
          <w:tab w:val="num" w:pos="0"/>
        </w:tabs>
        <w:ind w:left="5601" w:hanging="180"/>
      </w:pPr>
    </w:lvl>
    <w:lvl w:ilvl="6">
      <w:start w:val="1"/>
      <w:numFmt w:val="decimal"/>
      <w:lvlText w:val="%7."/>
      <w:lvlJc w:val="left"/>
      <w:pPr>
        <w:tabs>
          <w:tab w:val="num" w:pos="0"/>
        </w:tabs>
        <w:ind w:left="6321" w:hanging="360"/>
      </w:pPr>
    </w:lvl>
    <w:lvl w:ilvl="7">
      <w:start w:val="1"/>
      <w:numFmt w:val="lowerLetter"/>
      <w:lvlText w:val="%8."/>
      <w:lvlJc w:val="left"/>
      <w:pPr>
        <w:tabs>
          <w:tab w:val="num" w:pos="0"/>
        </w:tabs>
        <w:ind w:left="7041" w:hanging="360"/>
      </w:pPr>
    </w:lvl>
    <w:lvl w:ilvl="8">
      <w:start w:val="1"/>
      <w:numFmt w:val="lowerRoman"/>
      <w:lvlText w:val="%9."/>
      <w:lvlJc w:val="right"/>
      <w:pPr>
        <w:tabs>
          <w:tab w:val="num" w:pos="0"/>
        </w:tabs>
        <w:ind w:left="7761" w:hanging="180"/>
      </w:pPr>
    </w:lvl>
  </w:abstractNum>
  <w:abstractNum w:abstractNumId="3" w15:restartNumberingAfterBreak="0">
    <w:nsid w:val="0A004B7F"/>
    <w:multiLevelType w:val="hybridMultilevel"/>
    <w:tmpl w:val="C7E651F8"/>
    <w:lvl w:ilvl="0" w:tplc="FFFFFFFF">
      <w:start w:val="1"/>
      <w:numFmt w:val="lowerLetter"/>
      <w:lvlText w:val="%1)"/>
      <w:lvlJc w:val="left"/>
      <w:pPr>
        <w:ind w:left="2706" w:hanging="360"/>
      </w:pPr>
      <w:rPr>
        <w:rFonts w:cstheme="minorBidi" w:hint="default"/>
      </w:rPr>
    </w:lvl>
    <w:lvl w:ilvl="1" w:tplc="FFFFFFFF" w:tentative="1">
      <w:start w:val="1"/>
      <w:numFmt w:val="lowerLetter"/>
      <w:lvlText w:val="%2."/>
      <w:lvlJc w:val="left"/>
      <w:pPr>
        <w:ind w:left="3426" w:hanging="360"/>
      </w:pPr>
    </w:lvl>
    <w:lvl w:ilvl="2" w:tplc="FFFFFFFF" w:tentative="1">
      <w:start w:val="1"/>
      <w:numFmt w:val="lowerRoman"/>
      <w:lvlText w:val="%3."/>
      <w:lvlJc w:val="right"/>
      <w:pPr>
        <w:ind w:left="4146" w:hanging="180"/>
      </w:pPr>
    </w:lvl>
    <w:lvl w:ilvl="3" w:tplc="FFFFFFFF" w:tentative="1">
      <w:start w:val="1"/>
      <w:numFmt w:val="decimal"/>
      <w:lvlText w:val="%4."/>
      <w:lvlJc w:val="left"/>
      <w:pPr>
        <w:ind w:left="4866" w:hanging="360"/>
      </w:pPr>
    </w:lvl>
    <w:lvl w:ilvl="4" w:tplc="FFFFFFFF" w:tentative="1">
      <w:start w:val="1"/>
      <w:numFmt w:val="lowerLetter"/>
      <w:lvlText w:val="%5."/>
      <w:lvlJc w:val="left"/>
      <w:pPr>
        <w:ind w:left="5586" w:hanging="360"/>
      </w:pPr>
    </w:lvl>
    <w:lvl w:ilvl="5" w:tplc="FFFFFFFF" w:tentative="1">
      <w:start w:val="1"/>
      <w:numFmt w:val="lowerRoman"/>
      <w:lvlText w:val="%6."/>
      <w:lvlJc w:val="right"/>
      <w:pPr>
        <w:ind w:left="6306" w:hanging="180"/>
      </w:pPr>
    </w:lvl>
    <w:lvl w:ilvl="6" w:tplc="FFFFFFFF" w:tentative="1">
      <w:start w:val="1"/>
      <w:numFmt w:val="decimal"/>
      <w:lvlText w:val="%7."/>
      <w:lvlJc w:val="left"/>
      <w:pPr>
        <w:ind w:left="7026" w:hanging="360"/>
      </w:pPr>
    </w:lvl>
    <w:lvl w:ilvl="7" w:tplc="FFFFFFFF" w:tentative="1">
      <w:start w:val="1"/>
      <w:numFmt w:val="lowerLetter"/>
      <w:lvlText w:val="%8."/>
      <w:lvlJc w:val="left"/>
      <w:pPr>
        <w:ind w:left="7746" w:hanging="360"/>
      </w:pPr>
    </w:lvl>
    <w:lvl w:ilvl="8" w:tplc="FFFFFFFF" w:tentative="1">
      <w:start w:val="1"/>
      <w:numFmt w:val="lowerRoman"/>
      <w:lvlText w:val="%9."/>
      <w:lvlJc w:val="right"/>
      <w:pPr>
        <w:ind w:left="8466" w:hanging="180"/>
      </w:pPr>
    </w:lvl>
  </w:abstractNum>
  <w:abstractNum w:abstractNumId="4" w15:restartNumberingAfterBreak="0">
    <w:nsid w:val="0D3308C2"/>
    <w:multiLevelType w:val="multilevel"/>
    <w:tmpl w:val="24EA66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DCA3DBF"/>
    <w:multiLevelType w:val="multilevel"/>
    <w:tmpl w:val="FEF0C986"/>
    <w:lvl w:ilvl="0">
      <w:start w:val="1"/>
      <w:numFmt w:val="lowerLetter"/>
      <w:lvlText w:val="%1)"/>
      <w:lvlJc w:val="left"/>
      <w:pPr>
        <w:tabs>
          <w:tab w:val="num" w:pos="0"/>
        </w:tabs>
        <w:ind w:left="1551" w:hanging="360"/>
      </w:pPr>
    </w:lvl>
    <w:lvl w:ilvl="1">
      <w:start w:val="1"/>
      <w:numFmt w:val="lowerLetter"/>
      <w:lvlText w:val="%2."/>
      <w:lvlJc w:val="left"/>
      <w:pPr>
        <w:tabs>
          <w:tab w:val="num" w:pos="0"/>
        </w:tabs>
        <w:ind w:left="2271" w:hanging="360"/>
      </w:pPr>
    </w:lvl>
    <w:lvl w:ilvl="2">
      <w:start w:val="1"/>
      <w:numFmt w:val="lowerRoman"/>
      <w:lvlText w:val="%3."/>
      <w:lvlJc w:val="right"/>
      <w:pPr>
        <w:tabs>
          <w:tab w:val="num" w:pos="0"/>
        </w:tabs>
        <w:ind w:left="2991" w:hanging="180"/>
      </w:pPr>
    </w:lvl>
    <w:lvl w:ilvl="3">
      <w:start w:val="1"/>
      <w:numFmt w:val="decimal"/>
      <w:lvlText w:val="%4."/>
      <w:lvlJc w:val="left"/>
      <w:pPr>
        <w:tabs>
          <w:tab w:val="num" w:pos="0"/>
        </w:tabs>
        <w:ind w:left="3711" w:hanging="360"/>
      </w:pPr>
    </w:lvl>
    <w:lvl w:ilvl="4">
      <w:start w:val="1"/>
      <w:numFmt w:val="lowerLetter"/>
      <w:lvlText w:val="%5."/>
      <w:lvlJc w:val="left"/>
      <w:pPr>
        <w:tabs>
          <w:tab w:val="num" w:pos="0"/>
        </w:tabs>
        <w:ind w:left="4431" w:hanging="360"/>
      </w:pPr>
    </w:lvl>
    <w:lvl w:ilvl="5">
      <w:start w:val="1"/>
      <w:numFmt w:val="lowerRoman"/>
      <w:lvlText w:val="%6."/>
      <w:lvlJc w:val="right"/>
      <w:pPr>
        <w:tabs>
          <w:tab w:val="num" w:pos="0"/>
        </w:tabs>
        <w:ind w:left="5151" w:hanging="180"/>
      </w:pPr>
    </w:lvl>
    <w:lvl w:ilvl="6">
      <w:start w:val="1"/>
      <w:numFmt w:val="decimal"/>
      <w:lvlText w:val="%7."/>
      <w:lvlJc w:val="left"/>
      <w:pPr>
        <w:tabs>
          <w:tab w:val="num" w:pos="0"/>
        </w:tabs>
        <w:ind w:left="5871" w:hanging="360"/>
      </w:pPr>
    </w:lvl>
    <w:lvl w:ilvl="7">
      <w:start w:val="1"/>
      <w:numFmt w:val="lowerLetter"/>
      <w:lvlText w:val="%8."/>
      <w:lvlJc w:val="left"/>
      <w:pPr>
        <w:tabs>
          <w:tab w:val="num" w:pos="0"/>
        </w:tabs>
        <w:ind w:left="6591" w:hanging="360"/>
      </w:pPr>
    </w:lvl>
    <w:lvl w:ilvl="8">
      <w:start w:val="1"/>
      <w:numFmt w:val="lowerRoman"/>
      <w:lvlText w:val="%9."/>
      <w:lvlJc w:val="right"/>
      <w:pPr>
        <w:tabs>
          <w:tab w:val="num" w:pos="0"/>
        </w:tabs>
        <w:ind w:left="7311" w:hanging="180"/>
      </w:pPr>
    </w:lvl>
  </w:abstractNum>
  <w:abstractNum w:abstractNumId="6" w15:restartNumberingAfterBreak="0">
    <w:nsid w:val="1A73529A"/>
    <w:multiLevelType w:val="multilevel"/>
    <w:tmpl w:val="24EA66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B443306"/>
    <w:multiLevelType w:val="multilevel"/>
    <w:tmpl w:val="4F6A28A6"/>
    <w:lvl w:ilvl="0">
      <w:start w:val="1"/>
      <w:numFmt w:val="upperLetter"/>
      <w:pStyle w:val="FourthnumberingA"/>
      <w:lvlText w:val="%1."/>
      <w:lvlJc w:val="right"/>
      <w:pPr>
        <w:tabs>
          <w:tab w:val="num" w:pos="0"/>
        </w:tabs>
        <w:ind w:left="2705" w:hanging="360"/>
      </w:pPr>
    </w:lvl>
    <w:lvl w:ilvl="1">
      <w:start w:val="1"/>
      <w:numFmt w:val="lowerLetter"/>
      <w:lvlText w:val="%2."/>
      <w:lvlJc w:val="left"/>
      <w:pPr>
        <w:tabs>
          <w:tab w:val="num" w:pos="0"/>
        </w:tabs>
        <w:ind w:left="3425" w:hanging="360"/>
      </w:pPr>
    </w:lvl>
    <w:lvl w:ilvl="2">
      <w:start w:val="1"/>
      <w:numFmt w:val="lowerRoman"/>
      <w:lvlText w:val="%3."/>
      <w:lvlJc w:val="right"/>
      <w:pPr>
        <w:tabs>
          <w:tab w:val="num" w:pos="0"/>
        </w:tabs>
        <w:ind w:left="4145" w:hanging="180"/>
      </w:pPr>
    </w:lvl>
    <w:lvl w:ilvl="3">
      <w:start w:val="1"/>
      <w:numFmt w:val="decimal"/>
      <w:lvlText w:val="%4."/>
      <w:lvlJc w:val="left"/>
      <w:pPr>
        <w:tabs>
          <w:tab w:val="num" w:pos="0"/>
        </w:tabs>
        <w:ind w:left="4865" w:hanging="360"/>
      </w:pPr>
    </w:lvl>
    <w:lvl w:ilvl="4">
      <w:start w:val="1"/>
      <w:numFmt w:val="lowerLetter"/>
      <w:lvlText w:val="%5."/>
      <w:lvlJc w:val="left"/>
      <w:pPr>
        <w:tabs>
          <w:tab w:val="num" w:pos="0"/>
        </w:tabs>
        <w:ind w:left="5585" w:hanging="360"/>
      </w:pPr>
    </w:lvl>
    <w:lvl w:ilvl="5">
      <w:start w:val="1"/>
      <w:numFmt w:val="lowerRoman"/>
      <w:lvlText w:val="%6."/>
      <w:lvlJc w:val="right"/>
      <w:pPr>
        <w:tabs>
          <w:tab w:val="num" w:pos="0"/>
        </w:tabs>
        <w:ind w:left="6305" w:hanging="180"/>
      </w:pPr>
    </w:lvl>
    <w:lvl w:ilvl="6">
      <w:start w:val="1"/>
      <w:numFmt w:val="decimal"/>
      <w:lvlText w:val="%7."/>
      <w:lvlJc w:val="left"/>
      <w:pPr>
        <w:tabs>
          <w:tab w:val="num" w:pos="0"/>
        </w:tabs>
        <w:ind w:left="7025" w:hanging="360"/>
      </w:pPr>
    </w:lvl>
    <w:lvl w:ilvl="7">
      <w:start w:val="1"/>
      <w:numFmt w:val="lowerLetter"/>
      <w:lvlText w:val="%8."/>
      <w:lvlJc w:val="left"/>
      <w:pPr>
        <w:tabs>
          <w:tab w:val="num" w:pos="0"/>
        </w:tabs>
        <w:ind w:left="7745" w:hanging="360"/>
      </w:pPr>
    </w:lvl>
    <w:lvl w:ilvl="8">
      <w:start w:val="1"/>
      <w:numFmt w:val="lowerRoman"/>
      <w:lvlText w:val="%9."/>
      <w:lvlJc w:val="right"/>
      <w:pPr>
        <w:tabs>
          <w:tab w:val="num" w:pos="0"/>
        </w:tabs>
        <w:ind w:left="8465" w:hanging="180"/>
      </w:pPr>
    </w:lvl>
  </w:abstractNum>
  <w:abstractNum w:abstractNumId="8" w15:restartNumberingAfterBreak="0">
    <w:nsid w:val="1E5F5A0F"/>
    <w:multiLevelType w:val="multilevel"/>
    <w:tmpl w:val="70201C84"/>
    <w:lvl w:ilvl="0">
      <w:start w:val="1"/>
      <w:numFmt w:val="decimal"/>
      <w:pStyle w:val="Firstnumbering"/>
      <w:lvlText w:val="%1."/>
      <w:lvlJc w:val="left"/>
      <w:pPr>
        <w:tabs>
          <w:tab w:val="num" w:pos="0"/>
        </w:tabs>
        <w:ind w:left="72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F646555"/>
    <w:multiLevelType w:val="multilevel"/>
    <w:tmpl w:val="99C489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426759F"/>
    <w:multiLevelType w:val="hybridMultilevel"/>
    <w:tmpl w:val="534CF7DA"/>
    <w:lvl w:ilvl="0" w:tplc="08090017">
      <w:start w:val="1"/>
      <w:numFmt w:val="lowerLetter"/>
      <w:lvlText w:val="%1)"/>
      <w:lvlJc w:val="left"/>
      <w:pPr>
        <w:ind w:left="1003" w:hanging="360"/>
      </w:p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11" w15:restartNumberingAfterBreak="0">
    <w:nsid w:val="28976501"/>
    <w:multiLevelType w:val="multilevel"/>
    <w:tmpl w:val="315ACF0C"/>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2" w15:restartNumberingAfterBreak="0">
    <w:nsid w:val="2A677B37"/>
    <w:multiLevelType w:val="multilevel"/>
    <w:tmpl w:val="8AA2E1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BAD3645"/>
    <w:multiLevelType w:val="multilevel"/>
    <w:tmpl w:val="6298E076"/>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4" w15:restartNumberingAfterBreak="0">
    <w:nsid w:val="2DCB06E4"/>
    <w:multiLevelType w:val="multilevel"/>
    <w:tmpl w:val="18B8A7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E6A53D8"/>
    <w:multiLevelType w:val="multilevel"/>
    <w:tmpl w:val="8028E204"/>
    <w:lvl w:ilvl="0">
      <w:start w:val="1"/>
      <w:numFmt w:val="lowerRoman"/>
      <w:lvlText w:val="%1."/>
      <w:lvlJc w:val="left"/>
      <w:pPr>
        <w:tabs>
          <w:tab w:val="num" w:pos="0"/>
        </w:tabs>
        <w:ind w:left="2271" w:hanging="720"/>
      </w:pPr>
    </w:lvl>
    <w:lvl w:ilvl="1">
      <w:start w:val="1"/>
      <w:numFmt w:val="lowerLetter"/>
      <w:lvlText w:val="%2."/>
      <w:lvlJc w:val="left"/>
      <w:pPr>
        <w:tabs>
          <w:tab w:val="num" w:pos="0"/>
        </w:tabs>
        <w:ind w:left="2631" w:hanging="360"/>
      </w:pPr>
    </w:lvl>
    <w:lvl w:ilvl="2">
      <w:start w:val="1"/>
      <w:numFmt w:val="lowerRoman"/>
      <w:lvlText w:val="%3."/>
      <w:lvlJc w:val="right"/>
      <w:pPr>
        <w:tabs>
          <w:tab w:val="num" w:pos="0"/>
        </w:tabs>
        <w:ind w:left="3351" w:hanging="180"/>
      </w:pPr>
    </w:lvl>
    <w:lvl w:ilvl="3">
      <w:start w:val="1"/>
      <w:numFmt w:val="decimal"/>
      <w:lvlText w:val="%4."/>
      <w:lvlJc w:val="left"/>
      <w:pPr>
        <w:tabs>
          <w:tab w:val="num" w:pos="0"/>
        </w:tabs>
        <w:ind w:left="4071" w:hanging="360"/>
      </w:pPr>
    </w:lvl>
    <w:lvl w:ilvl="4">
      <w:start w:val="1"/>
      <w:numFmt w:val="lowerLetter"/>
      <w:lvlText w:val="%5."/>
      <w:lvlJc w:val="left"/>
      <w:pPr>
        <w:tabs>
          <w:tab w:val="num" w:pos="0"/>
        </w:tabs>
        <w:ind w:left="4791" w:hanging="360"/>
      </w:pPr>
    </w:lvl>
    <w:lvl w:ilvl="5">
      <w:start w:val="1"/>
      <w:numFmt w:val="lowerRoman"/>
      <w:lvlText w:val="%6."/>
      <w:lvlJc w:val="right"/>
      <w:pPr>
        <w:tabs>
          <w:tab w:val="num" w:pos="0"/>
        </w:tabs>
        <w:ind w:left="5511" w:hanging="180"/>
      </w:pPr>
    </w:lvl>
    <w:lvl w:ilvl="6">
      <w:start w:val="1"/>
      <w:numFmt w:val="decimal"/>
      <w:lvlText w:val="%7."/>
      <w:lvlJc w:val="left"/>
      <w:pPr>
        <w:tabs>
          <w:tab w:val="num" w:pos="0"/>
        </w:tabs>
        <w:ind w:left="6231" w:hanging="360"/>
      </w:pPr>
    </w:lvl>
    <w:lvl w:ilvl="7">
      <w:start w:val="1"/>
      <w:numFmt w:val="lowerLetter"/>
      <w:lvlText w:val="%8."/>
      <w:lvlJc w:val="left"/>
      <w:pPr>
        <w:tabs>
          <w:tab w:val="num" w:pos="0"/>
        </w:tabs>
        <w:ind w:left="6951" w:hanging="360"/>
      </w:pPr>
    </w:lvl>
    <w:lvl w:ilvl="8">
      <w:start w:val="1"/>
      <w:numFmt w:val="lowerRoman"/>
      <w:lvlText w:val="%9."/>
      <w:lvlJc w:val="right"/>
      <w:pPr>
        <w:tabs>
          <w:tab w:val="num" w:pos="0"/>
        </w:tabs>
        <w:ind w:left="7671" w:hanging="180"/>
      </w:pPr>
    </w:lvl>
  </w:abstractNum>
  <w:abstractNum w:abstractNumId="16" w15:restartNumberingAfterBreak="0">
    <w:nsid w:val="2FD11EDC"/>
    <w:multiLevelType w:val="multilevel"/>
    <w:tmpl w:val="EF9E29AE"/>
    <w:lvl w:ilvl="0">
      <w:start w:val="1"/>
      <w:numFmt w:val="lowerLetter"/>
      <w:lvlText w:val="%1)"/>
      <w:lvlJc w:val="left"/>
      <w:pPr>
        <w:tabs>
          <w:tab w:val="num" w:pos="0"/>
        </w:tabs>
        <w:ind w:left="1551" w:hanging="360"/>
      </w:pPr>
    </w:lvl>
    <w:lvl w:ilvl="1">
      <w:start w:val="1"/>
      <w:numFmt w:val="bullet"/>
      <w:lvlText w:val="–"/>
      <w:lvlJc w:val="left"/>
      <w:pPr>
        <w:tabs>
          <w:tab w:val="num" w:pos="0"/>
        </w:tabs>
        <w:ind w:left="2271" w:hanging="360"/>
      </w:pPr>
      <w:rPr>
        <w:rFonts w:ascii="Arial" w:eastAsiaTheme="minorHAnsi" w:hAnsi="Arial" w:cs="Arial" w:hint="default"/>
      </w:rPr>
    </w:lvl>
    <w:lvl w:ilvl="2">
      <w:start w:val="1"/>
      <w:numFmt w:val="lowerRoman"/>
      <w:lvlText w:val="%3."/>
      <w:lvlJc w:val="right"/>
      <w:pPr>
        <w:tabs>
          <w:tab w:val="num" w:pos="0"/>
        </w:tabs>
        <w:ind w:left="2991" w:hanging="180"/>
      </w:pPr>
    </w:lvl>
    <w:lvl w:ilvl="3">
      <w:start w:val="1"/>
      <w:numFmt w:val="decimal"/>
      <w:lvlText w:val="%4."/>
      <w:lvlJc w:val="left"/>
      <w:pPr>
        <w:tabs>
          <w:tab w:val="num" w:pos="0"/>
        </w:tabs>
        <w:ind w:left="3711" w:hanging="360"/>
      </w:pPr>
    </w:lvl>
    <w:lvl w:ilvl="4">
      <w:start w:val="1"/>
      <w:numFmt w:val="lowerLetter"/>
      <w:lvlText w:val="%5."/>
      <w:lvlJc w:val="left"/>
      <w:pPr>
        <w:tabs>
          <w:tab w:val="num" w:pos="0"/>
        </w:tabs>
        <w:ind w:left="4431" w:hanging="360"/>
      </w:pPr>
    </w:lvl>
    <w:lvl w:ilvl="5">
      <w:start w:val="1"/>
      <w:numFmt w:val="lowerRoman"/>
      <w:lvlText w:val="%6."/>
      <w:lvlJc w:val="right"/>
      <w:pPr>
        <w:tabs>
          <w:tab w:val="num" w:pos="0"/>
        </w:tabs>
        <w:ind w:left="5151" w:hanging="180"/>
      </w:pPr>
    </w:lvl>
    <w:lvl w:ilvl="6">
      <w:start w:val="1"/>
      <w:numFmt w:val="decimal"/>
      <w:lvlText w:val="%7."/>
      <w:lvlJc w:val="left"/>
      <w:pPr>
        <w:tabs>
          <w:tab w:val="num" w:pos="0"/>
        </w:tabs>
        <w:ind w:left="5871" w:hanging="360"/>
      </w:pPr>
    </w:lvl>
    <w:lvl w:ilvl="7">
      <w:start w:val="1"/>
      <w:numFmt w:val="lowerLetter"/>
      <w:lvlText w:val="%8."/>
      <w:lvlJc w:val="left"/>
      <w:pPr>
        <w:tabs>
          <w:tab w:val="num" w:pos="0"/>
        </w:tabs>
        <w:ind w:left="6591" w:hanging="360"/>
      </w:pPr>
    </w:lvl>
    <w:lvl w:ilvl="8">
      <w:start w:val="1"/>
      <w:numFmt w:val="lowerRoman"/>
      <w:lvlText w:val="%9."/>
      <w:lvlJc w:val="right"/>
      <w:pPr>
        <w:tabs>
          <w:tab w:val="num" w:pos="0"/>
        </w:tabs>
        <w:ind w:left="7311" w:hanging="180"/>
      </w:pPr>
    </w:lvl>
  </w:abstractNum>
  <w:abstractNum w:abstractNumId="17" w15:restartNumberingAfterBreak="0">
    <w:nsid w:val="33C25013"/>
    <w:multiLevelType w:val="multilevel"/>
    <w:tmpl w:val="66B6E160"/>
    <w:lvl w:ilvl="0">
      <w:start w:val="1"/>
      <w:numFmt w:val="decimal"/>
      <w:lvlText w:val="%1."/>
      <w:lvlJc w:val="left"/>
      <w:pPr>
        <w:tabs>
          <w:tab w:val="num" w:pos="0"/>
        </w:tabs>
        <w:ind w:left="360" w:hanging="360"/>
      </w:pPr>
    </w:lvl>
    <w:lvl w:ilvl="1">
      <w:start w:val="1"/>
      <w:numFmt w:val="bullet"/>
      <w:lvlText w:val=""/>
      <w:lvlJc w:val="left"/>
      <w:pPr>
        <w:tabs>
          <w:tab w:val="num" w:pos="0"/>
        </w:tabs>
        <w:ind w:left="720" w:hanging="360"/>
      </w:pPr>
      <w:rPr>
        <w:rFonts w:ascii="Symbol" w:hAnsi="Symbol" w:cs="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 w15:restartNumberingAfterBreak="0">
    <w:nsid w:val="35401934"/>
    <w:multiLevelType w:val="multilevel"/>
    <w:tmpl w:val="DE5ABBDA"/>
    <w:lvl w:ilvl="0">
      <w:start w:val="1"/>
      <w:numFmt w:val="lowerLetter"/>
      <w:pStyle w:val="Secondnumbering"/>
      <w:lvlText w:val="%1)"/>
      <w:lvlJc w:val="left"/>
      <w:pPr>
        <w:tabs>
          <w:tab w:val="num" w:pos="0"/>
        </w:tabs>
        <w:ind w:left="360" w:hanging="360"/>
      </w:pPr>
      <w:rPr>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9" w15:restartNumberingAfterBreak="0">
    <w:nsid w:val="37A0372A"/>
    <w:multiLevelType w:val="multilevel"/>
    <w:tmpl w:val="D9926594"/>
    <w:lvl w:ilvl="0">
      <w:start w:val="1"/>
      <w:numFmt w:val="decimal"/>
      <w:lvlText w:val="%1."/>
      <w:lvlJc w:val="left"/>
      <w:pPr>
        <w:ind w:left="360" w:hanging="360"/>
      </w:pPr>
      <w:rPr>
        <w:i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0" w15:restartNumberingAfterBreak="0">
    <w:nsid w:val="37D64316"/>
    <w:multiLevelType w:val="hybridMultilevel"/>
    <w:tmpl w:val="BA3AF898"/>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A6A2548"/>
    <w:multiLevelType w:val="multilevel"/>
    <w:tmpl w:val="D9BA3DCC"/>
    <w:lvl w:ilvl="0">
      <w:start w:val="1"/>
      <w:numFmt w:val="lowerLetter"/>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44AC3502"/>
    <w:multiLevelType w:val="multilevel"/>
    <w:tmpl w:val="84CA9EBC"/>
    <w:lvl w:ilvl="0">
      <w:start w:val="1"/>
      <w:numFmt w:val="none"/>
      <w:pStyle w:val="Heading1"/>
      <w:suff w:val="nothing"/>
      <w:lvlText w:val="%1"/>
      <w:lvlJc w:val="left"/>
      <w:pPr>
        <w:tabs>
          <w:tab w:val="num" w:pos="0"/>
        </w:tabs>
        <w:ind w:left="0" w:firstLine="0"/>
      </w:pPr>
    </w:lvl>
    <w:lvl w:ilvl="1">
      <w:start w:val="1"/>
      <w:numFmt w:val="lowerLetter"/>
      <w:pStyle w:val="Heading2"/>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3" w15:restartNumberingAfterBreak="0">
    <w:nsid w:val="456B5E66"/>
    <w:multiLevelType w:val="hybridMultilevel"/>
    <w:tmpl w:val="84BED03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FAB1784"/>
    <w:multiLevelType w:val="multilevel"/>
    <w:tmpl w:val="8E409E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3A61BD5"/>
    <w:multiLevelType w:val="hybridMultilevel"/>
    <w:tmpl w:val="D09439B0"/>
    <w:lvl w:ilvl="0" w:tplc="2000001B">
      <w:start w:val="1"/>
      <w:numFmt w:val="lowerRoman"/>
      <w:lvlText w:val="%1."/>
      <w:lvlJc w:val="right"/>
      <w:pPr>
        <w:ind w:left="2706" w:hanging="360"/>
      </w:pPr>
      <w:rPr>
        <w:rFonts w:hint="default"/>
      </w:rPr>
    </w:lvl>
    <w:lvl w:ilvl="1" w:tplc="FFFFFFFF" w:tentative="1">
      <w:start w:val="1"/>
      <w:numFmt w:val="lowerLetter"/>
      <w:lvlText w:val="%2."/>
      <w:lvlJc w:val="left"/>
      <w:pPr>
        <w:ind w:left="3426" w:hanging="360"/>
      </w:pPr>
    </w:lvl>
    <w:lvl w:ilvl="2" w:tplc="FFFFFFFF" w:tentative="1">
      <w:start w:val="1"/>
      <w:numFmt w:val="lowerRoman"/>
      <w:lvlText w:val="%3."/>
      <w:lvlJc w:val="right"/>
      <w:pPr>
        <w:ind w:left="4146" w:hanging="180"/>
      </w:pPr>
    </w:lvl>
    <w:lvl w:ilvl="3" w:tplc="FFFFFFFF" w:tentative="1">
      <w:start w:val="1"/>
      <w:numFmt w:val="decimal"/>
      <w:lvlText w:val="%4."/>
      <w:lvlJc w:val="left"/>
      <w:pPr>
        <w:ind w:left="4866" w:hanging="360"/>
      </w:pPr>
    </w:lvl>
    <w:lvl w:ilvl="4" w:tplc="FFFFFFFF" w:tentative="1">
      <w:start w:val="1"/>
      <w:numFmt w:val="lowerLetter"/>
      <w:lvlText w:val="%5."/>
      <w:lvlJc w:val="left"/>
      <w:pPr>
        <w:ind w:left="5586" w:hanging="360"/>
      </w:pPr>
    </w:lvl>
    <w:lvl w:ilvl="5" w:tplc="FFFFFFFF" w:tentative="1">
      <w:start w:val="1"/>
      <w:numFmt w:val="lowerRoman"/>
      <w:lvlText w:val="%6."/>
      <w:lvlJc w:val="right"/>
      <w:pPr>
        <w:ind w:left="6306" w:hanging="180"/>
      </w:pPr>
    </w:lvl>
    <w:lvl w:ilvl="6" w:tplc="FFFFFFFF" w:tentative="1">
      <w:start w:val="1"/>
      <w:numFmt w:val="decimal"/>
      <w:lvlText w:val="%7."/>
      <w:lvlJc w:val="left"/>
      <w:pPr>
        <w:ind w:left="7026" w:hanging="360"/>
      </w:pPr>
    </w:lvl>
    <w:lvl w:ilvl="7" w:tplc="FFFFFFFF" w:tentative="1">
      <w:start w:val="1"/>
      <w:numFmt w:val="lowerLetter"/>
      <w:lvlText w:val="%8."/>
      <w:lvlJc w:val="left"/>
      <w:pPr>
        <w:ind w:left="7746" w:hanging="360"/>
      </w:pPr>
    </w:lvl>
    <w:lvl w:ilvl="8" w:tplc="FFFFFFFF" w:tentative="1">
      <w:start w:val="1"/>
      <w:numFmt w:val="lowerRoman"/>
      <w:lvlText w:val="%9."/>
      <w:lvlJc w:val="right"/>
      <w:pPr>
        <w:ind w:left="8466" w:hanging="180"/>
      </w:pPr>
    </w:lvl>
  </w:abstractNum>
  <w:abstractNum w:abstractNumId="26" w15:restartNumberingAfterBreak="0">
    <w:nsid w:val="69C613C2"/>
    <w:multiLevelType w:val="hybridMultilevel"/>
    <w:tmpl w:val="C7E651F8"/>
    <w:lvl w:ilvl="0" w:tplc="202C7B18">
      <w:start w:val="1"/>
      <w:numFmt w:val="lowerLetter"/>
      <w:lvlText w:val="%1)"/>
      <w:lvlJc w:val="left"/>
      <w:pPr>
        <w:ind w:left="2706" w:hanging="360"/>
      </w:pPr>
      <w:rPr>
        <w:rFonts w:cstheme="minorBidi" w:hint="default"/>
      </w:rPr>
    </w:lvl>
    <w:lvl w:ilvl="1" w:tplc="20000019" w:tentative="1">
      <w:start w:val="1"/>
      <w:numFmt w:val="lowerLetter"/>
      <w:lvlText w:val="%2."/>
      <w:lvlJc w:val="left"/>
      <w:pPr>
        <w:ind w:left="3426" w:hanging="360"/>
      </w:pPr>
    </w:lvl>
    <w:lvl w:ilvl="2" w:tplc="2000001B" w:tentative="1">
      <w:start w:val="1"/>
      <w:numFmt w:val="lowerRoman"/>
      <w:lvlText w:val="%3."/>
      <w:lvlJc w:val="right"/>
      <w:pPr>
        <w:ind w:left="4146" w:hanging="180"/>
      </w:pPr>
    </w:lvl>
    <w:lvl w:ilvl="3" w:tplc="2000000F" w:tentative="1">
      <w:start w:val="1"/>
      <w:numFmt w:val="decimal"/>
      <w:lvlText w:val="%4."/>
      <w:lvlJc w:val="left"/>
      <w:pPr>
        <w:ind w:left="4866" w:hanging="360"/>
      </w:pPr>
    </w:lvl>
    <w:lvl w:ilvl="4" w:tplc="20000019" w:tentative="1">
      <w:start w:val="1"/>
      <w:numFmt w:val="lowerLetter"/>
      <w:lvlText w:val="%5."/>
      <w:lvlJc w:val="left"/>
      <w:pPr>
        <w:ind w:left="5586" w:hanging="360"/>
      </w:pPr>
    </w:lvl>
    <w:lvl w:ilvl="5" w:tplc="2000001B" w:tentative="1">
      <w:start w:val="1"/>
      <w:numFmt w:val="lowerRoman"/>
      <w:lvlText w:val="%6."/>
      <w:lvlJc w:val="right"/>
      <w:pPr>
        <w:ind w:left="6306" w:hanging="180"/>
      </w:pPr>
    </w:lvl>
    <w:lvl w:ilvl="6" w:tplc="2000000F" w:tentative="1">
      <w:start w:val="1"/>
      <w:numFmt w:val="decimal"/>
      <w:lvlText w:val="%7."/>
      <w:lvlJc w:val="left"/>
      <w:pPr>
        <w:ind w:left="7026" w:hanging="360"/>
      </w:pPr>
    </w:lvl>
    <w:lvl w:ilvl="7" w:tplc="20000019" w:tentative="1">
      <w:start w:val="1"/>
      <w:numFmt w:val="lowerLetter"/>
      <w:lvlText w:val="%8."/>
      <w:lvlJc w:val="left"/>
      <w:pPr>
        <w:ind w:left="7746" w:hanging="360"/>
      </w:pPr>
    </w:lvl>
    <w:lvl w:ilvl="8" w:tplc="2000001B" w:tentative="1">
      <w:start w:val="1"/>
      <w:numFmt w:val="lowerRoman"/>
      <w:lvlText w:val="%9."/>
      <w:lvlJc w:val="right"/>
      <w:pPr>
        <w:ind w:left="8466" w:hanging="180"/>
      </w:pPr>
    </w:lvl>
  </w:abstractNum>
  <w:abstractNum w:abstractNumId="27" w15:restartNumberingAfterBreak="0">
    <w:nsid w:val="6EF75BE6"/>
    <w:multiLevelType w:val="multilevel"/>
    <w:tmpl w:val="562AE1E8"/>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759F2547"/>
    <w:multiLevelType w:val="multilevel"/>
    <w:tmpl w:val="B4CEE2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B1E112B"/>
    <w:multiLevelType w:val="multilevel"/>
    <w:tmpl w:val="2000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7E096BDE"/>
    <w:multiLevelType w:val="multilevel"/>
    <w:tmpl w:val="E670FDFC"/>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1" w15:restartNumberingAfterBreak="0">
    <w:nsid w:val="7FBE629B"/>
    <w:multiLevelType w:val="hybridMultilevel"/>
    <w:tmpl w:val="4496A43E"/>
    <w:lvl w:ilvl="0" w:tplc="2000001B">
      <w:start w:val="1"/>
      <w:numFmt w:val="lowerRoman"/>
      <w:lvlText w:val="%1."/>
      <w:lvlJc w:val="right"/>
      <w:pPr>
        <w:ind w:left="2138" w:hanging="360"/>
      </w:pPr>
    </w:lvl>
    <w:lvl w:ilvl="1" w:tplc="20000019" w:tentative="1">
      <w:start w:val="1"/>
      <w:numFmt w:val="lowerLetter"/>
      <w:lvlText w:val="%2."/>
      <w:lvlJc w:val="left"/>
      <w:pPr>
        <w:ind w:left="2858" w:hanging="360"/>
      </w:pPr>
    </w:lvl>
    <w:lvl w:ilvl="2" w:tplc="2000001B" w:tentative="1">
      <w:start w:val="1"/>
      <w:numFmt w:val="lowerRoman"/>
      <w:lvlText w:val="%3."/>
      <w:lvlJc w:val="right"/>
      <w:pPr>
        <w:ind w:left="3578" w:hanging="180"/>
      </w:pPr>
    </w:lvl>
    <w:lvl w:ilvl="3" w:tplc="2000000F" w:tentative="1">
      <w:start w:val="1"/>
      <w:numFmt w:val="decimal"/>
      <w:lvlText w:val="%4."/>
      <w:lvlJc w:val="left"/>
      <w:pPr>
        <w:ind w:left="4298" w:hanging="360"/>
      </w:pPr>
    </w:lvl>
    <w:lvl w:ilvl="4" w:tplc="20000019" w:tentative="1">
      <w:start w:val="1"/>
      <w:numFmt w:val="lowerLetter"/>
      <w:lvlText w:val="%5."/>
      <w:lvlJc w:val="left"/>
      <w:pPr>
        <w:ind w:left="5018" w:hanging="360"/>
      </w:pPr>
    </w:lvl>
    <w:lvl w:ilvl="5" w:tplc="2000001B" w:tentative="1">
      <w:start w:val="1"/>
      <w:numFmt w:val="lowerRoman"/>
      <w:lvlText w:val="%6."/>
      <w:lvlJc w:val="right"/>
      <w:pPr>
        <w:ind w:left="5738" w:hanging="180"/>
      </w:pPr>
    </w:lvl>
    <w:lvl w:ilvl="6" w:tplc="2000000F" w:tentative="1">
      <w:start w:val="1"/>
      <w:numFmt w:val="decimal"/>
      <w:lvlText w:val="%7."/>
      <w:lvlJc w:val="left"/>
      <w:pPr>
        <w:ind w:left="6458" w:hanging="360"/>
      </w:pPr>
    </w:lvl>
    <w:lvl w:ilvl="7" w:tplc="20000019" w:tentative="1">
      <w:start w:val="1"/>
      <w:numFmt w:val="lowerLetter"/>
      <w:lvlText w:val="%8."/>
      <w:lvlJc w:val="left"/>
      <w:pPr>
        <w:ind w:left="7178" w:hanging="360"/>
      </w:pPr>
    </w:lvl>
    <w:lvl w:ilvl="8" w:tplc="2000001B" w:tentative="1">
      <w:start w:val="1"/>
      <w:numFmt w:val="lowerRoman"/>
      <w:lvlText w:val="%9."/>
      <w:lvlJc w:val="right"/>
      <w:pPr>
        <w:ind w:left="7898" w:hanging="180"/>
      </w:pPr>
    </w:lvl>
  </w:abstractNum>
  <w:num w:numId="1" w16cid:durableId="997919929">
    <w:abstractNumId w:val="8"/>
  </w:num>
  <w:num w:numId="2" w16cid:durableId="1110197012">
    <w:abstractNumId w:val="18"/>
  </w:num>
  <w:num w:numId="3" w16cid:durableId="1583103437">
    <w:abstractNumId w:val="2"/>
  </w:num>
  <w:num w:numId="4" w16cid:durableId="1712151677">
    <w:abstractNumId w:val="7"/>
  </w:num>
  <w:num w:numId="5" w16cid:durableId="1131483525">
    <w:abstractNumId w:val="29"/>
  </w:num>
  <w:num w:numId="6" w16cid:durableId="1227568589">
    <w:abstractNumId w:val="5"/>
  </w:num>
  <w:num w:numId="7" w16cid:durableId="1072771650">
    <w:abstractNumId w:val="15"/>
  </w:num>
  <w:num w:numId="8" w16cid:durableId="38434332">
    <w:abstractNumId w:val="17"/>
  </w:num>
  <w:num w:numId="9" w16cid:durableId="235942273">
    <w:abstractNumId w:val="11"/>
  </w:num>
  <w:num w:numId="10" w16cid:durableId="826286656">
    <w:abstractNumId w:val="21"/>
  </w:num>
  <w:num w:numId="11" w16cid:durableId="683897928">
    <w:abstractNumId w:val="9"/>
  </w:num>
  <w:num w:numId="12" w16cid:durableId="2001880280">
    <w:abstractNumId w:val="13"/>
    <w:lvlOverride w:ilvl="0">
      <w:startOverride w:val="1"/>
    </w:lvlOverride>
  </w:num>
  <w:num w:numId="13" w16cid:durableId="1434327395">
    <w:abstractNumId w:val="28"/>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14" w16cid:durableId="1243102806">
    <w:abstractNumId w:val="28"/>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15" w16cid:durableId="369916715">
    <w:abstractNumId w:val="28"/>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16" w16cid:durableId="2093431332">
    <w:abstractNumId w:val="28"/>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17" w16cid:durableId="983968687">
    <w:abstractNumId w:val="28"/>
    <w:lvlOverride w:ilvl="0">
      <w:lvl w:ilvl="0">
        <w:start w:val="1"/>
        <w:numFmt w:val="decimal"/>
        <w:lvlText w:val=""/>
        <w:lvlJc w:val="left"/>
      </w:lvl>
    </w:lvlOverride>
    <w:lvlOverride w:ilvl="1">
      <w:lvl w:ilvl="1">
        <w:start w:val="1"/>
        <w:numFmt w:val="lowerRoman"/>
        <w:lvlText w:val="%2."/>
        <w:lvlJc w:val="left"/>
        <w:pPr>
          <w:tabs>
            <w:tab w:val="num" w:pos="0"/>
          </w:tabs>
          <w:ind w:left="1440" w:hanging="360"/>
        </w:pPr>
      </w:lvl>
    </w:lvlOverride>
    <w:lvlOverride w:ilvl="2">
      <w:lvl w:ilvl="2">
        <w:start w:val="1"/>
        <w:numFmt w:val="bullet"/>
        <w:lvlText w:val=""/>
        <w:lvlJc w:val="right"/>
        <w:pPr>
          <w:tabs>
            <w:tab w:val="num" w:pos="0"/>
          </w:tabs>
          <w:ind w:left="2160" w:hanging="180"/>
        </w:pPr>
        <w:rPr>
          <w:rFonts w:ascii="Symbol" w:hAnsi="Symbol" w:cs="Symbol" w:hint="default"/>
        </w:rPr>
      </w:lvl>
    </w:lvlOverride>
    <w:lvlOverride w:ilvl="3">
      <w:lvl w:ilvl="3">
        <w:start w:val="1"/>
        <w:numFmt w:val="decimal"/>
        <w:lvlText w:val="%4."/>
        <w:lvlJc w:val="left"/>
        <w:pPr>
          <w:tabs>
            <w:tab w:val="num" w:pos="0"/>
          </w:tabs>
          <w:ind w:left="2880" w:hanging="360"/>
        </w:p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lvlOverride w:ilvl="8">
      <w:lvl w:ilvl="8">
        <w:start w:val="1"/>
        <w:numFmt w:val="lowerRoman"/>
        <w:lvlText w:val="%9."/>
        <w:lvlJc w:val="right"/>
        <w:pPr>
          <w:tabs>
            <w:tab w:val="num" w:pos="0"/>
          </w:tabs>
          <w:ind w:left="6480" w:hanging="180"/>
        </w:pPr>
      </w:lvl>
    </w:lvlOverride>
  </w:num>
  <w:num w:numId="18" w16cid:durableId="414789948">
    <w:abstractNumId w:val="28"/>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19" w16cid:durableId="1518616503">
    <w:abstractNumId w:val="28"/>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20" w16cid:durableId="2058581918">
    <w:abstractNumId w:val="28"/>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21" w16cid:durableId="757555740">
    <w:abstractNumId w:val="28"/>
    <w:lvlOverride w:ilvl="0">
      <w:startOverride w:val="1"/>
      <w:lvl w:ilvl="0">
        <w:start w:val="1"/>
        <w:numFmt w:val="decimal"/>
        <w:lvlText w:val=""/>
        <w:lvlJc w:val="left"/>
      </w:lvl>
    </w:lvlOverride>
    <w:lvlOverride w:ilvl="1">
      <w:startOverride w:val="1"/>
      <w:lvl w:ilvl="1">
        <w:start w:val="1"/>
        <w:numFmt w:val="lowerRoman"/>
        <w:lvlText w:val="%2."/>
        <w:lvlJc w:val="left"/>
        <w:pPr>
          <w:tabs>
            <w:tab w:val="num" w:pos="0"/>
          </w:tabs>
          <w:ind w:left="1440" w:hanging="360"/>
        </w:pPr>
      </w:lvl>
    </w:lvlOverride>
    <w:lvlOverride w:ilvl="2">
      <w:startOverride w:val="1"/>
      <w:lvl w:ilvl="2">
        <w:start w:val="1"/>
        <w:numFmt w:val="bullet"/>
        <w:lvlText w:val=""/>
        <w:lvlJc w:val="right"/>
        <w:pPr>
          <w:tabs>
            <w:tab w:val="num" w:pos="0"/>
          </w:tabs>
          <w:ind w:left="2160" w:hanging="180"/>
        </w:pPr>
        <w:rPr>
          <w:rFonts w:ascii="Symbol" w:hAnsi="Symbol" w:cs="Symbol" w:hint="default"/>
        </w:rPr>
      </w:lvl>
    </w:lvlOverride>
  </w:num>
  <w:num w:numId="22" w16cid:durableId="2126533487">
    <w:abstractNumId w:val="28"/>
    <w:lvlOverride w:ilvl="0">
      <w:lvl w:ilvl="0">
        <w:start w:val="1"/>
        <w:numFmt w:val="decimal"/>
        <w:lvlText w:val=""/>
        <w:lvlJc w:val="left"/>
      </w:lvl>
    </w:lvlOverride>
    <w:lvlOverride w:ilvl="1">
      <w:lvl w:ilvl="1">
        <w:start w:val="1"/>
        <w:numFmt w:val="lowerRoman"/>
        <w:lvlText w:val="%2."/>
        <w:lvlJc w:val="left"/>
        <w:pPr>
          <w:tabs>
            <w:tab w:val="num" w:pos="0"/>
          </w:tabs>
          <w:ind w:left="1440" w:hanging="360"/>
        </w:pPr>
      </w:lvl>
    </w:lvlOverride>
    <w:lvlOverride w:ilvl="2">
      <w:lvl w:ilvl="2">
        <w:start w:val="1"/>
        <w:numFmt w:val="bullet"/>
        <w:lvlText w:val=""/>
        <w:lvlJc w:val="right"/>
        <w:pPr>
          <w:tabs>
            <w:tab w:val="num" w:pos="0"/>
          </w:tabs>
          <w:ind w:left="2160" w:hanging="180"/>
        </w:pPr>
        <w:rPr>
          <w:rFonts w:ascii="Symbol" w:hAnsi="Symbol" w:cs="Symbol" w:hint="default"/>
        </w:rPr>
      </w:lvl>
    </w:lvlOverride>
    <w:lvlOverride w:ilvl="3">
      <w:lvl w:ilvl="3">
        <w:start w:val="1"/>
        <w:numFmt w:val="decimal"/>
        <w:lvlText w:val="%4."/>
        <w:lvlJc w:val="left"/>
        <w:pPr>
          <w:tabs>
            <w:tab w:val="num" w:pos="0"/>
          </w:tabs>
          <w:ind w:left="2880" w:hanging="360"/>
        </w:p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lvlOverride w:ilvl="8">
      <w:lvl w:ilvl="8">
        <w:start w:val="1"/>
        <w:numFmt w:val="lowerRoman"/>
        <w:lvlText w:val="%9."/>
        <w:lvlJc w:val="right"/>
        <w:pPr>
          <w:tabs>
            <w:tab w:val="num" w:pos="0"/>
          </w:tabs>
          <w:ind w:left="6480" w:hanging="180"/>
        </w:pPr>
      </w:lvl>
    </w:lvlOverride>
  </w:num>
  <w:num w:numId="23" w16cid:durableId="1176117457">
    <w:abstractNumId w:val="28"/>
    <w:lvlOverride w:ilvl="0">
      <w:lvl w:ilvl="0">
        <w:start w:val="1"/>
        <w:numFmt w:val="decimal"/>
        <w:lvlText w:val=""/>
        <w:lvlJc w:val="left"/>
      </w:lvl>
    </w:lvlOverride>
    <w:lvlOverride w:ilvl="1">
      <w:lvl w:ilvl="1">
        <w:start w:val="1"/>
        <w:numFmt w:val="lowerRoman"/>
        <w:lvlText w:val="%2."/>
        <w:lvlJc w:val="left"/>
        <w:pPr>
          <w:tabs>
            <w:tab w:val="num" w:pos="0"/>
          </w:tabs>
          <w:ind w:left="1440" w:hanging="360"/>
        </w:pPr>
      </w:lvl>
    </w:lvlOverride>
    <w:lvlOverride w:ilvl="2">
      <w:lvl w:ilvl="2">
        <w:start w:val="1"/>
        <w:numFmt w:val="bullet"/>
        <w:lvlText w:val=""/>
        <w:lvlJc w:val="right"/>
        <w:pPr>
          <w:tabs>
            <w:tab w:val="num" w:pos="0"/>
          </w:tabs>
          <w:ind w:left="2160" w:hanging="180"/>
        </w:pPr>
        <w:rPr>
          <w:rFonts w:ascii="Symbol" w:hAnsi="Symbol" w:cs="Symbol" w:hint="default"/>
        </w:rPr>
      </w:lvl>
    </w:lvlOverride>
    <w:lvlOverride w:ilvl="3">
      <w:lvl w:ilvl="3">
        <w:start w:val="1"/>
        <w:numFmt w:val="decimal"/>
        <w:lvlText w:val="%4."/>
        <w:lvlJc w:val="left"/>
        <w:pPr>
          <w:tabs>
            <w:tab w:val="num" w:pos="0"/>
          </w:tabs>
          <w:ind w:left="2880" w:hanging="360"/>
        </w:p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lvlOverride w:ilvl="8">
      <w:lvl w:ilvl="8">
        <w:start w:val="1"/>
        <w:numFmt w:val="lowerRoman"/>
        <w:lvlText w:val="%9."/>
        <w:lvlJc w:val="right"/>
        <w:pPr>
          <w:tabs>
            <w:tab w:val="num" w:pos="0"/>
          </w:tabs>
          <w:ind w:left="6480" w:hanging="180"/>
        </w:pPr>
      </w:lvl>
    </w:lvlOverride>
  </w:num>
  <w:num w:numId="24" w16cid:durableId="485974503">
    <w:abstractNumId w:val="28"/>
    <w:lvlOverride w:ilvl="0">
      <w:lvl w:ilvl="0">
        <w:start w:val="1"/>
        <w:numFmt w:val="decimal"/>
        <w:lvlText w:val=""/>
        <w:lvlJc w:val="left"/>
      </w:lvl>
    </w:lvlOverride>
    <w:lvlOverride w:ilvl="1">
      <w:lvl w:ilvl="1">
        <w:start w:val="1"/>
        <w:numFmt w:val="lowerRoman"/>
        <w:lvlText w:val="%2."/>
        <w:lvlJc w:val="left"/>
        <w:pPr>
          <w:tabs>
            <w:tab w:val="num" w:pos="0"/>
          </w:tabs>
          <w:ind w:left="1440" w:hanging="360"/>
        </w:pPr>
      </w:lvl>
    </w:lvlOverride>
    <w:lvlOverride w:ilvl="2">
      <w:lvl w:ilvl="2">
        <w:start w:val="1"/>
        <w:numFmt w:val="bullet"/>
        <w:lvlText w:val=""/>
        <w:lvlJc w:val="right"/>
        <w:pPr>
          <w:tabs>
            <w:tab w:val="num" w:pos="0"/>
          </w:tabs>
          <w:ind w:left="2160" w:hanging="180"/>
        </w:pPr>
        <w:rPr>
          <w:rFonts w:ascii="Symbol" w:hAnsi="Symbol" w:cs="Symbol" w:hint="default"/>
        </w:rPr>
      </w:lvl>
    </w:lvlOverride>
    <w:lvlOverride w:ilvl="3">
      <w:lvl w:ilvl="3">
        <w:start w:val="1"/>
        <w:numFmt w:val="decimal"/>
        <w:lvlText w:val="%4."/>
        <w:lvlJc w:val="left"/>
        <w:pPr>
          <w:tabs>
            <w:tab w:val="num" w:pos="0"/>
          </w:tabs>
          <w:ind w:left="2880" w:hanging="360"/>
        </w:p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lvlOverride w:ilvl="8">
      <w:lvl w:ilvl="8">
        <w:start w:val="1"/>
        <w:numFmt w:val="lowerRoman"/>
        <w:lvlText w:val="%9."/>
        <w:lvlJc w:val="right"/>
        <w:pPr>
          <w:tabs>
            <w:tab w:val="num" w:pos="0"/>
          </w:tabs>
          <w:ind w:left="6480" w:hanging="180"/>
        </w:pPr>
      </w:lvl>
    </w:lvlOverride>
  </w:num>
  <w:num w:numId="25" w16cid:durableId="422191838">
    <w:abstractNumId w:val="6"/>
    <w:lvlOverride w:ilvl="0">
      <w:startOverride w:val="1"/>
    </w:lvlOverride>
  </w:num>
  <w:num w:numId="26" w16cid:durableId="1973056256">
    <w:abstractNumId w:val="26"/>
  </w:num>
  <w:num w:numId="27" w16cid:durableId="127402403">
    <w:abstractNumId w:val="16"/>
  </w:num>
  <w:num w:numId="28" w16cid:durableId="11921896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50214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10256">
    <w:abstractNumId w:val="25"/>
  </w:num>
  <w:num w:numId="31" w16cid:durableId="1565292955">
    <w:abstractNumId w:val="31"/>
  </w:num>
  <w:num w:numId="32" w16cid:durableId="956763327">
    <w:abstractNumId w:val="10"/>
  </w:num>
  <w:num w:numId="33" w16cid:durableId="176775003">
    <w:abstractNumId w:val="3"/>
  </w:num>
  <w:num w:numId="34" w16cid:durableId="136529409">
    <w:abstractNumId w:val="1"/>
  </w:num>
  <w:num w:numId="35" w16cid:durableId="943804768">
    <w:abstractNumId w:val="4"/>
  </w:num>
  <w:num w:numId="36" w16cid:durableId="973218081">
    <w:abstractNumId w:val="20"/>
  </w:num>
  <w:num w:numId="37" w16cid:durableId="1025713408">
    <w:abstractNumId w:val="22"/>
  </w:num>
  <w:num w:numId="38" w16cid:durableId="939140446">
    <w:abstractNumId w:val="30"/>
  </w:num>
  <w:num w:numId="39" w16cid:durableId="859121334">
    <w:abstractNumId w:val="24"/>
  </w:num>
  <w:num w:numId="40" w16cid:durableId="1599673355">
    <w:abstractNumId w:val="14"/>
  </w:num>
  <w:num w:numId="41" w16cid:durableId="736049695">
    <w:abstractNumId w:val="12"/>
  </w:num>
  <w:num w:numId="42" w16cid:durableId="2023124427">
    <w:abstractNumId w:val="0"/>
  </w:num>
  <w:num w:numId="43" w16cid:durableId="1286423167">
    <w:abstractNumId w:val="27"/>
  </w:num>
  <w:num w:numId="44" w16cid:durableId="700401026">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9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EA"/>
    <w:rsid w:val="00001CB8"/>
    <w:rsid w:val="00003AE0"/>
    <w:rsid w:val="00004D35"/>
    <w:rsid w:val="0000793C"/>
    <w:rsid w:val="00007F37"/>
    <w:rsid w:val="00012F23"/>
    <w:rsid w:val="0001481A"/>
    <w:rsid w:val="000150CA"/>
    <w:rsid w:val="00020DB2"/>
    <w:rsid w:val="000242CD"/>
    <w:rsid w:val="0002551B"/>
    <w:rsid w:val="00027455"/>
    <w:rsid w:val="00036EC6"/>
    <w:rsid w:val="000408DC"/>
    <w:rsid w:val="00040C05"/>
    <w:rsid w:val="00050303"/>
    <w:rsid w:val="0005372E"/>
    <w:rsid w:val="0005553A"/>
    <w:rsid w:val="00056F04"/>
    <w:rsid w:val="000577CA"/>
    <w:rsid w:val="00060EF6"/>
    <w:rsid w:val="00061BC2"/>
    <w:rsid w:val="0006251A"/>
    <w:rsid w:val="00066853"/>
    <w:rsid w:val="00073424"/>
    <w:rsid w:val="00074C1A"/>
    <w:rsid w:val="00077294"/>
    <w:rsid w:val="000774A1"/>
    <w:rsid w:val="00081C7C"/>
    <w:rsid w:val="00085750"/>
    <w:rsid w:val="0009047F"/>
    <w:rsid w:val="000941BC"/>
    <w:rsid w:val="00096B6B"/>
    <w:rsid w:val="000A4931"/>
    <w:rsid w:val="000A4DDF"/>
    <w:rsid w:val="000A51D6"/>
    <w:rsid w:val="000B1C92"/>
    <w:rsid w:val="000B6529"/>
    <w:rsid w:val="000B6A2D"/>
    <w:rsid w:val="000C1298"/>
    <w:rsid w:val="000C20F7"/>
    <w:rsid w:val="000C27FE"/>
    <w:rsid w:val="000C7523"/>
    <w:rsid w:val="000C7A4C"/>
    <w:rsid w:val="000D19E0"/>
    <w:rsid w:val="000D1DFE"/>
    <w:rsid w:val="000D6483"/>
    <w:rsid w:val="000E27E5"/>
    <w:rsid w:val="000F1DE9"/>
    <w:rsid w:val="000F5664"/>
    <w:rsid w:val="000F6EF4"/>
    <w:rsid w:val="00100F72"/>
    <w:rsid w:val="00101D0A"/>
    <w:rsid w:val="00102B75"/>
    <w:rsid w:val="00103D20"/>
    <w:rsid w:val="00104358"/>
    <w:rsid w:val="0010539C"/>
    <w:rsid w:val="00106316"/>
    <w:rsid w:val="00106A53"/>
    <w:rsid w:val="00114BBD"/>
    <w:rsid w:val="00116B8B"/>
    <w:rsid w:val="00120D6C"/>
    <w:rsid w:val="00130BCB"/>
    <w:rsid w:val="00141E8A"/>
    <w:rsid w:val="00146A11"/>
    <w:rsid w:val="001510DC"/>
    <w:rsid w:val="00153BE9"/>
    <w:rsid w:val="00156C97"/>
    <w:rsid w:val="00160D58"/>
    <w:rsid w:val="001619BD"/>
    <w:rsid w:val="00164A18"/>
    <w:rsid w:val="00166B86"/>
    <w:rsid w:val="00167423"/>
    <w:rsid w:val="00170D7B"/>
    <w:rsid w:val="00172514"/>
    <w:rsid w:val="001744E6"/>
    <w:rsid w:val="00174C1E"/>
    <w:rsid w:val="001771A8"/>
    <w:rsid w:val="001777C2"/>
    <w:rsid w:val="00184B0D"/>
    <w:rsid w:val="00185067"/>
    <w:rsid w:val="001927F5"/>
    <w:rsid w:val="001A4669"/>
    <w:rsid w:val="001B094C"/>
    <w:rsid w:val="001B1D3B"/>
    <w:rsid w:val="001B1D55"/>
    <w:rsid w:val="001B38E2"/>
    <w:rsid w:val="001B718B"/>
    <w:rsid w:val="001B7213"/>
    <w:rsid w:val="001B7563"/>
    <w:rsid w:val="001B7ED8"/>
    <w:rsid w:val="001C28A5"/>
    <w:rsid w:val="001C2C61"/>
    <w:rsid w:val="001C7CEC"/>
    <w:rsid w:val="001D0295"/>
    <w:rsid w:val="001D3289"/>
    <w:rsid w:val="001D521A"/>
    <w:rsid w:val="001E1C14"/>
    <w:rsid w:val="001E5956"/>
    <w:rsid w:val="001E5BDD"/>
    <w:rsid w:val="001E7E4B"/>
    <w:rsid w:val="001F0826"/>
    <w:rsid w:val="001F53E3"/>
    <w:rsid w:val="00201967"/>
    <w:rsid w:val="00203B30"/>
    <w:rsid w:val="00203F4E"/>
    <w:rsid w:val="00206D0F"/>
    <w:rsid w:val="00213836"/>
    <w:rsid w:val="0022049E"/>
    <w:rsid w:val="00237C48"/>
    <w:rsid w:val="00237D72"/>
    <w:rsid w:val="002410FB"/>
    <w:rsid w:val="002442CC"/>
    <w:rsid w:val="002520A0"/>
    <w:rsid w:val="0025414D"/>
    <w:rsid w:val="002604BB"/>
    <w:rsid w:val="0026178A"/>
    <w:rsid w:val="002640D4"/>
    <w:rsid w:val="00271ED8"/>
    <w:rsid w:val="002736AE"/>
    <w:rsid w:val="00273E27"/>
    <w:rsid w:val="00274C18"/>
    <w:rsid w:val="00283979"/>
    <w:rsid w:val="002846F3"/>
    <w:rsid w:val="002944C0"/>
    <w:rsid w:val="00294C2D"/>
    <w:rsid w:val="00296347"/>
    <w:rsid w:val="002964AF"/>
    <w:rsid w:val="002A5759"/>
    <w:rsid w:val="002B1364"/>
    <w:rsid w:val="002B1E08"/>
    <w:rsid w:val="002B1EFF"/>
    <w:rsid w:val="002B4E28"/>
    <w:rsid w:val="002C1EAF"/>
    <w:rsid w:val="002C68FE"/>
    <w:rsid w:val="002C6E6C"/>
    <w:rsid w:val="002D2303"/>
    <w:rsid w:val="002D32A6"/>
    <w:rsid w:val="002D3E63"/>
    <w:rsid w:val="002D42C7"/>
    <w:rsid w:val="002D7778"/>
    <w:rsid w:val="002E0FCA"/>
    <w:rsid w:val="002E458D"/>
    <w:rsid w:val="002E4F3B"/>
    <w:rsid w:val="002E5F77"/>
    <w:rsid w:val="002F42A5"/>
    <w:rsid w:val="00301D79"/>
    <w:rsid w:val="0030449C"/>
    <w:rsid w:val="003078B6"/>
    <w:rsid w:val="003100F3"/>
    <w:rsid w:val="003107F7"/>
    <w:rsid w:val="00311A81"/>
    <w:rsid w:val="00317D84"/>
    <w:rsid w:val="0032074A"/>
    <w:rsid w:val="00324EDC"/>
    <w:rsid w:val="00326949"/>
    <w:rsid w:val="00332B52"/>
    <w:rsid w:val="00333089"/>
    <w:rsid w:val="00334731"/>
    <w:rsid w:val="003406A3"/>
    <w:rsid w:val="00340C8B"/>
    <w:rsid w:val="003457A3"/>
    <w:rsid w:val="003473BE"/>
    <w:rsid w:val="00357BD0"/>
    <w:rsid w:val="003733D6"/>
    <w:rsid w:val="00375635"/>
    <w:rsid w:val="0037759F"/>
    <w:rsid w:val="00380DF1"/>
    <w:rsid w:val="00383EFD"/>
    <w:rsid w:val="00385BFC"/>
    <w:rsid w:val="003866EE"/>
    <w:rsid w:val="00387248"/>
    <w:rsid w:val="003937B3"/>
    <w:rsid w:val="00394480"/>
    <w:rsid w:val="00397E62"/>
    <w:rsid w:val="003A0BCC"/>
    <w:rsid w:val="003A2C7E"/>
    <w:rsid w:val="003A7CC7"/>
    <w:rsid w:val="003B1AF0"/>
    <w:rsid w:val="003B41A2"/>
    <w:rsid w:val="003B4945"/>
    <w:rsid w:val="003B638F"/>
    <w:rsid w:val="003C078F"/>
    <w:rsid w:val="003C2C3F"/>
    <w:rsid w:val="003C3EEA"/>
    <w:rsid w:val="003C50EB"/>
    <w:rsid w:val="003D6A7C"/>
    <w:rsid w:val="003E58E3"/>
    <w:rsid w:val="003F1CB5"/>
    <w:rsid w:val="003F2EC8"/>
    <w:rsid w:val="003F7349"/>
    <w:rsid w:val="00400D91"/>
    <w:rsid w:val="00401802"/>
    <w:rsid w:val="00401BE0"/>
    <w:rsid w:val="00403ED4"/>
    <w:rsid w:val="004062C5"/>
    <w:rsid w:val="0041240E"/>
    <w:rsid w:val="00413EB1"/>
    <w:rsid w:val="004161EF"/>
    <w:rsid w:val="00416CD3"/>
    <w:rsid w:val="00416E4D"/>
    <w:rsid w:val="00420EC3"/>
    <w:rsid w:val="00422E7F"/>
    <w:rsid w:val="00423C06"/>
    <w:rsid w:val="00425AFA"/>
    <w:rsid w:val="00425C80"/>
    <w:rsid w:val="0042662A"/>
    <w:rsid w:val="004268D0"/>
    <w:rsid w:val="00426CED"/>
    <w:rsid w:val="0043257A"/>
    <w:rsid w:val="004447F5"/>
    <w:rsid w:val="0044763D"/>
    <w:rsid w:val="00450425"/>
    <w:rsid w:val="0045050E"/>
    <w:rsid w:val="0045195F"/>
    <w:rsid w:val="00451A0A"/>
    <w:rsid w:val="00455DF5"/>
    <w:rsid w:val="0046270F"/>
    <w:rsid w:val="004634A3"/>
    <w:rsid w:val="00472E4C"/>
    <w:rsid w:val="004749FD"/>
    <w:rsid w:val="004758C5"/>
    <w:rsid w:val="00481B8C"/>
    <w:rsid w:val="004875F4"/>
    <w:rsid w:val="00487C7A"/>
    <w:rsid w:val="00490D08"/>
    <w:rsid w:val="00492AFD"/>
    <w:rsid w:val="004943F7"/>
    <w:rsid w:val="00494CB3"/>
    <w:rsid w:val="00496AA1"/>
    <w:rsid w:val="004972D0"/>
    <w:rsid w:val="00497F2F"/>
    <w:rsid w:val="004A2176"/>
    <w:rsid w:val="004A2CBE"/>
    <w:rsid w:val="004A445D"/>
    <w:rsid w:val="004A4B59"/>
    <w:rsid w:val="004B0742"/>
    <w:rsid w:val="004B5F18"/>
    <w:rsid w:val="004B7621"/>
    <w:rsid w:val="004B7D42"/>
    <w:rsid w:val="004C136D"/>
    <w:rsid w:val="004C2D8E"/>
    <w:rsid w:val="004C65D2"/>
    <w:rsid w:val="004C6A70"/>
    <w:rsid w:val="004D065A"/>
    <w:rsid w:val="004D190D"/>
    <w:rsid w:val="004D3BA7"/>
    <w:rsid w:val="004F0C06"/>
    <w:rsid w:val="004F750E"/>
    <w:rsid w:val="00501A86"/>
    <w:rsid w:val="00501D8F"/>
    <w:rsid w:val="00510B19"/>
    <w:rsid w:val="005115F0"/>
    <w:rsid w:val="00512F58"/>
    <w:rsid w:val="005202B2"/>
    <w:rsid w:val="0052198B"/>
    <w:rsid w:val="00523100"/>
    <w:rsid w:val="00524602"/>
    <w:rsid w:val="00524ECF"/>
    <w:rsid w:val="00525BCB"/>
    <w:rsid w:val="00526E8E"/>
    <w:rsid w:val="005314FB"/>
    <w:rsid w:val="00534F8E"/>
    <w:rsid w:val="00541C6F"/>
    <w:rsid w:val="0055326F"/>
    <w:rsid w:val="00553555"/>
    <w:rsid w:val="00556FDC"/>
    <w:rsid w:val="0055759E"/>
    <w:rsid w:val="005606DB"/>
    <w:rsid w:val="00561CC9"/>
    <w:rsid w:val="00566F32"/>
    <w:rsid w:val="00571699"/>
    <w:rsid w:val="00571753"/>
    <w:rsid w:val="0057330F"/>
    <w:rsid w:val="005856BF"/>
    <w:rsid w:val="00585746"/>
    <w:rsid w:val="00586555"/>
    <w:rsid w:val="00590724"/>
    <w:rsid w:val="005942F4"/>
    <w:rsid w:val="005965E7"/>
    <w:rsid w:val="005A156C"/>
    <w:rsid w:val="005A4D32"/>
    <w:rsid w:val="005A4E20"/>
    <w:rsid w:val="005A7876"/>
    <w:rsid w:val="005B0413"/>
    <w:rsid w:val="005B119C"/>
    <w:rsid w:val="005B134B"/>
    <w:rsid w:val="005B2C38"/>
    <w:rsid w:val="005B4033"/>
    <w:rsid w:val="005B4F7E"/>
    <w:rsid w:val="005C1B9A"/>
    <w:rsid w:val="005C426D"/>
    <w:rsid w:val="005C4DD6"/>
    <w:rsid w:val="005C50D2"/>
    <w:rsid w:val="005C5431"/>
    <w:rsid w:val="005C7892"/>
    <w:rsid w:val="005D40BD"/>
    <w:rsid w:val="005E1ABE"/>
    <w:rsid w:val="005E3462"/>
    <w:rsid w:val="005E4BA2"/>
    <w:rsid w:val="005E6731"/>
    <w:rsid w:val="005E7682"/>
    <w:rsid w:val="005F0664"/>
    <w:rsid w:val="005F2137"/>
    <w:rsid w:val="005F2898"/>
    <w:rsid w:val="005F66C2"/>
    <w:rsid w:val="005F704E"/>
    <w:rsid w:val="00601997"/>
    <w:rsid w:val="00601A72"/>
    <w:rsid w:val="00602BDD"/>
    <w:rsid w:val="00603583"/>
    <w:rsid w:val="0060697D"/>
    <w:rsid w:val="00613608"/>
    <w:rsid w:val="00624CD8"/>
    <w:rsid w:val="006255A1"/>
    <w:rsid w:val="00630A5B"/>
    <w:rsid w:val="0063245E"/>
    <w:rsid w:val="006374FE"/>
    <w:rsid w:val="00637843"/>
    <w:rsid w:val="006465F6"/>
    <w:rsid w:val="00660557"/>
    <w:rsid w:val="006624FA"/>
    <w:rsid w:val="00665E8A"/>
    <w:rsid w:val="00665EB7"/>
    <w:rsid w:val="00672A31"/>
    <w:rsid w:val="00676393"/>
    <w:rsid w:val="006769C7"/>
    <w:rsid w:val="00683171"/>
    <w:rsid w:val="006868D7"/>
    <w:rsid w:val="00690256"/>
    <w:rsid w:val="006911D6"/>
    <w:rsid w:val="00691434"/>
    <w:rsid w:val="006914E5"/>
    <w:rsid w:val="0069393E"/>
    <w:rsid w:val="00694870"/>
    <w:rsid w:val="00695755"/>
    <w:rsid w:val="006A21D3"/>
    <w:rsid w:val="006A4496"/>
    <w:rsid w:val="006A78D4"/>
    <w:rsid w:val="006A7BB7"/>
    <w:rsid w:val="006B3872"/>
    <w:rsid w:val="006B3C8D"/>
    <w:rsid w:val="006B75F1"/>
    <w:rsid w:val="006C0E21"/>
    <w:rsid w:val="006C1FDA"/>
    <w:rsid w:val="006C3F8F"/>
    <w:rsid w:val="006C6100"/>
    <w:rsid w:val="006D3A4A"/>
    <w:rsid w:val="006D3D14"/>
    <w:rsid w:val="006D7B24"/>
    <w:rsid w:val="006D7FAC"/>
    <w:rsid w:val="006E3EAB"/>
    <w:rsid w:val="006E4EEA"/>
    <w:rsid w:val="006F3973"/>
    <w:rsid w:val="006F52E8"/>
    <w:rsid w:val="00713397"/>
    <w:rsid w:val="00715966"/>
    <w:rsid w:val="007161B1"/>
    <w:rsid w:val="00717337"/>
    <w:rsid w:val="00730973"/>
    <w:rsid w:val="00730E81"/>
    <w:rsid w:val="007318B4"/>
    <w:rsid w:val="00734315"/>
    <w:rsid w:val="00741320"/>
    <w:rsid w:val="00746BB7"/>
    <w:rsid w:val="007504AD"/>
    <w:rsid w:val="007530FD"/>
    <w:rsid w:val="0075336A"/>
    <w:rsid w:val="00755F35"/>
    <w:rsid w:val="00756AC5"/>
    <w:rsid w:val="00760929"/>
    <w:rsid w:val="00761E9D"/>
    <w:rsid w:val="00762DC1"/>
    <w:rsid w:val="00766864"/>
    <w:rsid w:val="00767E40"/>
    <w:rsid w:val="00772A7B"/>
    <w:rsid w:val="0077782F"/>
    <w:rsid w:val="007809A9"/>
    <w:rsid w:val="0078196C"/>
    <w:rsid w:val="00791F1B"/>
    <w:rsid w:val="007A16BD"/>
    <w:rsid w:val="007A76F3"/>
    <w:rsid w:val="007B381C"/>
    <w:rsid w:val="007B5F3D"/>
    <w:rsid w:val="007B6DF9"/>
    <w:rsid w:val="007C1399"/>
    <w:rsid w:val="007C2E82"/>
    <w:rsid w:val="007C3179"/>
    <w:rsid w:val="007C4DDA"/>
    <w:rsid w:val="007C5013"/>
    <w:rsid w:val="007C555C"/>
    <w:rsid w:val="007E2649"/>
    <w:rsid w:val="007E7871"/>
    <w:rsid w:val="007E7DD5"/>
    <w:rsid w:val="007F19A6"/>
    <w:rsid w:val="007F3258"/>
    <w:rsid w:val="007F5F99"/>
    <w:rsid w:val="008008BF"/>
    <w:rsid w:val="008045FF"/>
    <w:rsid w:val="008077D5"/>
    <w:rsid w:val="00816E1B"/>
    <w:rsid w:val="008211D2"/>
    <w:rsid w:val="00824C8D"/>
    <w:rsid w:val="00824E11"/>
    <w:rsid w:val="0083104E"/>
    <w:rsid w:val="0083145B"/>
    <w:rsid w:val="008347C1"/>
    <w:rsid w:val="00835B19"/>
    <w:rsid w:val="00844452"/>
    <w:rsid w:val="00845DB4"/>
    <w:rsid w:val="00846E40"/>
    <w:rsid w:val="00847AA7"/>
    <w:rsid w:val="00851124"/>
    <w:rsid w:val="00860A9D"/>
    <w:rsid w:val="0086347B"/>
    <w:rsid w:val="008635FD"/>
    <w:rsid w:val="00865712"/>
    <w:rsid w:val="0086764D"/>
    <w:rsid w:val="008740EE"/>
    <w:rsid w:val="008741EB"/>
    <w:rsid w:val="008759D6"/>
    <w:rsid w:val="00877D1D"/>
    <w:rsid w:val="00880825"/>
    <w:rsid w:val="0088514E"/>
    <w:rsid w:val="008875B0"/>
    <w:rsid w:val="008909DD"/>
    <w:rsid w:val="00894CFA"/>
    <w:rsid w:val="00896B6C"/>
    <w:rsid w:val="008A0E10"/>
    <w:rsid w:val="008B41B4"/>
    <w:rsid w:val="008B52EF"/>
    <w:rsid w:val="008B7287"/>
    <w:rsid w:val="008B72AA"/>
    <w:rsid w:val="008D023A"/>
    <w:rsid w:val="008D5082"/>
    <w:rsid w:val="008D5D56"/>
    <w:rsid w:val="008E1270"/>
    <w:rsid w:val="008E1A02"/>
    <w:rsid w:val="008E1B8C"/>
    <w:rsid w:val="008E6B17"/>
    <w:rsid w:val="008E72DA"/>
    <w:rsid w:val="008F06EC"/>
    <w:rsid w:val="008F1057"/>
    <w:rsid w:val="008F1784"/>
    <w:rsid w:val="008F2CEB"/>
    <w:rsid w:val="008F611E"/>
    <w:rsid w:val="00900304"/>
    <w:rsid w:val="00903600"/>
    <w:rsid w:val="00903A6C"/>
    <w:rsid w:val="009069A2"/>
    <w:rsid w:val="009078BC"/>
    <w:rsid w:val="00907909"/>
    <w:rsid w:val="009124BF"/>
    <w:rsid w:val="009126E2"/>
    <w:rsid w:val="00913557"/>
    <w:rsid w:val="0092692F"/>
    <w:rsid w:val="00927C26"/>
    <w:rsid w:val="00930E97"/>
    <w:rsid w:val="0093208C"/>
    <w:rsid w:val="00933BD1"/>
    <w:rsid w:val="00946368"/>
    <w:rsid w:val="00946FCF"/>
    <w:rsid w:val="0094760C"/>
    <w:rsid w:val="00950CC2"/>
    <w:rsid w:val="00950D90"/>
    <w:rsid w:val="00951978"/>
    <w:rsid w:val="00953C22"/>
    <w:rsid w:val="00955ED8"/>
    <w:rsid w:val="009563D0"/>
    <w:rsid w:val="00957CC1"/>
    <w:rsid w:val="00964577"/>
    <w:rsid w:val="00972DB1"/>
    <w:rsid w:val="009756B0"/>
    <w:rsid w:val="00987C95"/>
    <w:rsid w:val="00992EE3"/>
    <w:rsid w:val="00997608"/>
    <w:rsid w:val="009A29FB"/>
    <w:rsid w:val="009A59E4"/>
    <w:rsid w:val="009C2A4E"/>
    <w:rsid w:val="009C6A3D"/>
    <w:rsid w:val="009D7B50"/>
    <w:rsid w:val="009E16E2"/>
    <w:rsid w:val="009E2707"/>
    <w:rsid w:val="009E2ED4"/>
    <w:rsid w:val="009E3E82"/>
    <w:rsid w:val="009E6A28"/>
    <w:rsid w:val="009F2703"/>
    <w:rsid w:val="009F5CAD"/>
    <w:rsid w:val="009F7714"/>
    <w:rsid w:val="00A1002D"/>
    <w:rsid w:val="00A119A4"/>
    <w:rsid w:val="00A13319"/>
    <w:rsid w:val="00A176F6"/>
    <w:rsid w:val="00A270B4"/>
    <w:rsid w:val="00A30750"/>
    <w:rsid w:val="00A41D07"/>
    <w:rsid w:val="00A43057"/>
    <w:rsid w:val="00A47CEE"/>
    <w:rsid w:val="00A55BF3"/>
    <w:rsid w:val="00A5673F"/>
    <w:rsid w:val="00A63E66"/>
    <w:rsid w:val="00A650F9"/>
    <w:rsid w:val="00A733C9"/>
    <w:rsid w:val="00A7545D"/>
    <w:rsid w:val="00A81653"/>
    <w:rsid w:val="00A9264E"/>
    <w:rsid w:val="00A93566"/>
    <w:rsid w:val="00A93975"/>
    <w:rsid w:val="00A95B8B"/>
    <w:rsid w:val="00A97A63"/>
    <w:rsid w:val="00AA44A8"/>
    <w:rsid w:val="00AA4883"/>
    <w:rsid w:val="00AA6D29"/>
    <w:rsid w:val="00AB58DA"/>
    <w:rsid w:val="00AB625B"/>
    <w:rsid w:val="00AC2623"/>
    <w:rsid w:val="00AC5D09"/>
    <w:rsid w:val="00AC7FCC"/>
    <w:rsid w:val="00AD1DF3"/>
    <w:rsid w:val="00AD7EE6"/>
    <w:rsid w:val="00AE2EEF"/>
    <w:rsid w:val="00AE5CA6"/>
    <w:rsid w:val="00AE6DC0"/>
    <w:rsid w:val="00AF1F0B"/>
    <w:rsid w:val="00AF6D70"/>
    <w:rsid w:val="00AF6E13"/>
    <w:rsid w:val="00B10505"/>
    <w:rsid w:val="00B11ACB"/>
    <w:rsid w:val="00B12E09"/>
    <w:rsid w:val="00B2735F"/>
    <w:rsid w:val="00B3042D"/>
    <w:rsid w:val="00B30CAD"/>
    <w:rsid w:val="00B33F58"/>
    <w:rsid w:val="00B34DA6"/>
    <w:rsid w:val="00B40D1E"/>
    <w:rsid w:val="00B44C1E"/>
    <w:rsid w:val="00B54431"/>
    <w:rsid w:val="00B5740F"/>
    <w:rsid w:val="00B61B71"/>
    <w:rsid w:val="00B66BA5"/>
    <w:rsid w:val="00B672ED"/>
    <w:rsid w:val="00B75A78"/>
    <w:rsid w:val="00B8012D"/>
    <w:rsid w:val="00B82A87"/>
    <w:rsid w:val="00B865D5"/>
    <w:rsid w:val="00B875DB"/>
    <w:rsid w:val="00B91600"/>
    <w:rsid w:val="00B9275B"/>
    <w:rsid w:val="00B96161"/>
    <w:rsid w:val="00B9645F"/>
    <w:rsid w:val="00B964CE"/>
    <w:rsid w:val="00B96B0A"/>
    <w:rsid w:val="00B973E0"/>
    <w:rsid w:val="00B978F1"/>
    <w:rsid w:val="00BA2E17"/>
    <w:rsid w:val="00BA4077"/>
    <w:rsid w:val="00BA68E9"/>
    <w:rsid w:val="00BB1CB1"/>
    <w:rsid w:val="00BB3951"/>
    <w:rsid w:val="00BC1A4D"/>
    <w:rsid w:val="00BC3C0D"/>
    <w:rsid w:val="00BC589E"/>
    <w:rsid w:val="00BC5D9E"/>
    <w:rsid w:val="00BC6551"/>
    <w:rsid w:val="00BC6588"/>
    <w:rsid w:val="00BD13D1"/>
    <w:rsid w:val="00BD47AE"/>
    <w:rsid w:val="00BD5B56"/>
    <w:rsid w:val="00BD6F6E"/>
    <w:rsid w:val="00BE3326"/>
    <w:rsid w:val="00BF1F2C"/>
    <w:rsid w:val="00BF3B1A"/>
    <w:rsid w:val="00BF3BFE"/>
    <w:rsid w:val="00BF3C5F"/>
    <w:rsid w:val="00BF3F2A"/>
    <w:rsid w:val="00BF4D29"/>
    <w:rsid w:val="00C05092"/>
    <w:rsid w:val="00C0516C"/>
    <w:rsid w:val="00C0542E"/>
    <w:rsid w:val="00C1157D"/>
    <w:rsid w:val="00C13001"/>
    <w:rsid w:val="00C144C6"/>
    <w:rsid w:val="00C14F70"/>
    <w:rsid w:val="00C160C1"/>
    <w:rsid w:val="00C1658E"/>
    <w:rsid w:val="00C26714"/>
    <w:rsid w:val="00C26B89"/>
    <w:rsid w:val="00C2708E"/>
    <w:rsid w:val="00C3299E"/>
    <w:rsid w:val="00C339A0"/>
    <w:rsid w:val="00C35C54"/>
    <w:rsid w:val="00C443EB"/>
    <w:rsid w:val="00C46DE7"/>
    <w:rsid w:val="00C5299F"/>
    <w:rsid w:val="00C5533C"/>
    <w:rsid w:val="00C5637A"/>
    <w:rsid w:val="00C56420"/>
    <w:rsid w:val="00C61B70"/>
    <w:rsid w:val="00C61B7D"/>
    <w:rsid w:val="00C63145"/>
    <w:rsid w:val="00C6759D"/>
    <w:rsid w:val="00C72106"/>
    <w:rsid w:val="00C75785"/>
    <w:rsid w:val="00C76B25"/>
    <w:rsid w:val="00C77A5C"/>
    <w:rsid w:val="00C82E2D"/>
    <w:rsid w:val="00C8360E"/>
    <w:rsid w:val="00C841BE"/>
    <w:rsid w:val="00C851E5"/>
    <w:rsid w:val="00C90F65"/>
    <w:rsid w:val="00C961B7"/>
    <w:rsid w:val="00C96EDF"/>
    <w:rsid w:val="00CA14A3"/>
    <w:rsid w:val="00CB0C52"/>
    <w:rsid w:val="00CB5440"/>
    <w:rsid w:val="00CB7CC3"/>
    <w:rsid w:val="00CC042F"/>
    <w:rsid w:val="00CC357D"/>
    <w:rsid w:val="00CC590A"/>
    <w:rsid w:val="00CD0652"/>
    <w:rsid w:val="00CD08A3"/>
    <w:rsid w:val="00CD5C8F"/>
    <w:rsid w:val="00CE2217"/>
    <w:rsid w:val="00CE292A"/>
    <w:rsid w:val="00CE424E"/>
    <w:rsid w:val="00CE71EE"/>
    <w:rsid w:val="00CE7772"/>
    <w:rsid w:val="00CF3819"/>
    <w:rsid w:val="00CF52E1"/>
    <w:rsid w:val="00D03905"/>
    <w:rsid w:val="00D06184"/>
    <w:rsid w:val="00D071A5"/>
    <w:rsid w:val="00D0755D"/>
    <w:rsid w:val="00D1166B"/>
    <w:rsid w:val="00D13DEC"/>
    <w:rsid w:val="00D16A8A"/>
    <w:rsid w:val="00D216F9"/>
    <w:rsid w:val="00D23263"/>
    <w:rsid w:val="00D2783D"/>
    <w:rsid w:val="00D31CF4"/>
    <w:rsid w:val="00D333A3"/>
    <w:rsid w:val="00D37E09"/>
    <w:rsid w:val="00D40033"/>
    <w:rsid w:val="00D40DE3"/>
    <w:rsid w:val="00D41955"/>
    <w:rsid w:val="00D45610"/>
    <w:rsid w:val="00D456B1"/>
    <w:rsid w:val="00D459D2"/>
    <w:rsid w:val="00D45E0B"/>
    <w:rsid w:val="00D47C1B"/>
    <w:rsid w:val="00D5387C"/>
    <w:rsid w:val="00D53EB3"/>
    <w:rsid w:val="00D56F1D"/>
    <w:rsid w:val="00D60239"/>
    <w:rsid w:val="00D71A02"/>
    <w:rsid w:val="00D815BA"/>
    <w:rsid w:val="00D82881"/>
    <w:rsid w:val="00D8336A"/>
    <w:rsid w:val="00D92C12"/>
    <w:rsid w:val="00D9431C"/>
    <w:rsid w:val="00D95E4B"/>
    <w:rsid w:val="00D9673E"/>
    <w:rsid w:val="00DA1520"/>
    <w:rsid w:val="00DA2FF2"/>
    <w:rsid w:val="00DA3F13"/>
    <w:rsid w:val="00DA4619"/>
    <w:rsid w:val="00DA7283"/>
    <w:rsid w:val="00DA7EB2"/>
    <w:rsid w:val="00DB0400"/>
    <w:rsid w:val="00DB22C2"/>
    <w:rsid w:val="00DB2635"/>
    <w:rsid w:val="00DB41BA"/>
    <w:rsid w:val="00DB46A8"/>
    <w:rsid w:val="00DB56E9"/>
    <w:rsid w:val="00DB67C2"/>
    <w:rsid w:val="00DC07E1"/>
    <w:rsid w:val="00DC21D0"/>
    <w:rsid w:val="00DD77BC"/>
    <w:rsid w:val="00DE025D"/>
    <w:rsid w:val="00DE7106"/>
    <w:rsid w:val="00DE7CFA"/>
    <w:rsid w:val="00DF00DD"/>
    <w:rsid w:val="00DF208B"/>
    <w:rsid w:val="00DF45B9"/>
    <w:rsid w:val="00E00B91"/>
    <w:rsid w:val="00E05969"/>
    <w:rsid w:val="00E10575"/>
    <w:rsid w:val="00E13660"/>
    <w:rsid w:val="00E1683B"/>
    <w:rsid w:val="00E17F4F"/>
    <w:rsid w:val="00E20D1E"/>
    <w:rsid w:val="00E25610"/>
    <w:rsid w:val="00E27201"/>
    <w:rsid w:val="00E31F9A"/>
    <w:rsid w:val="00E32CD9"/>
    <w:rsid w:val="00E35A69"/>
    <w:rsid w:val="00E36174"/>
    <w:rsid w:val="00E4041E"/>
    <w:rsid w:val="00E446EA"/>
    <w:rsid w:val="00E528CE"/>
    <w:rsid w:val="00E55C52"/>
    <w:rsid w:val="00E57112"/>
    <w:rsid w:val="00E61373"/>
    <w:rsid w:val="00E6181B"/>
    <w:rsid w:val="00E62E68"/>
    <w:rsid w:val="00E655B8"/>
    <w:rsid w:val="00E65EA7"/>
    <w:rsid w:val="00E67C44"/>
    <w:rsid w:val="00E7070C"/>
    <w:rsid w:val="00E719DB"/>
    <w:rsid w:val="00E73A4B"/>
    <w:rsid w:val="00E77968"/>
    <w:rsid w:val="00E873DC"/>
    <w:rsid w:val="00E87507"/>
    <w:rsid w:val="00E9233E"/>
    <w:rsid w:val="00E93CA1"/>
    <w:rsid w:val="00EA0224"/>
    <w:rsid w:val="00EA0361"/>
    <w:rsid w:val="00EA1FF1"/>
    <w:rsid w:val="00EA5936"/>
    <w:rsid w:val="00EB3669"/>
    <w:rsid w:val="00EB67CD"/>
    <w:rsid w:val="00EC04D9"/>
    <w:rsid w:val="00EC378A"/>
    <w:rsid w:val="00EC6482"/>
    <w:rsid w:val="00EC72F4"/>
    <w:rsid w:val="00EC78E5"/>
    <w:rsid w:val="00ED6D29"/>
    <w:rsid w:val="00EE5396"/>
    <w:rsid w:val="00EE55D0"/>
    <w:rsid w:val="00EE6823"/>
    <w:rsid w:val="00EE6BD3"/>
    <w:rsid w:val="00EF3158"/>
    <w:rsid w:val="00EF596E"/>
    <w:rsid w:val="00EF5C20"/>
    <w:rsid w:val="00EF6660"/>
    <w:rsid w:val="00F02CF4"/>
    <w:rsid w:val="00F05AB3"/>
    <w:rsid w:val="00F1414B"/>
    <w:rsid w:val="00F158CD"/>
    <w:rsid w:val="00F2506C"/>
    <w:rsid w:val="00F32394"/>
    <w:rsid w:val="00F42BE1"/>
    <w:rsid w:val="00F50C61"/>
    <w:rsid w:val="00F51ACB"/>
    <w:rsid w:val="00F524A5"/>
    <w:rsid w:val="00F54300"/>
    <w:rsid w:val="00F55858"/>
    <w:rsid w:val="00F61793"/>
    <w:rsid w:val="00F61AC7"/>
    <w:rsid w:val="00F6436A"/>
    <w:rsid w:val="00F660E9"/>
    <w:rsid w:val="00F702D1"/>
    <w:rsid w:val="00F7056A"/>
    <w:rsid w:val="00F75D63"/>
    <w:rsid w:val="00F7762C"/>
    <w:rsid w:val="00F801A9"/>
    <w:rsid w:val="00F82676"/>
    <w:rsid w:val="00F827DD"/>
    <w:rsid w:val="00F82FE7"/>
    <w:rsid w:val="00F85DFF"/>
    <w:rsid w:val="00F9010F"/>
    <w:rsid w:val="00F91616"/>
    <w:rsid w:val="00F9224D"/>
    <w:rsid w:val="00F95BA8"/>
    <w:rsid w:val="00FA0FFE"/>
    <w:rsid w:val="00FA57A6"/>
    <w:rsid w:val="00FA589C"/>
    <w:rsid w:val="00FB146A"/>
    <w:rsid w:val="00FB228B"/>
    <w:rsid w:val="00FB366B"/>
    <w:rsid w:val="00FB474B"/>
    <w:rsid w:val="00FD22C4"/>
    <w:rsid w:val="00FD4EB4"/>
    <w:rsid w:val="00FD6579"/>
    <w:rsid w:val="00FE6C86"/>
    <w:rsid w:val="00FF1BCA"/>
    <w:rsid w:val="00FF2752"/>
    <w:rsid w:val="00FF3D82"/>
    <w:rsid w:val="00FF4211"/>
    <w:rsid w:val="0D06334A"/>
    <w:rsid w:val="1255C142"/>
    <w:rsid w:val="134C0DB9"/>
    <w:rsid w:val="1BD0589E"/>
    <w:rsid w:val="1DA2537B"/>
    <w:rsid w:val="1E8E8F7F"/>
    <w:rsid w:val="264E6551"/>
    <w:rsid w:val="33E7B2A5"/>
    <w:rsid w:val="38160DD0"/>
    <w:rsid w:val="3D86DFDA"/>
    <w:rsid w:val="48B20214"/>
    <w:rsid w:val="4AD62A65"/>
    <w:rsid w:val="4BB5E51F"/>
    <w:rsid w:val="50169788"/>
    <w:rsid w:val="54DA2AC4"/>
    <w:rsid w:val="57BFC1DE"/>
    <w:rsid w:val="67F30A1D"/>
    <w:rsid w:val="6A4084D9"/>
    <w:rsid w:val="6AF9EDB3"/>
    <w:rsid w:val="6B817A9C"/>
    <w:rsid w:val="75EF310E"/>
    <w:rsid w:val="7AB2C447"/>
    <w:rsid w:val="7B85654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5C6D7"/>
  <w15:docId w15:val="{F3CA6D50-4147-4751-8917-8986213E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lang w:val="en-GB"/>
    </w:rPr>
  </w:style>
  <w:style w:type="paragraph" w:styleId="Heading1">
    <w:name w:val="heading 1"/>
    <w:basedOn w:val="Normal"/>
    <w:next w:val="BodyText"/>
    <w:link w:val="Heading1Char"/>
    <w:uiPriority w:val="9"/>
    <w:qFormat/>
    <w:rsid w:val="006B3C8D"/>
    <w:pPr>
      <w:keepNext/>
      <w:widowControl w:val="0"/>
      <w:numPr>
        <w:numId w:val="37"/>
      </w:numPr>
      <w:overflowPunct w:val="0"/>
      <w:spacing w:after="0" w:line="240" w:lineRule="auto"/>
      <w:jc w:val="center"/>
      <w:outlineLvl w:val="0"/>
    </w:pPr>
    <w:rPr>
      <w:rFonts w:ascii="Segoe UI Semibold" w:eastAsia="Microsoft YaHei" w:hAnsi="Segoe UI Semibold" w:cs="Lucida Sans"/>
      <w:bCs/>
      <w:kern w:val="2"/>
      <w:sz w:val="32"/>
      <w:szCs w:val="36"/>
      <w:lang w:val="en-AU" w:eastAsia="zh-CN" w:bidi="hi-IN"/>
    </w:rPr>
  </w:style>
  <w:style w:type="paragraph" w:styleId="Heading2">
    <w:name w:val="heading 2"/>
    <w:basedOn w:val="Normal"/>
    <w:next w:val="BodyText"/>
    <w:link w:val="Heading2Char"/>
    <w:uiPriority w:val="9"/>
    <w:unhideWhenUsed/>
    <w:qFormat/>
    <w:rsid w:val="006B3C8D"/>
    <w:pPr>
      <w:keepNext/>
      <w:widowControl w:val="0"/>
      <w:numPr>
        <w:ilvl w:val="1"/>
        <w:numId w:val="37"/>
      </w:numPr>
      <w:overflowPunct w:val="0"/>
      <w:spacing w:before="468" w:after="312" w:line="240" w:lineRule="auto"/>
      <w:jc w:val="center"/>
      <w:outlineLvl w:val="1"/>
    </w:pPr>
    <w:rPr>
      <w:rFonts w:ascii="Segoe UI Semibold" w:eastAsia="Microsoft YaHei" w:hAnsi="Segoe UI Semibold" w:cs="Lucida Sans"/>
      <w:bCs/>
      <w:kern w:val="2"/>
      <w:sz w:val="24"/>
      <w:szCs w:val="32"/>
      <w:lang w:val="en-AU" w:eastAsia="zh-CN" w:bidi="hi-IN"/>
    </w:rPr>
  </w:style>
  <w:style w:type="paragraph" w:styleId="Heading3">
    <w:name w:val="heading 3"/>
    <w:basedOn w:val="Normal"/>
    <w:next w:val="BodyText"/>
    <w:link w:val="Heading3Char"/>
    <w:uiPriority w:val="9"/>
    <w:unhideWhenUsed/>
    <w:qFormat/>
    <w:rsid w:val="006B3C8D"/>
    <w:pPr>
      <w:keepNext/>
      <w:widowControl w:val="0"/>
      <w:numPr>
        <w:ilvl w:val="2"/>
        <w:numId w:val="37"/>
      </w:numPr>
      <w:overflowPunct w:val="0"/>
      <w:spacing w:before="140" w:after="120" w:line="240" w:lineRule="auto"/>
      <w:jc w:val="both"/>
      <w:outlineLvl w:val="2"/>
    </w:pPr>
    <w:rPr>
      <w:rFonts w:ascii="Segoe UI Historic" w:eastAsia="Microsoft YaHei" w:hAnsi="Segoe UI Historic" w:cs="Lucida Sans"/>
      <w:bCs/>
      <w:kern w:val="2"/>
      <w:szCs w:val="28"/>
      <w:u w:val="single"/>
      <w:lang w:val="en-AU"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E0DE9"/>
  </w:style>
  <w:style w:type="character" w:customStyle="1" w:styleId="FooterChar">
    <w:name w:val="Footer Char"/>
    <w:basedOn w:val="DefaultParagraphFont"/>
    <w:link w:val="Footer"/>
    <w:uiPriority w:val="99"/>
    <w:qFormat/>
    <w:rsid w:val="002E0DE9"/>
  </w:style>
  <w:style w:type="character" w:customStyle="1" w:styleId="BalloonTextChar">
    <w:name w:val="Balloon Text Char"/>
    <w:basedOn w:val="DefaultParagraphFont"/>
    <w:link w:val="BalloonText"/>
    <w:uiPriority w:val="99"/>
    <w:semiHidden/>
    <w:qFormat/>
    <w:rsid w:val="00EC6EE1"/>
    <w:rPr>
      <w:rFonts w:ascii="Segoe UI" w:hAnsi="Segoe UI" w:cs="Segoe UI"/>
      <w:sz w:val="18"/>
      <w:szCs w:val="18"/>
    </w:rPr>
  </w:style>
  <w:style w:type="character" w:customStyle="1" w:styleId="ListParagraphChar">
    <w:name w:val="List Paragraph Char"/>
    <w:basedOn w:val="DefaultParagraphFont"/>
    <w:link w:val="ListParagraph"/>
    <w:uiPriority w:val="34"/>
    <w:qFormat/>
    <w:rsid w:val="008C3546"/>
    <w:rPr>
      <w:lang w:val="en-GB"/>
    </w:rPr>
  </w:style>
  <w:style w:type="character" w:customStyle="1" w:styleId="FirstnumberingChar">
    <w:name w:val="First numbering Char"/>
    <w:basedOn w:val="ListParagraphChar"/>
    <w:link w:val="Firstnumbering"/>
    <w:qFormat/>
    <w:rsid w:val="008C3546"/>
    <w:rPr>
      <w:lang w:val="en-GB"/>
    </w:rPr>
  </w:style>
  <w:style w:type="character" w:customStyle="1" w:styleId="SecondnumberingChar">
    <w:name w:val="Second numbering Char"/>
    <w:basedOn w:val="FirstnumberingChar"/>
    <w:link w:val="Secondnumbering"/>
    <w:qFormat/>
    <w:rsid w:val="00360838"/>
    <w:rPr>
      <w:lang w:val="en-GB"/>
    </w:rPr>
  </w:style>
  <w:style w:type="character" w:customStyle="1" w:styleId="ThirdnumberingiChar">
    <w:name w:val="Third numbering i) Char"/>
    <w:basedOn w:val="SecondnumberingChar"/>
    <w:link w:val="Thirdnumberingi"/>
    <w:qFormat/>
    <w:rsid w:val="00360838"/>
    <w:rPr>
      <w:lang w:val="en-GB"/>
    </w:rPr>
  </w:style>
  <w:style w:type="character" w:customStyle="1" w:styleId="FourthnumberingAChar">
    <w:name w:val="Fourth numbering A. Char"/>
    <w:basedOn w:val="ThirdnumberingiChar"/>
    <w:link w:val="FourthnumberingA"/>
    <w:qFormat/>
    <w:rsid w:val="00360838"/>
    <w:rPr>
      <w:lang w:val="en-GB"/>
    </w:rPr>
  </w:style>
  <w:style w:type="character" w:customStyle="1" w:styleId="TITLEChar">
    <w:name w:val="TITLE Char"/>
    <w:basedOn w:val="DefaultParagraphFont"/>
    <w:link w:val="Title1"/>
    <w:qFormat/>
    <w:rsid w:val="004B7071"/>
    <w:rPr>
      <w:rFonts w:eastAsia="Times New Roman" w:cs="Arial"/>
      <w:b/>
      <w:caps/>
      <w:lang w:val="en-GB"/>
    </w:rPr>
  </w:style>
  <w:style w:type="character" w:styleId="Hyperlink">
    <w:name w:val="Hyperlink"/>
    <w:basedOn w:val="DefaultParagraphFont"/>
    <w:uiPriority w:val="99"/>
    <w:unhideWhenUsed/>
    <w:rsid w:val="00B20241"/>
    <w:rPr>
      <w:color w:val="0563C1" w:themeColor="hyperlink"/>
      <w:u w:val="single"/>
    </w:rPr>
  </w:style>
  <w:style w:type="character" w:styleId="UnresolvedMention">
    <w:name w:val="Unresolved Mention"/>
    <w:basedOn w:val="DefaultParagraphFont"/>
    <w:uiPriority w:val="99"/>
    <w:unhideWhenUsed/>
    <w:qFormat/>
    <w:rsid w:val="00B20241"/>
    <w:rPr>
      <w:color w:val="605E5C"/>
      <w:shd w:val="clear" w:color="auto" w:fill="E1DFDD"/>
    </w:rPr>
  </w:style>
  <w:style w:type="character" w:styleId="CommentReference">
    <w:name w:val="annotation reference"/>
    <w:basedOn w:val="DefaultParagraphFont"/>
    <w:uiPriority w:val="99"/>
    <w:semiHidden/>
    <w:unhideWhenUsed/>
    <w:qFormat/>
    <w:rsid w:val="00AB20F3"/>
    <w:rPr>
      <w:sz w:val="16"/>
      <w:szCs w:val="16"/>
    </w:rPr>
  </w:style>
  <w:style w:type="character" w:customStyle="1" w:styleId="CommentTextChar">
    <w:name w:val="Comment Text Char"/>
    <w:basedOn w:val="DefaultParagraphFont"/>
    <w:link w:val="CommentText"/>
    <w:uiPriority w:val="99"/>
    <w:qFormat/>
    <w:rsid w:val="00AB20F3"/>
    <w:rPr>
      <w:sz w:val="20"/>
      <w:szCs w:val="20"/>
      <w:lang w:val="en-GB"/>
    </w:rPr>
  </w:style>
  <w:style w:type="character" w:customStyle="1" w:styleId="CommentSubjectChar">
    <w:name w:val="Comment Subject Char"/>
    <w:basedOn w:val="CommentTextChar"/>
    <w:link w:val="CommentSubject"/>
    <w:uiPriority w:val="99"/>
    <w:semiHidden/>
    <w:qFormat/>
    <w:rsid w:val="00AB20F3"/>
    <w:rPr>
      <w:b/>
      <w:bCs/>
      <w:sz w:val="20"/>
      <w:szCs w:val="20"/>
      <w:lang w:val="en-GB"/>
    </w:rPr>
  </w:style>
  <w:style w:type="character" w:styleId="Mention">
    <w:name w:val="Mention"/>
    <w:basedOn w:val="DefaultParagraphFont"/>
    <w:uiPriority w:val="99"/>
    <w:unhideWhenUsed/>
    <w:qFormat/>
    <w:rsid w:val="007E7A1A"/>
    <w:rPr>
      <w:color w:val="2B579A"/>
      <w:shd w:val="clear" w:color="auto" w:fill="E1DFDD"/>
    </w:rPr>
  </w:style>
  <w:style w:type="character" w:styleId="LineNumber">
    <w:name w:val="line numbe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EC6EE1"/>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1"/>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2"/>
      </w:numPr>
    </w:pPr>
  </w:style>
  <w:style w:type="paragraph" w:customStyle="1" w:styleId="Thirdnumberingi">
    <w:name w:val="Third numbering i)"/>
    <w:basedOn w:val="Secondnumbering"/>
    <w:link w:val="ThirdnumberingiChar"/>
    <w:qFormat/>
    <w:rsid w:val="00360838"/>
    <w:pPr>
      <w:numPr>
        <w:numId w:val="3"/>
      </w:numPr>
      <w:ind w:left="1701" w:hanging="283"/>
    </w:pPr>
  </w:style>
  <w:style w:type="paragraph" w:customStyle="1" w:styleId="FourthnumberingA">
    <w:name w:val="Fourth numbering A."/>
    <w:basedOn w:val="Thirdnumberingi"/>
    <w:link w:val="FourthnumberingAChar"/>
    <w:qFormat/>
    <w:rsid w:val="00360838"/>
    <w:pPr>
      <w:numPr>
        <w:numId w:val="4"/>
      </w:numPr>
      <w:ind w:left="2268" w:hanging="283"/>
    </w:p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pacing w:after="0" w:line="240" w:lineRule="auto"/>
      <w:jc w:val="center"/>
      <w:textAlignment w:val="baseline"/>
      <w:outlineLvl w:val="1"/>
    </w:pPr>
    <w:rPr>
      <w:rFonts w:eastAsia="Times New Roman" w:cs="Arial"/>
      <w:b/>
      <w:caps/>
    </w:rPr>
  </w:style>
  <w:style w:type="paragraph" w:styleId="Revision">
    <w:name w:val="Revision"/>
    <w:uiPriority w:val="99"/>
    <w:semiHidden/>
    <w:qFormat/>
    <w:rsid w:val="00BE0EA7"/>
    <w:rPr>
      <w:lang w:val="en-GB"/>
    </w:rPr>
  </w:style>
  <w:style w:type="paragraph" w:styleId="CommentText">
    <w:name w:val="annotation text"/>
    <w:basedOn w:val="Normal"/>
    <w:link w:val="CommentTextChar"/>
    <w:uiPriority w:val="99"/>
    <w:unhideWhenUsed/>
    <w:qFormat/>
    <w:rsid w:val="00AB20F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AB20F3"/>
    <w:rPr>
      <w:b/>
      <w:bCs/>
    </w:rPr>
  </w:style>
  <w:style w:type="paragraph" w:customStyle="1" w:styleId="FrameContents">
    <w:name w:val="Frame Contents"/>
    <w:basedOn w:val="Normal"/>
    <w:qFormat/>
  </w:style>
  <w:style w:type="character" w:styleId="FollowedHyperlink">
    <w:name w:val="FollowedHyperlink"/>
    <w:basedOn w:val="DefaultParagraphFont"/>
    <w:uiPriority w:val="99"/>
    <w:semiHidden/>
    <w:unhideWhenUsed/>
    <w:rsid w:val="00C961B7"/>
    <w:rPr>
      <w:color w:val="954F72" w:themeColor="followedHyperlink"/>
      <w:u w:val="single"/>
    </w:rPr>
  </w:style>
  <w:style w:type="character" w:customStyle="1" w:styleId="Heading1Char">
    <w:name w:val="Heading 1 Char"/>
    <w:basedOn w:val="DefaultParagraphFont"/>
    <w:link w:val="Heading1"/>
    <w:uiPriority w:val="9"/>
    <w:rsid w:val="006B3C8D"/>
    <w:rPr>
      <w:rFonts w:ascii="Segoe UI Semibold" w:eastAsia="Microsoft YaHei" w:hAnsi="Segoe UI Semibold" w:cs="Lucida Sans"/>
      <w:bCs/>
      <w:kern w:val="2"/>
      <w:sz w:val="32"/>
      <w:szCs w:val="36"/>
      <w:lang w:val="en-AU" w:eastAsia="zh-CN" w:bidi="hi-IN"/>
    </w:rPr>
  </w:style>
  <w:style w:type="character" w:customStyle="1" w:styleId="Heading2Char">
    <w:name w:val="Heading 2 Char"/>
    <w:basedOn w:val="DefaultParagraphFont"/>
    <w:link w:val="Heading2"/>
    <w:uiPriority w:val="9"/>
    <w:rsid w:val="006B3C8D"/>
    <w:rPr>
      <w:rFonts w:ascii="Segoe UI Semibold" w:eastAsia="Microsoft YaHei" w:hAnsi="Segoe UI Semibold" w:cs="Lucida Sans"/>
      <w:bCs/>
      <w:kern w:val="2"/>
      <w:sz w:val="24"/>
      <w:szCs w:val="32"/>
      <w:lang w:val="en-AU" w:eastAsia="zh-CN" w:bidi="hi-IN"/>
    </w:rPr>
  </w:style>
  <w:style w:type="character" w:customStyle="1" w:styleId="Heading3Char">
    <w:name w:val="Heading 3 Char"/>
    <w:basedOn w:val="DefaultParagraphFont"/>
    <w:link w:val="Heading3"/>
    <w:uiPriority w:val="9"/>
    <w:rsid w:val="006B3C8D"/>
    <w:rPr>
      <w:rFonts w:ascii="Segoe UI Historic" w:eastAsia="Microsoft YaHei" w:hAnsi="Segoe UI Historic" w:cs="Lucida Sans"/>
      <w:bCs/>
      <w:kern w:val="2"/>
      <w:szCs w:val="28"/>
      <w:u w:val="single"/>
      <w:lang w:val="en-A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4547">
      <w:bodyDiv w:val="1"/>
      <w:marLeft w:val="0"/>
      <w:marRight w:val="0"/>
      <w:marTop w:val="0"/>
      <w:marBottom w:val="0"/>
      <w:divBdr>
        <w:top w:val="none" w:sz="0" w:space="0" w:color="auto"/>
        <w:left w:val="none" w:sz="0" w:space="0" w:color="auto"/>
        <w:bottom w:val="none" w:sz="0" w:space="0" w:color="auto"/>
        <w:right w:val="none" w:sz="0" w:space="0" w:color="auto"/>
      </w:divBdr>
      <w:divsChild>
        <w:div w:id="712922493">
          <w:marLeft w:val="0"/>
          <w:marRight w:val="0"/>
          <w:marTop w:val="0"/>
          <w:marBottom w:val="0"/>
          <w:divBdr>
            <w:top w:val="none" w:sz="0" w:space="0" w:color="auto"/>
            <w:left w:val="none" w:sz="0" w:space="0" w:color="auto"/>
            <w:bottom w:val="none" w:sz="0" w:space="0" w:color="auto"/>
            <w:right w:val="none" w:sz="0" w:space="0" w:color="auto"/>
          </w:divBdr>
        </w:div>
        <w:div w:id="1028678315">
          <w:marLeft w:val="0"/>
          <w:marRight w:val="0"/>
          <w:marTop w:val="0"/>
          <w:marBottom w:val="0"/>
          <w:divBdr>
            <w:top w:val="none" w:sz="0" w:space="0" w:color="auto"/>
            <w:left w:val="none" w:sz="0" w:space="0" w:color="auto"/>
            <w:bottom w:val="none" w:sz="0" w:space="0" w:color="auto"/>
            <w:right w:val="none" w:sz="0" w:space="0" w:color="auto"/>
          </w:divBdr>
        </w:div>
        <w:div w:id="1388527933">
          <w:marLeft w:val="0"/>
          <w:marRight w:val="0"/>
          <w:marTop w:val="0"/>
          <w:marBottom w:val="0"/>
          <w:divBdr>
            <w:top w:val="none" w:sz="0" w:space="0" w:color="auto"/>
            <w:left w:val="none" w:sz="0" w:space="0" w:color="auto"/>
            <w:bottom w:val="none" w:sz="0" w:space="0" w:color="auto"/>
            <w:right w:val="none" w:sz="0" w:space="0" w:color="auto"/>
          </w:divBdr>
        </w:div>
        <w:div w:id="1602759883">
          <w:marLeft w:val="0"/>
          <w:marRight w:val="0"/>
          <w:marTop w:val="0"/>
          <w:marBottom w:val="0"/>
          <w:divBdr>
            <w:top w:val="none" w:sz="0" w:space="0" w:color="auto"/>
            <w:left w:val="none" w:sz="0" w:space="0" w:color="auto"/>
            <w:bottom w:val="none" w:sz="0" w:space="0" w:color="auto"/>
            <w:right w:val="none" w:sz="0" w:space="0" w:color="auto"/>
          </w:divBdr>
        </w:div>
        <w:div w:id="1777476551">
          <w:marLeft w:val="0"/>
          <w:marRight w:val="0"/>
          <w:marTop w:val="0"/>
          <w:marBottom w:val="0"/>
          <w:divBdr>
            <w:top w:val="none" w:sz="0" w:space="0" w:color="auto"/>
            <w:left w:val="none" w:sz="0" w:space="0" w:color="auto"/>
            <w:bottom w:val="none" w:sz="0" w:space="0" w:color="auto"/>
            <w:right w:val="none" w:sz="0" w:space="0" w:color="auto"/>
          </w:divBdr>
        </w:div>
      </w:divsChild>
    </w:div>
    <w:div w:id="1346057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frontiersin.org/articles/10.3389/fmars.2022.837447/full?fbclid=IwAR39CzSxye9_cvDodHNIZ0vCQ9-shgxXjp-YsPlhxmOOqx-XjLCoGLVK7o8" TargetMode="External"/><Relationship Id="rId21" Type="http://schemas.openxmlformats.org/officeDocument/2006/relationships/footer" Target="footer5.xml"/><Relationship Id="rId42" Type="http://schemas.openxmlformats.org/officeDocument/2006/relationships/hyperlink" Target="https://www.frontiersin.org/articles/10.3389/fmars.2022.837447/full?fbclid=IwAR39CzSxye9_cvDodHNIZ0vCQ9-shgxXjp-YsPlhxmOOqx-XjLCoGLVK7o8" TargetMode="External"/><Relationship Id="rId63" Type="http://schemas.openxmlformats.org/officeDocument/2006/relationships/hyperlink" Target="https://www.frontiersin.org/articles/10.3389/fmars.2022.837447/full?fbclid=IwAR39CzSxye9_cvDodHNIZ0vCQ9-shgxXjp-YsPlhxmOOqx-XjLCoGLVK7o8" TargetMode="External"/><Relationship Id="rId84" Type="http://schemas.openxmlformats.org/officeDocument/2006/relationships/hyperlink" Target="https://www.frontiersin.org/articles/10.3389/fmars.2022.837447/full?fbclid=IwAR39CzSxye9_cvDodHNIZ0vCQ9-shgxXjp-YsPlhxmOOqx-XjLCoGLVK7o8" TargetMode="External"/><Relationship Id="rId138" Type="http://schemas.openxmlformats.org/officeDocument/2006/relationships/header" Target="header21.xml"/><Relationship Id="rId107" Type="http://schemas.openxmlformats.org/officeDocument/2006/relationships/hyperlink" Target="https://www.frontiersin.org/articles/10.3389/fmars.2022.837447/full?fbclid=IwAR39CzSxye9_cvDodHNIZ0vCQ9-shgxXjp-YsPlhxmOOqx-XjLCoGLVK7o8" TargetMode="External"/><Relationship Id="rId11" Type="http://schemas.openxmlformats.org/officeDocument/2006/relationships/image" Target="media/image1.wmf"/><Relationship Id="rId32" Type="http://schemas.openxmlformats.org/officeDocument/2006/relationships/header" Target="header12.xml"/><Relationship Id="rId53" Type="http://schemas.openxmlformats.org/officeDocument/2006/relationships/hyperlink" Target="https://www.frontiersin.org/articles/10.3389/fmars.2022.837447/full?fbclid=IwAR39CzSxye9_cvDodHNIZ0vCQ9-shgxXjp-YsPlhxmOOqx-XjLCoGLVK7o8" TargetMode="External"/><Relationship Id="rId74" Type="http://schemas.openxmlformats.org/officeDocument/2006/relationships/hyperlink" Target="https://www.frontiersin.org/articles/10.3389/fmars.2022.837447/full?fbclid=IwAR39CzSxye9_cvDodHNIZ0vCQ9-shgxXjp-YsPlhxmOOqx-XjLCoGLVK7o8" TargetMode="External"/><Relationship Id="rId128" Type="http://schemas.openxmlformats.org/officeDocument/2006/relationships/hyperlink" Target="https://www.frontiersin.org/articles/10.3389/fmars.2022.837447/full?fbclid=IwAR39CzSxye9_cvDodHNIZ0vCQ9-shgxXjp-YsPlhxmOOqx-XjLCoGLVK7o8" TargetMode="External"/><Relationship Id="rId5" Type="http://schemas.openxmlformats.org/officeDocument/2006/relationships/numbering" Target="numbering.xml"/><Relationship Id="rId90" Type="http://schemas.openxmlformats.org/officeDocument/2006/relationships/hyperlink" Target="https://www.frontiersin.org/articles/10.3389/fmars.2022.837447/full?fbclid=IwAR39CzSxye9_cvDodHNIZ0vCQ9-shgxXjp-YsPlhxmOOqx-XjLCoGLVK7o8" TargetMode="External"/><Relationship Id="rId95" Type="http://schemas.openxmlformats.org/officeDocument/2006/relationships/hyperlink" Target="https://www.frontiersin.org/articles/10.3389/fmars.2022.837447/full?fbclid=IwAR39CzSxye9_cvDodHNIZ0vCQ9-shgxXjp-YsPlhxmOOqx-XjLCoGLVK7o8" TargetMode="External"/><Relationship Id="rId22" Type="http://schemas.openxmlformats.org/officeDocument/2006/relationships/header" Target="header6.xml"/><Relationship Id="rId27" Type="http://schemas.openxmlformats.org/officeDocument/2006/relationships/footer" Target="footer8.xml"/><Relationship Id="rId43" Type="http://schemas.openxmlformats.org/officeDocument/2006/relationships/hyperlink" Target="https://www.frontiersin.org/articles/10.3389/fmars.2022.837447/full?fbclid=IwAR39CzSxye9_cvDodHNIZ0vCQ9-shgxXjp-YsPlhxmOOqx-XjLCoGLVK7o8" TargetMode="External"/><Relationship Id="rId48" Type="http://schemas.openxmlformats.org/officeDocument/2006/relationships/hyperlink" Target="https://www.frontiersin.org/articles/10.3389/fmars.2022.837447/full?fbclid=IwAR39CzSxye9_cvDodHNIZ0vCQ9-shgxXjp-YsPlhxmOOqx-XjLCoGLVK7o8" TargetMode="External"/><Relationship Id="rId64" Type="http://schemas.openxmlformats.org/officeDocument/2006/relationships/hyperlink" Target="https://www.frontiersin.org/articles/10.3389/fmars.2022.837447/full?fbclid=IwAR39CzSxye9_cvDodHNIZ0vCQ9-shgxXjp-YsPlhxmOOqx-XjLCoGLVK7o8" TargetMode="External"/><Relationship Id="rId69" Type="http://schemas.openxmlformats.org/officeDocument/2006/relationships/hyperlink" Target="https://www.frontiersin.org/articles/10.3389/fmars.2022.837447/full?fbclid=IwAR39CzSxye9_cvDodHNIZ0vCQ9-shgxXjp-YsPlhxmOOqx-XjLCoGLVK7o8" TargetMode="External"/><Relationship Id="rId113" Type="http://schemas.openxmlformats.org/officeDocument/2006/relationships/hyperlink" Target="https://www.frontiersin.org/articles/10.3389/fmars.2022.837447/full?fbclid=IwAR39CzSxye9_cvDodHNIZ0vCQ9-shgxXjp-YsPlhxmOOqx-XjLCoGLVK7o8" TargetMode="External"/><Relationship Id="rId118" Type="http://schemas.openxmlformats.org/officeDocument/2006/relationships/hyperlink" Target="https://www.frontiersin.org/articles/10.3389/fmars.2022.837447/full?fbclid=IwAR39CzSxye9_cvDodHNIZ0vCQ9-shgxXjp-YsPlhxmOOqx-XjLCoGLVK7o8" TargetMode="External"/><Relationship Id="rId134" Type="http://schemas.openxmlformats.org/officeDocument/2006/relationships/header" Target="header17.xml"/><Relationship Id="rId139" Type="http://schemas.openxmlformats.org/officeDocument/2006/relationships/header" Target="header22.xml"/><Relationship Id="rId80" Type="http://schemas.openxmlformats.org/officeDocument/2006/relationships/hyperlink" Target="https://www.frontiersin.org/articles/10.3389/fmars.2022.837447/full?fbclid=IwAR39CzSxye9_cvDodHNIZ0vCQ9-shgxXjp-YsPlhxmOOqx-XjLCoGLVK7o8" TargetMode="External"/><Relationship Id="rId85" Type="http://schemas.openxmlformats.org/officeDocument/2006/relationships/hyperlink" Target="https://www.frontiersin.org/articles/10.3389/fmars.2022.837447/full?fbclid=IwAR39CzSxye9_cvDodHNIZ0vCQ9-shgxXjp-YsPlhxmOOqx-XjLCoGLVK7o8"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eader" Target="header13.xml"/><Relationship Id="rId38" Type="http://schemas.openxmlformats.org/officeDocument/2006/relationships/hyperlink" Target="https://www.frontiersin.org/articles/10.3389/fmars.2022.837447/full?fbclid=IwAR39CzSxye9_cvDodHNIZ0vCQ9-shgxXjp-YsPlhxmOOqx-XjLCoGLVK7o8" TargetMode="External"/><Relationship Id="rId59" Type="http://schemas.openxmlformats.org/officeDocument/2006/relationships/hyperlink" Target="https://www.frontiersin.org/articles/10.3389/fmars.2022.837447/full?fbclid=IwAR39CzSxye9_cvDodHNIZ0vCQ9-shgxXjp-YsPlhxmOOqx-XjLCoGLVK7o8" TargetMode="External"/><Relationship Id="rId103" Type="http://schemas.openxmlformats.org/officeDocument/2006/relationships/hyperlink" Target="https://www.frontiersin.org/articles/10.3389/fmars.2022.837447/full?fbclid=IwAR39CzSxye9_cvDodHNIZ0vCQ9-shgxXjp-YsPlhxmOOqx-XjLCoGLVK7o8" TargetMode="External"/><Relationship Id="rId108" Type="http://schemas.openxmlformats.org/officeDocument/2006/relationships/hyperlink" Target="https://www.frontiersin.org/articles/10.3389/fmars.2022.837447/full?fbclid=IwAR39CzSxye9_cvDodHNIZ0vCQ9-shgxXjp-YsPlhxmOOqx-XjLCoGLVK7o8" TargetMode="External"/><Relationship Id="rId124" Type="http://schemas.openxmlformats.org/officeDocument/2006/relationships/hyperlink" Target="https://www.frontiersin.org/articles/10.3389/fmars.2022.837447/full?fbclid=IwAR39CzSxye9_cvDodHNIZ0vCQ9-shgxXjp-YsPlhxmOOqx-XjLCoGLVK7o8" TargetMode="External"/><Relationship Id="rId129" Type="http://schemas.openxmlformats.org/officeDocument/2006/relationships/hyperlink" Target="https://www.frontiersin.org/articles/10.3389/fmars.2022.837447/full?fbclid=IwAR39CzSxye9_cvDodHNIZ0vCQ9-shgxXjp-YsPlhxmOOqx-XjLCoGLVK7o8" TargetMode="External"/><Relationship Id="rId54" Type="http://schemas.openxmlformats.org/officeDocument/2006/relationships/hyperlink" Target="https://www.frontiersin.org/articles/10.3389/fmars.2022.837447/full?fbclid=IwAR39CzSxye9_cvDodHNIZ0vCQ9-shgxXjp-YsPlhxmOOqx-XjLCoGLVK7o8" TargetMode="External"/><Relationship Id="rId70" Type="http://schemas.openxmlformats.org/officeDocument/2006/relationships/hyperlink" Target="https://www.frontiersin.org/articles/10.3389/fmars.2022.837447/full?fbclid=IwAR39CzSxye9_cvDodHNIZ0vCQ9-shgxXjp-YsPlhxmOOqx-XjLCoGLVK7o8" TargetMode="External"/><Relationship Id="rId75" Type="http://schemas.openxmlformats.org/officeDocument/2006/relationships/hyperlink" Target="https://www.frontiersin.org/articles/10.3389/fmars.2022.837447/full?fbclid=IwAR39CzSxye9_cvDodHNIZ0vCQ9-shgxXjp-YsPlhxmOOqx-XjLCoGLVK7o8" TargetMode="External"/><Relationship Id="rId91" Type="http://schemas.openxmlformats.org/officeDocument/2006/relationships/hyperlink" Target="https://www.frontiersin.org/articles/10.3389/fmars.2022.837447/full?fbclid=IwAR39CzSxye9_cvDodHNIZ0vCQ9-shgxXjp-YsPlhxmOOqx-XjLCoGLVK7o8" TargetMode="External"/><Relationship Id="rId96" Type="http://schemas.openxmlformats.org/officeDocument/2006/relationships/hyperlink" Target="https://www.frontiersin.org/articles/10.3389/fmars.2022.837447/full?fbclid=IwAR39CzSxye9_cvDodHNIZ0vCQ9-shgxXjp-YsPlhxmOOqx-XjLCoGLVK7o8" TargetMode="External"/><Relationship Id="rId140" Type="http://schemas.openxmlformats.org/officeDocument/2006/relationships/header" Target="header23.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footer" Target="footer6.xml"/><Relationship Id="rId28" Type="http://schemas.openxmlformats.org/officeDocument/2006/relationships/header" Target="header9.xml"/><Relationship Id="rId49" Type="http://schemas.openxmlformats.org/officeDocument/2006/relationships/hyperlink" Target="https://www.frontiersin.org/articles/10.3389/fmars.2022.837447/full?fbclid=IwAR39CzSxye9_cvDodHNIZ0vCQ9-shgxXjp-YsPlhxmOOqx-XjLCoGLVK7o8" TargetMode="External"/><Relationship Id="rId114" Type="http://schemas.openxmlformats.org/officeDocument/2006/relationships/hyperlink" Target="https://www.frontiersin.org/articles/10.3389/fmars.2022.837447/full?fbclid=IwAR39CzSxye9_cvDodHNIZ0vCQ9-shgxXjp-YsPlhxmOOqx-XjLCoGLVK7o8" TargetMode="External"/><Relationship Id="rId119" Type="http://schemas.openxmlformats.org/officeDocument/2006/relationships/hyperlink" Target="https://www.frontiersin.org/articles/10.3389/fmars.2022.837447/full?fbclid=IwAR39CzSxye9_cvDodHNIZ0vCQ9-shgxXjp-YsPlhxmOOqx-XjLCoGLVK7o8" TargetMode="External"/><Relationship Id="rId44" Type="http://schemas.openxmlformats.org/officeDocument/2006/relationships/hyperlink" Target="https://www.frontiersin.org/articles/10.3389/fmars.2022.837447/full?fbclid=IwAR39CzSxye9_cvDodHNIZ0vCQ9-shgxXjp-YsPlhxmOOqx-XjLCoGLVK7o8" TargetMode="External"/><Relationship Id="rId60" Type="http://schemas.openxmlformats.org/officeDocument/2006/relationships/hyperlink" Target="https://www.frontiersin.org/articles/10.3389/fmars.2022.837447/full?fbclid=IwAR39CzSxye9_cvDodHNIZ0vCQ9-shgxXjp-YsPlhxmOOqx-XjLCoGLVK7o8" TargetMode="External"/><Relationship Id="rId65" Type="http://schemas.openxmlformats.org/officeDocument/2006/relationships/hyperlink" Target="https://www.frontiersin.org/articles/10.3389/fmars.2022.837447/full?fbclid=IwAR39CzSxye9_cvDodHNIZ0vCQ9-shgxXjp-YsPlhxmOOqx-XjLCoGLVK7o8" TargetMode="External"/><Relationship Id="rId81" Type="http://schemas.openxmlformats.org/officeDocument/2006/relationships/hyperlink" Target="https://www.frontiersin.org/articles/10.3389/fmars.2022.837447/full?fbclid=IwAR39CzSxye9_cvDodHNIZ0vCQ9-shgxXjp-YsPlhxmOOqx-XjLCoGLVK7o8" TargetMode="External"/><Relationship Id="rId86" Type="http://schemas.openxmlformats.org/officeDocument/2006/relationships/hyperlink" Target="https://www.frontiersin.org/articles/10.3389/fmars.2022.837447/full?fbclid=IwAR39CzSxye9_cvDodHNIZ0vCQ9-shgxXjp-YsPlhxmOOqx-XjLCoGLVK7o8" TargetMode="External"/><Relationship Id="rId130" Type="http://schemas.openxmlformats.org/officeDocument/2006/relationships/hyperlink" Target="https://www.frontiersin.org/articles/10.3389/fmars.2022.837447/full?fbclid=IwAR39CzSxye9_cvDodHNIZ0vCQ9-shgxXjp-YsPlhxmOOqx-XjLCoGLVK7o8" TargetMode="External"/><Relationship Id="rId135" Type="http://schemas.openxmlformats.org/officeDocument/2006/relationships/header" Target="header18.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s://www.frontiersin.org/articles/10.3389/fmars.2022.837447/full?fbclid=IwAR39CzSxye9_cvDodHNIZ0vCQ9-shgxXjp-YsPlhxmOOqx-XjLCoGLVK7o8" TargetMode="External"/><Relationship Id="rId109" Type="http://schemas.openxmlformats.org/officeDocument/2006/relationships/hyperlink" Target="https://www.frontiersin.org/articles/10.3389/fmars.2022.837447/full?fbclid=IwAR39CzSxye9_cvDodHNIZ0vCQ9-shgxXjp-YsPlhxmOOqx-XjLCoGLVK7o8" TargetMode="External"/><Relationship Id="rId34" Type="http://schemas.openxmlformats.org/officeDocument/2006/relationships/header" Target="header14.xml"/><Relationship Id="rId50" Type="http://schemas.openxmlformats.org/officeDocument/2006/relationships/hyperlink" Target="https://www.frontiersin.org/articles/10.3389/fmars.2022.837447/full?fbclid=IwAR39CzSxye9_cvDodHNIZ0vCQ9-shgxXjp-YsPlhxmOOqx-XjLCoGLVK7o8" TargetMode="External"/><Relationship Id="rId55" Type="http://schemas.openxmlformats.org/officeDocument/2006/relationships/hyperlink" Target="https://www.frontiersin.org/articles/10.3389/fmars.2022.837447/full?fbclid=IwAR39CzSxye9_cvDodHNIZ0vCQ9-shgxXjp-YsPlhxmOOqx-XjLCoGLVK7o8" TargetMode="External"/><Relationship Id="rId76" Type="http://schemas.openxmlformats.org/officeDocument/2006/relationships/hyperlink" Target="https://www.frontiersin.org/articles/10.3389/fmars.2022.837447/full?fbclid=IwAR39CzSxye9_cvDodHNIZ0vCQ9-shgxXjp-YsPlhxmOOqx-XjLCoGLVK7o8" TargetMode="External"/><Relationship Id="rId97" Type="http://schemas.openxmlformats.org/officeDocument/2006/relationships/hyperlink" Target="https://www.frontiersin.org/articles/10.3389/fmars.2022.837447/full?fbclid=IwAR39CzSxye9_cvDodHNIZ0vCQ9-shgxXjp-YsPlhxmOOqx-XjLCoGLVK7o8" TargetMode="External"/><Relationship Id="rId104" Type="http://schemas.openxmlformats.org/officeDocument/2006/relationships/hyperlink" Target="https://www.frontiersin.org/articles/10.3389/fmars.2022.837447/full?fbclid=IwAR39CzSxye9_cvDodHNIZ0vCQ9-shgxXjp-YsPlhxmOOqx-XjLCoGLVK7o8" TargetMode="External"/><Relationship Id="rId120" Type="http://schemas.openxmlformats.org/officeDocument/2006/relationships/hyperlink" Target="https://www.frontiersin.org/articles/10.3389/fmars.2022.837447/full?fbclid=IwAR39CzSxye9_cvDodHNIZ0vCQ9-shgxXjp-YsPlhxmOOqx-XjLCoGLVK7o8" TargetMode="External"/><Relationship Id="rId125" Type="http://schemas.openxmlformats.org/officeDocument/2006/relationships/hyperlink" Target="https://www.frontiersin.org/articles/10.3389/fmars.2022.837447/full?fbclid=IwAR39CzSxye9_cvDodHNIZ0vCQ9-shgxXjp-YsPlhxmOOqx-XjLCoGLVK7o8" TargetMode="External"/><Relationship Id="rId141" Type="http://schemas.openxmlformats.org/officeDocument/2006/relationships/footer" Target="footer10.xml"/><Relationship Id="rId14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frontiersin.org/articles/10.3389/fmars.2022.837447/full?fbclid=IwAR39CzSxye9_cvDodHNIZ0vCQ9-shgxXjp-YsPlhxmOOqx-XjLCoGLVK7o8" TargetMode="External"/><Relationship Id="rId92" Type="http://schemas.openxmlformats.org/officeDocument/2006/relationships/hyperlink" Target="https://www.frontiersin.org/articles/10.3389/fmars.2022.837447/full?fbclid=IwAR39CzSxye9_cvDodHNIZ0vCQ9-shgxXjp-YsPlhxmOOqx-XjLCoGLVK7o8" TargetMode="Externa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header" Target="header7.xml"/><Relationship Id="rId40" Type="http://schemas.openxmlformats.org/officeDocument/2006/relationships/hyperlink" Target="https://www.frontiersin.org/articles/10.3389/fmars.2022.837447/full?fbclid=IwAR39CzSxye9_cvDodHNIZ0vCQ9-shgxXjp-YsPlhxmOOqx-XjLCoGLVK7o8" TargetMode="External"/><Relationship Id="rId45" Type="http://schemas.openxmlformats.org/officeDocument/2006/relationships/hyperlink" Target="https://www.frontiersin.org/articles/10.3389/fmars.2022.837447/full?fbclid=IwAR39CzSxye9_cvDodHNIZ0vCQ9-shgxXjp-YsPlhxmOOqx-XjLCoGLVK7o8" TargetMode="External"/><Relationship Id="rId66" Type="http://schemas.openxmlformats.org/officeDocument/2006/relationships/hyperlink" Target="https://www.frontiersin.org/articles/10.3389/fmars.2022.837447/full?fbclid=IwAR39CzSxye9_cvDodHNIZ0vCQ9-shgxXjp-YsPlhxmOOqx-XjLCoGLVK7o8" TargetMode="External"/><Relationship Id="rId87" Type="http://schemas.openxmlformats.org/officeDocument/2006/relationships/hyperlink" Target="https://www.frontiersin.org/articles/10.3389/fmars.2022.837447/full?fbclid=IwAR39CzSxye9_cvDodHNIZ0vCQ9-shgxXjp-YsPlhxmOOqx-XjLCoGLVK7o8" TargetMode="External"/><Relationship Id="rId110" Type="http://schemas.openxmlformats.org/officeDocument/2006/relationships/hyperlink" Target="https://www.frontiersin.org/articles/10.3389/fmars.2022.837447/full?fbclid=IwAR39CzSxye9_cvDodHNIZ0vCQ9-shgxXjp-YsPlhxmOOqx-XjLCoGLVK7o8" TargetMode="External"/><Relationship Id="rId115" Type="http://schemas.openxmlformats.org/officeDocument/2006/relationships/hyperlink" Target="https://www.frontiersin.org/articles/10.3389/fmars.2022.837447/full?fbclid=IwAR39CzSxye9_cvDodHNIZ0vCQ9-shgxXjp-YsPlhxmOOqx-XjLCoGLVK7o8" TargetMode="External"/><Relationship Id="rId131" Type="http://schemas.openxmlformats.org/officeDocument/2006/relationships/hyperlink" Target="https://www.frontiersin.org/articles/10.3389/fmars.2022.837447/full?fbclid=IwAR39CzSxye9_cvDodHNIZ0vCQ9-shgxXjp-YsPlhxmOOqx-XjLCoGLVK7o8" TargetMode="External"/><Relationship Id="rId136" Type="http://schemas.openxmlformats.org/officeDocument/2006/relationships/header" Target="header19.xml"/><Relationship Id="rId61" Type="http://schemas.openxmlformats.org/officeDocument/2006/relationships/hyperlink" Target="https://www.frontiersin.org/articles/10.3389/fmars.2022.837447/full?fbclid=IwAR39CzSxye9_cvDodHNIZ0vCQ9-shgxXjp-YsPlhxmOOqx-XjLCoGLVK7o8" TargetMode="External"/><Relationship Id="rId82" Type="http://schemas.openxmlformats.org/officeDocument/2006/relationships/hyperlink" Target="https://www.frontiersin.org/articles/10.3389/fmars.2022.837447/full?fbclid=IwAR39CzSxye9_cvDodHNIZ0vCQ9-shgxXjp-YsPlhxmOOqx-XjLCoGLVK7o8" TargetMode="External"/><Relationship Id="rId19" Type="http://schemas.openxmlformats.org/officeDocument/2006/relationships/header" Target="header5.xml"/><Relationship Id="rId14" Type="http://schemas.openxmlformats.org/officeDocument/2006/relationships/footer" Target="footer1.xml"/><Relationship Id="rId30" Type="http://schemas.openxmlformats.org/officeDocument/2006/relationships/header" Target="header10.xml"/><Relationship Id="rId35" Type="http://schemas.openxmlformats.org/officeDocument/2006/relationships/hyperlink" Target="https://www.frontiersin.org/articles/10.3389/fmars.2022.837447/full?fbclid=IwAR39CzSxye9_cvDodHNIZ0vCQ9-shgxXjp-YsPlhxmOOqx-XjLCoGLVK7o8" TargetMode="External"/><Relationship Id="rId56" Type="http://schemas.openxmlformats.org/officeDocument/2006/relationships/hyperlink" Target="https://www.frontiersin.org/articles/10.3389/fmars.2022.837447/full?fbclid=IwAR39CzSxye9_cvDodHNIZ0vCQ9-shgxXjp-YsPlhxmOOqx-XjLCoGLVK7o8" TargetMode="External"/><Relationship Id="rId77" Type="http://schemas.openxmlformats.org/officeDocument/2006/relationships/hyperlink" Target="https://www.frontiersin.org/articles/10.3389/fmars.2022.837447/full?fbclid=IwAR39CzSxye9_cvDodHNIZ0vCQ9-shgxXjp-YsPlhxmOOqx-XjLCoGLVK7o8" TargetMode="External"/><Relationship Id="rId100" Type="http://schemas.openxmlformats.org/officeDocument/2006/relationships/hyperlink" Target="https://www.frontiersin.org/articles/10.3389/fmars.2022.837447/full?fbclid=IwAR39CzSxye9_cvDodHNIZ0vCQ9-shgxXjp-YsPlhxmOOqx-XjLCoGLVK7o8" TargetMode="External"/><Relationship Id="rId105" Type="http://schemas.openxmlformats.org/officeDocument/2006/relationships/hyperlink" Target="https://www.frontiersin.org/articles/10.3389/fmars.2022.837447/full?fbclid=IwAR39CzSxye9_cvDodHNIZ0vCQ9-shgxXjp-YsPlhxmOOqx-XjLCoGLVK7o8" TargetMode="External"/><Relationship Id="rId126" Type="http://schemas.openxmlformats.org/officeDocument/2006/relationships/hyperlink" Target="https://www.frontiersin.org/articles/10.3389/fmars.2022.837447/full?fbclid=IwAR39CzSxye9_cvDodHNIZ0vCQ9-shgxXjp-YsPlhxmOOqx-XjLCoGLVK7o8" TargetMode="External"/><Relationship Id="rId8" Type="http://schemas.openxmlformats.org/officeDocument/2006/relationships/webSettings" Target="webSettings.xml"/><Relationship Id="rId51" Type="http://schemas.openxmlformats.org/officeDocument/2006/relationships/hyperlink" Target="https://www.frontiersin.org/articles/10.3389/fmars.2022.837447/full?fbclid=IwAR39CzSxye9_cvDodHNIZ0vCQ9-shgxXjp-YsPlhxmOOqx-XjLCoGLVK7o8" TargetMode="External"/><Relationship Id="rId72" Type="http://schemas.openxmlformats.org/officeDocument/2006/relationships/hyperlink" Target="https://www.frontiersin.org/articles/10.3389/fmars.2022.837447/full?fbclid=IwAR39CzSxye9_cvDodHNIZ0vCQ9-shgxXjp-YsPlhxmOOqx-XjLCoGLVK7o8" TargetMode="External"/><Relationship Id="rId93" Type="http://schemas.openxmlformats.org/officeDocument/2006/relationships/hyperlink" Target="https://www.frontiersin.org/articles/10.3389/fmars.2022.837447/full?fbclid=IwAR39CzSxye9_cvDodHNIZ0vCQ9-shgxXjp-YsPlhxmOOqx-XjLCoGLVK7o8" TargetMode="External"/><Relationship Id="rId98" Type="http://schemas.openxmlformats.org/officeDocument/2006/relationships/hyperlink" Target="https://www.frontiersin.org/articles/10.3389/fmars.2022.837447/full?fbclid=IwAR39CzSxye9_cvDodHNIZ0vCQ9-shgxXjp-YsPlhxmOOqx-XjLCoGLVK7o8" TargetMode="External"/><Relationship Id="rId121" Type="http://schemas.openxmlformats.org/officeDocument/2006/relationships/hyperlink" Target="https://www.frontiersin.org/articles/10.3389/fmars.2022.837447/full?fbclid=IwAR39CzSxye9_cvDodHNIZ0vCQ9-shgxXjp-YsPlhxmOOqx-XjLCoGLVK7o8" TargetMode="External"/><Relationship Id="rId142" Type="http://schemas.openxmlformats.org/officeDocument/2006/relationships/footer" Target="footer11.xml"/><Relationship Id="rId3" Type="http://schemas.openxmlformats.org/officeDocument/2006/relationships/customXml" Target="../customXml/item3.xml"/><Relationship Id="rId25" Type="http://schemas.openxmlformats.org/officeDocument/2006/relationships/header" Target="header8.xml"/><Relationship Id="rId46" Type="http://schemas.openxmlformats.org/officeDocument/2006/relationships/hyperlink" Target="https://www.frontiersin.org/articles/10.3389/fmars.2022.837447/full?fbclid=IwAR39CzSxye9_cvDodHNIZ0vCQ9-shgxXjp-YsPlhxmOOqx-XjLCoGLVK7o8" TargetMode="External"/><Relationship Id="rId67" Type="http://schemas.openxmlformats.org/officeDocument/2006/relationships/hyperlink" Target="https://www.frontiersin.org/articles/10.3389/fmars.2022.837447/full?fbclid=IwAR39CzSxye9_cvDodHNIZ0vCQ9-shgxXjp-YsPlhxmOOqx-XjLCoGLVK7o8" TargetMode="External"/><Relationship Id="rId116" Type="http://schemas.openxmlformats.org/officeDocument/2006/relationships/hyperlink" Target="https://www.frontiersin.org/articles/10.3389/fmars.2022.837447/full?fbclid=IwAR39CzSxye9_cvDodHNIZ0vCQ9-shgxXjp-YsPlhxmOOqx-XjLCoGLVK7o8" TargetMode="External"/><Relationship Id="rId137" Type="http://schemas.openxmlformats.org/officeDocument/2006/relationships/header" Target="header20.xml"/><Relationship Id="rId20" Type="http://schemas.openxmlformats.org/officeDocument/2006/relationships/footer" Target="footer4.xml"/><Relationship Id="rId41" Type="http://schemas.openxmlformats.org/officeDocument/2006/relationships/hyperlink" Target="https://www.frontiersin.org/articles/10.3389/fmars.2022.837447/full?fbclid=IwAR39CzSxye9_cvDodHNIZ0vCQ9-shgxXjp-YsPlhxmOOqx-XjLCoGLVK7o8" TargetMode="External"/><Relationship Id="rId62" Type="http://schemas.openxmlformats.org/officeDocument/2006/relationships/hyperlink" Target="https://www.frontiersin.org/articles/10.3389/fmars.2022.837447/full?fbclid=IwAR39CzSxye9_cvDodHNIZ0vCQ9-shgxXjp-YsPlhxmOOqx-XjLCoGLVK7o8" TargetMode="External"/><Relationship Id="rId83" Type="http://schemas.openxmlformats.org/officeDocument/2006/relationships/hyperlink" Target="https://www.frontiersin.org/articles/10.3389/fmars.2022.837447/full?fbclid=IwAR39CzSxye9_cvDodHNIZ0vCQ9-shgxXjp-YsPlhxmOOqx-XjLCoGLVK7o8" TargetMode="External"/><Relationship Id="rId88" Type="http://schemas.openxmlformats.org/officeDocument/2006/relationships/hyperlink" Target="https://www.frontiersin.org/articles/10.3389/fmars.2022.837447/full?fbclid=IwAR39CzSxye9_cvDodHNIZ0vCQ9-shgxXjp-YsPlhxmOOqx-XjLCoGLVK7o8" TargetMode="External"/><Relationship Id="rId111" Type="http://schemas.openxmlformats.org/officeDocument/2006/relationships/hyperlink" Target="https://www.frontiersin.org/articles/10.3389/fmars.2022.837447/full?fbclid=IwAR39CzSxye9_cvDodHNIZ0vCQ9-shgxXjp-YsPlhxmOOqx-XjLCoGLVK7o8" TargetMode="External"/><Relationship Id="rId132" Type="http://schemas.openxmlformats.org/officeDocument/2006/relationships/header" Target="header15.xml"/><Relationship Id="rId15" Type="http://schemas.openxmlformats.org/officeDocument/2006/relationships/footer" Target="footer2.xml"/><Relationship Id="rId36" Type="http://schemas.openxmlformats.org/officeDocument/2006/relationships/hyperlink" Target="https://www.frontiersin.org/articles/10.3389/fmars.2022.837447/full?fbclid=IwAR39CzSxye9_cvDodHNIZ0vCQ9-shgxXjp-YsPlhxmOOqx-XjLCoGLVK7o8" TargetMode="External"/><Relationship Id="rId57" Type="http://schemas.openxmlformats.org/officeDocument/2006/relationships/hyperlink" Target="https://www.frontiersin.org/articles/10.3389/fmars.2022.837447/full?fbclid=IwAR39CzSxye9_cvDodHNIZ0vCQ9-shgxXjp-YsPlhxmOOqx-XjLCoGLVK7o8" TargetMode="External"/><Relationship Id="rId106" Type="http://schemas.openxmlformats.org/officeDocument/2006/relationships/hyperlink" Target="https://www.frontiersin.org/articles/10.3389/fmars.2022.837447/full?fbclid=IwAR39CzSxye9_cvDodHNIZ0vCQ9-shgxXjp-YsPlhxmOOqx-XjLCoGLVK7o8" TargetMode="External"/><Relationship Id="rId127" Type="http://schemas.openxmlformats.org/officeDocument/2006/relationships/hyperlink" Target="https://www.frontiersin.org/articles/10.3389/fmars.2022.837447/full?fbclid=IwAR39CzSxye9_cvDodHNIZ0vCQ9-shgxXjp-YsPlhxmOOqx-XjLCoGLVK7o8" TargetMode="External"/><Relationship Id="rId10" Type="http://schemas.openxmlformats.org/officeDocument/2006/relationships/endnotes" Target="endnotes.xml"/><Relationship Id="rId31" Type="http://schemas.openxmlformats.org/officeDocument/2006/relationships/header" Target="header11.xml"/><Relationship Id="rId52" Type="http://schemas.openxmlformats.org/officeDocument/2006/relationships/hyperlink" Target="https://www.frontiersin.org/articles/10.3389/fmars.2022.837447/full?fbclid=IwAR39CzSxye9_cvDodHNIZ0vCQ9-shgxXjp-YsPlhxmOOqx-XjLCoGLVK7o8" TargetMode="External"/><Relationship Id="rId73" Type="http://schemas.openxmlformats.org/officeDocument/2006/relationships/hyperlink" Target="https://www.frontiersin.org/articles/10.3389/fmars.2022.837447/full?fbclid=IwAR39CzSxye9_cvDodHNIZ0vCQ9-shgxXjp-YsPlhxmOOqx-XjLCoGLVK7o8" TargetMode="External"/><Relationship Id="rId78" Type="http://schemas.openxmlformats.org/officeDocument/2006/relationships/hyperlink" Target="https://www.frontiersin.org/articles/10.3389/fmars.2022.837447/full?fbclid=IwAR39CzSxye9_cvDodHNIZ0vCQ9-shgxXjp-YsPlhxmOOqx-XjLCoGLVK7o8" TargetMode="External"/><Relationship Id="rId94" Type="http://schemas.openxmlformats.org/officeDocument/2006/relationships/hyperlink" Target="https://www.frontiersin.org/articles/10.3389/fmars.2022.837447/full?fbclid=IwAR39CzSxye9_cvDodHNIZ0vCQ9-shgxXjp-YsPlhxmOOqx-XjLCoGLVK7o8" TargetMode="External"/><Relationship Id="rId99" Type="http://schemas.openxmlformats.org/officeDocument/2006/relationships/hyperlink" Target="https://www.frontiersin.org/articles/10.3389/fmars.2022.837447/full?fbclid=IwAR39CzSxye9_cvDodHNIZ0vCQ9-shgxXjp-YsPlhxmOOqx-XjLCoGLVK7o8" TargetMode="External"/><Relationship Id="rId101" Type="http://schemas.openxmlformats.org/officeDocument/2006/relationships/hyperlink" Target="https://www.frontiersin.org/articles/10.3389/fmars.2022.837447/full?fbclid=IwAR39CzSxye9_cvDodHNIZ0vCQ9-shgxXjp-YsPlhxmOOqx-XjLCoGLVK7o8" TargetMode="External"/><Relationship Id="rId122" Type="http://schemas.openxmlformats.org/officeDocument/2006/relationships/hyperlink" Target="https://www.frontiersin.org/articles/10.3389/fmars.2022.837447/full?fbclid=IwAR39CzSxye9_cvDodHNIZ0vCQ9-shgxXjp-YsPlhxmOOqx-XjLCoGLVK7o8" TargetMode="External"/><Relationship Id="rId143"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footer" Target="footer7.xml"/><Relationship Id="rId47" Type="http://schemas.openxmlformats.org/officeDocument/2006/relationships/hyperlink" Target="https://www.frontiersin.org/articles/10.3389/fmars.2022.837447/full?fbclid=IwAR39CzSxye9_cvDodHNIZ0vCQ9-shgxXjp-YsPlhxmOOqx-XjLCoGLVK7o8" TargetMode="External"/><Relationship Id="rId68" Type="http://schemas.openxmlformats.org/officeDocument/2006/relationships/hyperlink" Target="https://www.frontiersin.org/articles/10.3389/fmars.2022.837447/full?fbclid=IwAR39CzSxye9_cvDodHNIZ0vCQ9-shgxXjp-YsPlhxmOOqx-XjLCoGLVK7o8" TargetMode="External"/><Relationship Id="rId89" Type="http://schemas.openxmlformats.org/officeDocument/2006/relationships/hyperlink" Target="https://www.frontiersin.org/articles/10.3389/fmars.2022.837447/full?fbclid=IwAR39CzSxye9_cvDodHNIZ0vCQ9-shgxXjp-YsPlhxmOOqx-XjLCoGLVK7o8" TargetMode="External"/><Relationship Id="rId112" Type="http://schemas.openxmlformats.org/officeDocument/2006/relationships/hyperlink" Target="https://www.frontiersin.org/articles/10.3389/fmars.2022.837447/full?fbclid=IwAR39CzSxye9_cvDodHNIZ0vCQ9-shgxXjp-YsPlhxmOOqx-XjLCoGLVK7o8" TargetMode="External"/><Relationship Id="rId133" Type="http://schemas.openxmlformats.org/officeDocument/2006/relationships/header" Target="header16.xml"/><Relationship Id="rId16" Type="http://schemas.openxmlformats.org/officeDocument/2006/relationships/header" Target="header3.xml"/><Relationship Id="rId37" Type="http://schemas.openxmlformats.org/officeDocument/2006/relationships/hyperlink" Target="https://www.frontiersin.org/articles/10.3389/fmars.2022.837447/full?fbclid=IwAR39CzSxye9_cvDodHNIZ0vCQ9-shgxXjp-YsPlhxmOOqx-XjLCoGLVK7o8" TargetMode="External"/><Relationship Id="rId58" Type="http://schemas.openxmlformats.org/officeDocument/2006/relationships/hyperlink" Target="https://www.frontiersin.org/articles/10.3389/fmars.2022.837447/full?fbclid=IwAR39CzSxye9_cvDodHNIZ0vCQ9-shgxXjp-YsPlhxmOOqx-XjLCoGLVK7o8" TargetMode="External"/><Relationship Id="rId79" Type="http://schemas.openxmlformats.org/officeDocument/2006/relationships/hyperlink" Target="https://www.frontiersin.org/articles/10.3389/fmars.2022.837447/full?fbclid=IwAR39CzSxye9_cvDodHNIZ0vCQ9-shgxXjp-YsPlhxmOOqx-XjLCoGLVK7o8" TargetMode="External"/><Relationship Id="rId102" Type="http://schemas.openxmlformats.org/officeDocument/2006/relationships/hyperlink" Target="https://www.frontiersin.org/articles/10.3389/fmars.2022.837447/full?fbclid=IwAR39CzSxye9_cvDodHNIZ0vCQ9-shgxXjp-YsPlhxmOOqx-XjLCoGLVK7o8" TargetMode="External"/><Relationship Id="rId123" Type="http://schemas.openxmlformats.org/officeDocument/2006/relationships/hyperlink" Target="https://www.frontiersin.org/articles/10.3389/fmars.2022.837447/full?fbclid=IwAR39CzSxye9_cvDodHNIZ0vCQ9-shgxXjp-YsPlhxmOOqx-XjLCoGLVK7o8" TargetMode="External"/><Relationship Id="rId144" Type="http://schemas.openxmlformats.org/officeDocument/2006/relationships/footer" Target="footer1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MediaLengthInSeconds xmlns="a7b50396-0b06-45c1-b28e-46f86d566a10" xsi:nil="true"/>
    <SharedWithUsers xmlns="c15478a5-0be8-4f5d-8383-b307d5ba8bf6">
      <UserInfo>
        <DisplayName>Melanie Virtue</DisplayName>
        <AccountId>24</AccountId>
        <AccountType/>
      </UserInfo>
      <UserInfo>
        <DisplayName>Aydin Bahramlouian</DisplayName>
        <AccountId>29</AccountId>
        <AccountType/>
      </UserInfo>
    </SharedWithUsers>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2.xml><?xml version="1.0" encoding="utf-8"?>
<ds:datastoreItem xmlns:ds="http://schemas.openxmlformats.org/officeDocument/2006/customXml" ds:itemID="{CC640F67-7722-4E2B-97CB-1EE8F6A3189E}">
  <ds:schemaRefs>
    <ds:schemaRef ds:uri="http://purl.org/dc/terms/"/>
    <ds:schemaRef ds:uri="http://schemas.microsoft.com/office/2006/documentManagement/types"/>
    <ds:schemaRef ds:uri="http://www.w3.org/XML/1998/namespace"/>
    <ds:schemaRef ds:uri="985ec44e-1bab-4c0b-9df0-6ba128686fc9"/>
    <ds:schemaRef ds:uri="http://purl.org/dc/dcmitype/"/>
    <ds:schemaRef ds:uri="http://purl.org/dc/elements/1.1/"/>
    <ds:schemaRef ds:uri="a7b50396-0b06-45c1-b28e-46f86d566a10"/>
    <ds:schemaRef ds:uri="http://schemas.microsoft.com/office/infopath/2007/PartnerControls"/>
    <ds:schemaRef ds:uri="http://schemas.openxmlformats.org/package/2006/metadata/core-properties"/>
    <ds:schemaRef ds:uri="c15478a5-0be8-4f5d-8383-b307d5ba8bf6"/>
    <ds:schemaRef ds:uri="http://schemas.microsoft.com/office/2006/metadata/properties"/>
  </ds:schemaRefs>
</ds:datastoreItem>
</file>

<file path=customXml/itemProps3.xml><?xml version="1.0" encoding="utf-8"?>
<ds:datastoreItem xmlns:ds="http://schemas.openxmlformats.org/officeDocument/2006/customXml" ds:itemID="{3CEBF781-995B-4B3A-BBC6-55FBDFC89E96}">
  <ds:schemaRefs>
    <ds:schemaRef ds:uri="http://schemas.microsoft.com/sharepoint/v3/contenttype/forms"/>
  </ds:schemaRefs>
</ds:datastoreItem>
</file>

<file path=customXml/itemProps4.xml><?xml version="1.0" encoding="utf-8"?>
<ds:datastoreItem xmlns:ds="http://schemas.openxmlformats.org/officeDocument/2006/customXml" ds:itemID="{F9A2DB88-095F-4F7C-B6A2-B1E6BBA77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18228</Words>
  <Characters>103906</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121891</CharactersWithSpaces>
  <SharedDoc>false</SharedDoc>
  <HLinks>
    <vt:vector size="30" baseType="variant">
      <vt:variant>
        <vt:i4>7798824</vt:i4>
      </vt:variant>
      <vt:variant>
        <vt:i4>12</vt:i4>
      </vt:variant>
      <vt:variant>
        <vt:i4>0</vt:i4>
      </vt:variant>
      <vt:variant>
        <vt:i4>5</vt:i4>
      </vt:variant>
      <vt:variant>
        <vt:lpwstr>https://www.cms.int/en/document/aquatic-wild-meat-5</vt:lpwstr>
      </vt:variant>
      <vt:variant>
        <vt:lpwstr/>
      </vt:variant>
      <vt:variant>
        <vt:i4>1441860</vt:i4>
      </vt:variant>
      <vt:variant>
        <vt:i4>9</vt:i4>
      </vt:variant>
      <vt:variant>
        <vt:i4>0</vt:i4>
      </vt:variant>
      <vt:variant>
        <vt:i4>5</vt:i4>
      </vt:variant>
      <vt:variant>
        <vt:lpwstr>https://www.cms.int/en/document/report-aquatic-wild-meat-working-group-0</vt:lpwstr>
      </vt:variant>
      <vt:variant>
        <vt:lpwstr/>
      </vt:variant>
      <vt:variant>
        <vt:i4>2359351</vt:i4>
      </vt:variant>
      <vt:variant>
        <vt:i4>6</vt:i4>
      </vt:variant>
      <vt:variant>
        <vt:i4>0</vt:i4>
      </vt:variant>
      <vt:variant>
        <vt:i4>5</vt:i4>
      </vt:variant>
      <vt:variant>
        <vt:lpwstr>https://www.frontiersin.org/articles/10.3389/fmars.2022.837447/full</vt:lpwstr>
      </vt:variant>
      <vt:variant>
        <vt:lpwstr/>
      </vt:variant>
      <vt:variant>
        <vt:i4>7798824</vt:i4>
      </vt:variant>
      <vt:variant>
        <vt:i4>3</vt:i4>
      </vt:variant>
      <vt:variant>
        <vt:i4>0</vt:i4>
      </vt:variant>
      <vt:variant>
        <vt:i4>5</vt:i4>
      </vt:variant>
      <vt:variant>
        <vt:lpwstr>https://www.cms.int/en/document/aquatic-wild-meat-1</vt:lpwstr>
      </vt:variant>
      <vt:variant>
        <vt:lpwstr/>
      </vt:variant>
      <vt:variant>
        <vt:i4>2949166</vt:i4>
      </vt:variant>
      <vt:variant>
        <vt:i4>0</vt:i4>
      </vt:variant>
      <vt:variant>
        <vt:i4>0</vt:i4>
      </vt:variant>
      <vt:variant>
        <vt:i4>5</vt:i4>
      </vt:variant>
      <vt:variant>
        <vt:lpwstr>https://www.cms.int/en/document/terrestrial-and-avian-wild-meat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3</cp:revision>
  <cp:lastPrinted>2023-06-29T11:54:00Z</cp:lastPrinted>
  <dcterms:created xsi:type="dcterms:W3CDTF">2023-10-20T09:53:00Z</dcterms:created>
  <dcterms:modified xsi:type="dcterms:W3CDTF">2023-10-20T09:55:00Z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GrammarlyDocumentId">
    <vt:lpwstr>05bc49294cfdd6bcb19e861dd6bbfaf8b0152488cac6a0cfe63811c813a85bae</vt:lpwstr>
  </property>
  <property fmtid="{D5CDD505-2E9C-101B-9397-08002B2CF9AE}" pid="4" name="MediaServiceImageTags">
    <vt:lpwstr/>
  </property>
  <property fmtid="{D5CDD505-2E9C-101B-9397-08002B2CF9AE}" pid="5" name="TaxKeyword">
    <vt:lpwstr/>
  </property>
  <property fmtid="{D5CDD505-2E9C-101B-9397-08002B2CF9AE}" pid="6" name="xd_ProgID">
    <vt:lpwstr/>
  </property>
  <property fmtid="{D5CDD505-2E9C-101B-9397-08002B2CF9AE}" pid="7" name="_ColorH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ColorTag">
    <vt:lpwstr/>
  </property>
  <property fmtid="{D5CDD505-2E9C-101B-9397-08002B2CF9AE}" pid="12" name="TriggerFlowInfo">
    <vt:lpwstr/>
  </property>
  <property fmtid="{D5CDD505-2E9C-101B-9397-08002B2CF9AE}" pid="13" name="xd_Signature">
    <vt:bool>false</vt:bool>
  </property>
  <property fmtid="{D5CDD505-2E9C-101B-9397-08002B2CF9AE}" pid="14" name="_Emoji">
    <vt:lpwstr/>
  </property>
</Properties>
</file>