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A2D3" w14:textId="77777777" w:rsidR="00187BE8" w:rsidRPr="00C51531" w:rsidRDefault="00B412C6">
      <w:pPr>
        <w:rPr>
          <w:rFonts w:cs="Arial"/>
          <w:lang w:val="fr-FR"/>
        </w:rPr>
      </w:pPr>
    </w:p>
    <w:p w14:paraId="0E9A6CB9" w14:textId="783549CF" w:rsidR="009A012D" w:rsidRDefault="009A012D">
      <w:pPr>
        <w:rPr>
          <w:rFonts w:cs="Arial"/>
          <w:noProof/>
          <w:spacing w:val="-2"/>
          <w:lang w:val="fr-FR" w:eastAsia="en-GB"/>
        </w:rPr>
      </w:pPr>
    </w:p>
    <w:p w14:paraId="60BDFF93" w14:textId="77777777" w:rsidR="00B412C6" w:rsidRPr="00D46533" w:rsidRDefault="00B412C6" w:rsidP="00B412C6">
      <w:pPr>
        <w:tabs>
          <w:tab w:val="left" w:pos="-1057"/>
          <w:tab w:val="left" w:pos="-720"/>
        </w:tabs>
        <w:jc w:val="center"/>
        <w:rPr>
          <w:rFonts w:cs="Arial"/>
          <w:b/>
          <w:sz w:val="28"/>
          <w:szCs w:val="28"/>
          <w:lang w:val="fr-FR"/>
        </w:rPr>
      </w:pPr>
      <w:r>
        <w:rPr>
          <w:rFonts w:cs="Arial"/>
          <w:b/>
          <w:sz w:val="28"/>
          <w:szCs w:val="28"/>
          <w:lang w:val="fr-FR"/>
        </w:rPr>
        <w:t>6</w:t>
      </w:r>
      <w:r w:rsidRPr="00D46533">
        <w:rPr>
          <w:rFonts w:cs="Arial"/>
          <w:b/>
          <w:sz w:val="28"/>
          <w:szCs w:val="28"/>
          <w:vertAlign w:val="superscript"/>
          <w:lang w:val="fr-FR"/>
        </w:rPr>
        <w:t>ème</w:t>
      </w:r>
      <w:r w:rsidRPr="00D46533">
        <w:rPr>
          <w:rFonts w:cs="Arial"/>
          <w:b/>
          <w:sz w:val="28"/>
          <w:szCs w:val="28"/>
          <w:lang w:val="fr-FR"/>
        </w:rPr>
        <w:t xml:space="preserve"> Réunion du Comité de session du </w:t>
      </w:r>
    </w:p>
    <w:p w14:paraId="7402867D" w14:textId="77777777" w:rsidR="00B412C6" w:rsidRPr="00D46533" w:rsidRDefault="00B412C6" w:rsidP="00B412C6">
      <w:pPr>
        <w:tabs>
          <w:tab w:val="left" w:pos="-1057"/>
          <w:tab w:val="left" w:pos="-720"/>
        </w:tabs>
        <w:spacing w:after="120"/>
        <w:jc w:val="center"/>
        <w:rPr>
          <w:rFonts w:cs="Arial"/>
          <w:b/>
          <w:sz w:val="28"/>
          <w:szCs w:val="28"/>
          <w:lang w:val="fr-FR"/>
        </w:rPr>
      </w:pPr>
      <w:r w:rsidRPr="00D46533">
        <w:rPr>
          <w:rFonts w:cs="Arial"/>
          <w:b/>
          <w:sz w:val="28"/>
          <w:szCs w:val="28"/>
          <w:lang w:val="fr-FR"/>
        </w:rPr>
        <w:t>Conseil scientifique de la CMS (ScC-SC</w:t>
      </w:r>
      <w:r>
        <w:rPr>
          <w:rFonts w:cs="Arial"/>
          <w:b/>
          <w:sz w:val="28"/>
          <w:szCs w:val="28"/>
          <w:lang w:val="fr-FR"/>
        </w:rPr>
        <w:t>6</w:t>
      </w:r>
      <w:r w:rsidRPr="00D46533">
        <w:rPr>
          <w:rFonts w:cs="Arial"/>
          <w:b/>
          <w:sz w:val="28"/>
          <w:szCs w:val="28"/>
          <w:lang w:val="fr-FR"/>
        </w:rPr>
        <w:t>)</w:t>
      </w:r>
    </w:p>
    <w:p w14:paraId="1FEE4C51" w14:textId="77777777" w:rsidR="00B412C6" w:rsidRPr="00D46533" w:rsidRDefault="00B412C6" w:rsidP="00B412C6">
      <w:pPr>
        <w:pBdr>
          <w:bottom w:val="single" w:sz="4" w:space="1" w:color="auto"/>
        </w:pBdr>
        <w:kinsoku w:val="0"/>
        <w:overflowPunct w:val="0"/>
        <w:jc w:val="center"/>
        <w:outlineLvl w:val="0"/>
        <w:rPr>
          <w:rFonts w:cs="Arial"/>
          <w:bCs/>
          <w:i/>
          <w:spacing w:val="-4"/>
          <w:lang w:val="fr-FR"/>
        </w:rPr>
      </w:pPr>
      <w:r>
        <w:rPr>
          <w:rFonts w:cs="Arial"/>
          <w:bCs/>
          <w:i/>
          <w:spacing w:val="-4"/>
          <w:lang w:val="fr-FR"/>
        </w:rPr>
        <w:t>Bonn, Allemagne, 18 – 21 juillet 2023</w:t>
      </w:r>
    </w:p>
    <w:p w14:paraId="13F29047" w14:textId="143A95CE" w:rsidR="00B412C6" w:rsidRPr="00D46533" w:rsidRDefault="00B412C6" w:rsidP="00B412C6">
      <w:pPr>
        <w:spacing w:before="120"/>
        <w:jc w:val="right"/>
        <w:rPr>
          <w:rFonts w:cs="Arial"/>
          <w:lang w:val="fr-FR"/>
        </w:rPr>
      </w:pPr>
      <w:r w:rsidRPr="00D46533">
        <w:rPr>
          <w:rFonts w:cs="Arial"/>
          <w:lang w:val="fr-FR"/>
        </w:rPr>
        <w:t>UNEP/CMS/ScC-SC</w:t>
      </w:r>
      <w:r>
        <w:rPr>
          <w:rFonts w:cs="Arial"/>
          <w:lang w:val="fr-FR"/>
        </w:rPr>
        <w:t>6</w:t>
      </w:r>
      <w:r w:rsidRPr="00D46533">
        <w:rPr>
          <w:rFonts w:cs="Arial"/>
          <w:lang w:val="fr-FR"/>
        </w:rPr>
        <w:t>/Doc.</w:t>
      </w:r>
      <w:r>
        <w:rPr>
          <w:rFonts w:cs="Arial"/>
          <w:lang w:val="fr-FR"/>
        </w:rPr>
        <w:t>7.1</w:t>
      </w:r>
    </w:p>
    <w:p w14:paraId="2FF7E9C0" w14:textId="77777777" w:rsidR="004641A5" w:rsidRDefault="004641A5" w:rsidP="004641A5">
      <w:pPr>
        <w:rPr>
          <w:rFonts w:cs="Arial"/>
          <w:lang w:val="fr-FR"/>
        </w:rPr>
      </w:pPr>
    </w:p>
    <w:p w14:paraId="2AA9F70B" w14:textId="77777777" w:rsidR="004641A5" w:rsidRDefault="004641A5" w:rsidP="004641A5">
      <w:pPr>
        <w:tabs>
          <w:tab w:val="left" w:pos="6285"/>
        </w:tabs>
        <w:jc w:val="both"/>
        <w:rPr>
          <w:rFonts w:cs="Arial"/>
          <w:lang w:val="fr-FR"/>
        </w:rPr>
      </w:pPr>
    </w:p>
    <w:p w14:paraId="557726D4" w14:textId="18C633BF" w:rsidR="004641A5" w:rsidRPr="00E6128E" w:rsidRDefault="00A57F6D" w:rsidP="004641A5">
      <w:pPr>
        <w:pStyle w:val="Heading2"/>
        <w:keepNext w:val="0"/>
        <w:spacing w:after="120"/>
        <w:ind w:left="-86" w:right="-360"/>
        <w:rPr>
          <w:rFonts w:ascii="Arial" w:hAnsi="Arial" w:cs="Arial"/>
          <w:szCs w:val="22"/>
          <w:lang w:val="fr-FR"/>
        </w:rPr>
      </w:pPr>
      <w:r>
        <w:rPr>
          <w:rFonts w:ascii="Arial" w:hAnsi="Arial" w:cs="Arial"/>
          <w:szCs w:val="22"/>
          <w:lang w:val="fr-FR"/>
        </w:rPr>
        <w:t>ÉTAT DES ESPÈCES MIGRATRICES DANS LE MONDE</w:t>
      </w:r>
    </w:p>
    <w:p w14:paraId="571977F1" w14:textId="5185ECEB" w:rsidR="004641A5" w:rsidRPr="00E6128E" w:rsidRDefault="004641A5" w:rsidP="004641A5">
      <w:pPr>
        <w:jc w:val="center"/>
        <w:rPr>
          <w:rFonts w:cs="Arial"/>
          <w:i/>
          <w:lang w:val="fr-FR"/>
        </w:rPr>
      </w:pPr>
      <w:r>
        <w:rPr>
          <w:rFonts w:cs="Arial"/>
          <w:i/>
          <w:lang w:val="fr-FR"/>
        </w:rPr>
        <w:t>(Préparé par le Secrétariat)</w:t>
      </w:r>
    </w:p>
    <w:p w14:paraId="071B4C18" w14:textId="4D9C7ECE" w:rsidR="004641A5" w:rsidRDefault="004641A5" w:rsidP="004641A5">
      <w:pPr>
        <w:jc w:val="both"/>
        <w:rPr>
          <w:rFonts w:cs="Arial"/>
          <w:lang w:val="fr-FR"/>
        </w:rPr>
      </w:pPr>
    </w:p>
    <w:p w14:paraId="3D42EBA4" w14:textId="329E95F3" w:rsidR="004641A5" w:rsidRDefault="004641A5" w:rsidP="004641A5">
      <w:pPr>
        <w:jc w:val="both"/>
        <w:rPr>
          <w:rFonts w:cs="Arial"/>
          <w:lang w:val="fr-FR"/>
        </w:rPr>
      </w:pPr>
    </w:p>
    <w:p w14:paraId="4B56D1E3" w14:textId="157BE4AF" w:rsidR="004641A5" w:rsidRDefault="004641A5" w:rsidP="004641A5">
      <w:pPr>
        <w:jc w:val="both"/>
        <w:rPr>
          <w:rFonts w:cs="Arial"/>
          <w:lang w:val="fr-FR"/>
        </w:rPr>
      </w:pPr>
    </w:p>
    <w:p w14:paraId="40D991D3" w14:textId="4D00DB80" w:rsidR="005872F6" w:rsidRDefault="00B65589" w:rsidP="003C1A96">
      <w:pPr>
        <w:suppressAutoHyphens/>
        <w:rPr>
          <w:rFonts w:cs="Arial"/>
          <w:lang w:val="fr-FR"/>
        </w:rPr>
      </w:pPr>
      <w:r>
        <w:rPr>
          <w:rFonts w:cs="Arial"/>
          <w:noProof/>
          <w:lang w:val="fr-FR"/>
        </w:rPr>
        <mc:AlternateContent>
          <mc:Choice Requires="wps">
            <w:drawing>
              <wp:anchor distT="0" distB="0" distL="114300" distR="114300" simplePos="0" relativeHeight="251659264" behindDoc="1" locked="0" layoutInCell="1" allowOverlap="1" wp14:anchorId="52179A00" wp14:editId="678EE557">
                <wp:simplePos x="0" y="0"/>
                <wp:positionH relativeFrom="margin">
                  <wp:posOffset>1051560</wp:posOffset>
                </wp:positionH>
                <wp:positionV relativeFrom="margin">
                  <wp:posOffset>2517775</wp:posOffset>
                </wp:positionV>
                <wp:extent cx="4152900" cy="1933575"/>
                <wp:effectExtent l="0" t="0" r="19050" b="2857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933575"/>
                        </a:xfrm>
                        <a:prstGeom prst="rect">
                          <a:avLst/>
                        </a:prstGeom>
                        <a:solidFill>
                          <a:srgbClr val="FFFFFF"/>
                        </a:solidFill>
                        <a:ln w="3175">
                          <a:solidFill>
                            <a:srgbClr val="000000"/>
                          </a:solidFill>
                          <a:miter lim="800000"/>
                          <a:headEnd/>
                          <a:tailEnd/>
                        </a:ln>
                      </wps:spPr>
                      <wps:txbx>
                        <w:txbxContent>
                          <w:p w14:paraId="3C38239E" w14:textId="389DF19A" w:rsidR="00C6402A" w:rsidRDefault="00857DC4" w:rsidP="00C6402A">
                            <w:pPr>
                              <w:rPr>
                                <w:rFonts w:cs="Arial"/>
                                <w:lang w:val="fr-FR"/>
                              </w:rPr>
                            </w:pPr>
                            <w:r>
                              <w:rPr>
                                <w:rFonts w:cs="Arial"/>
                                <w:lang w:val="fr-FR"/>
                              </w:rPr>
                              <w:t>Résumé :</w:t>
                            </w:r>
                          </w:p>
                          <w:p w14:paraId="50BB43DB" w14:textId="77777777" w:rsidR="00C6402A" w:rsidRPr="005E0EDA" w:rsidRDefault="00C6402A" w:rsidP="00C6402A">
                            <w:pPr>
                              <w:rPr>
                                <w:rFonts w:cs="Arial"/>
                                <w:lang w:val="fr-FR"/>
                              </w:rPr>
                            </w:pPr>
                          </w:p>
                          <w:p w14:paraId="3B271222" w14:textId="057EE7F9" w:rsidR="00C6402A" w:rsidRDefault="00A463C8" w:rsidP="00112D8B">
                            <w:pPr>
                              <w:jc w:val="both"/>
                              <w:rPr>
                                <w:rFonts w:cs="Arial"/>
                                <w:lang w:val="fr-FR"/>
                              </w:rPr>
                            </w:pPr>
                            <w:r>
                              <w:rPr>
                                <w:rFonts w:cs="Arial"/>
                                <w:sz w:val="21"/>
                                <w:szCs w:val="21"/>
                                <w:lang w:val="fr-FR"/>
                              </w:rPr>
                              <w:t xml:space="preserve">Conformément à l'alinéa a) de la Décision 13.24 et à l'alinéa b) de la Décision 13.26, le présent document, soumis à l'examen de la 6e réunion du Comité de session du Conseil scientifique (ScC-Sc6), contient un projet de </w:t>
                            </w:r>
                            <w:r>
                              <w:rPr>
                                <w:rFonts w:cs="Arial"/>
                                <w:lang w:val="fr-FR"/>
                              </w:rPr>
                              <w:t xml:space="preserve">rapport sur </w:t>
                            </w:r>
                            <w:r>
                              <w:rPr>
                                <w:rFonts w:cs="Arial"/>
                                <w:i/>
                                <w:iCs/>
                                <w:lang w:val="fr-FR"/>
                              </w:rPr>
                              <w:t>l'État des espèces migratrices dans le monde</w:t>
                            </w:r>
                            <w:r>
                              <w:rPr>
                                <w:rFonts w:cs="Arial"/>
                                <w:sz w:val="21"/>
                                <w:szCs w:val="21"/>
                                <w:lang w:val="fr-FR"/>
                              </w:rPr>
                              <w:t>.</w:t>
                            </w:r>
                          </w:p>
                          <w:p w14:paraId="43BCAFD5" w14:textId="77777777" w:rsidR="002F48B3" w:rsidRDefault="002F48B3" w:rsidP="00112D8B">
                            <w:pPr>
                              <w:jc w:val="both"/>
                              <w:rPr>
                                <w:rFonts w:cs="Arial"/>
                                <w:lang w:val="fr-FR"/>
                              </w:rPr>
                            </w:pPr>
                          </w:p>
                          <w:p w14:paraId="2BBE7BBA" w14:textId="7FD5B295" w:rsidR="002F48B3" w:rsidRPr="00C169ED" w:rsidRDefault="00C00AA6" w:rsidP="00112D8B">
                            <w:pPr>
                              <w:jc w:val="both"/>
                              <w:rPr>
                                <w:rFonts w:cs="Arial"/>
                                <w:sz w:val="21"/>
                                <w:szCs w:val="21"/>
                                <w:lang w:val="fr-FR"/>
                              </w:rPr>
                            </w:pPr>
                            <w:r>
                              <w:rPr>
                                <w:rFonts w:cs="Arial"/>
                                <w:lang w:val="fr-FR"/>
                              </w:rPr>
                              <w:t>La ScC-SC6 est invitée à examiner ce rapport et à fournir ses commentaires et recommandations au Secrétariat en vue de la finalisation du rapport et de sa soumission à la COP14.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79A00" id="_x0000_t202" coordsize="21600,21600" o:spt="202" path="m,l,21600r21600,l21600,xe">
                <v:stroke joinstyle="miter"/>
                <v:path gradientshapeok="t" o:connecttype="rect"/>
              </v:shapetype>
              <v:shape id="Text Box 4" o:spid="_x0000_s1026" type="#_x0000_t202" style="position:absolute;margin-left:82.8pt;margin-top:198.25pt;width:327pt;height:15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" strokeweight=".25pt">
                <v:textbox>
                  <w:txbxContent>
                    <w:p w14:paraId="3C38239E" w14:textId="389DF19A" w:rsidR="00C6402A" w:rsidRDefault="00857DC4" w:rsidP="00C6402A">
                      <w:pPr>
                        <w:rPr>
                          <w:rFonts w:cs="Arial"/>
                          <w:lang w:val="fr-FR"/>
                        </w:rPr>
                      </w:pPr>
                      <w:r>
                        <w:rPr>
                          <w:rFonts w:cs="Arial"/>
                          <w:lang w:val="fr-FR"/>
                        </w:rPr>
                        <w:t>Résumé :</w:t>
                      </w:r>
                    </w:p>
                    <w:p w14:paraId="50BB43DB" w14:textId="77777777" w:rsidR="00C6402A" w:rsidRPr="005E0EDA" w:rsidRDefault="00C6402A" w:rsidP="00C6402A">
                      <w:pPr>
                        <w:rPr>
                          <w:rFonts w:cs="Arial"/>
                          <w:lang w:val="fr-FR"/>
                        </w:rPr>
                      </w:pPr>
                    </w:p>
                    <w:p w14:paraId="3B271222" w14:textId="057EE7F9" w:rsidR="00C6402A" w:rsidRDefault="00A463C8" w:rsidP="00112D8B">
                      <w:pPr>
                        <w:jc w:val="both"/>
                        <w:rPr>
                          <w:rFonts w:cs="Arial"/>
                          <w:lang w:val="fr-FR"/>
                        </w:rPr>
                      </w:pPr>
                      <w:r>
                        <w:rPr>
                          <w:rFonts w:cs="Arial"/>
                          <w:sz w:val="21"/>
                          <w:szCs w:val="21"/>
                          <w:lang w:val="fr-FR"/>
                        </w:rPr>
                        <w:t xml:space="preserve">Conformément à l'alinéa a) de la Décision 13.24 et à l'alinéa b) de la Décision 13.26, le présent document, soumis à l'examen de la 6e réunion du Comité de session du Conseil scientifique (ScC-Sc6), contient un projet de </w:t>
                      </w:r>
                      <w:r>
                        <w:rPr>
                          <w:rFonts w:cs="Arial"/>
                          <w:lang w:val="fr-FR"/>
                        </w:rPr>
                        <w:t xml:space="preserve">rapport sur </w:t>
                      </w:r>
                      <w:r>
                        <w:rPr>
                          <w:rFonts w:cs="Arial"/>
                          <w:i/>
                          <w:iCs/>
                          <w:lang w:val="fr-FR"/>
                        </w:rPr>
                        <w:t>l'État des espèces migratrices dans le monde</w:t>
                      </w:r>
                      <w:r>
                        <w:rPr>
                          <w:rFonts w:cs="Arial"/>
                          <w:sz w:val="21"/>
                          <w:szCs w:val="21"/>
                          <w:lang w:val="fr-FR"/>
                        </w:rPr>
                        <w:t>.</w:t>
                      </w:r>
                    </w:p>
                    <w:p w14:paraId="43BCAFD5" w14:textId="77777777" w:rsidR="002F48B3" w:rsidRDefault="002F48B3" w:rsidP="00112D8B">
                      <w:pPr>
                        <w:jc w:val="both"/>
                        <w:rPr>
                          <w:rFonts w:cs="Arial"/>
                          <w:lang w:val="fr-FR"/>
                        </w:rPr>
                      </w:pPr>
                    </w:p>
                    <w:p w14:paraId="2BBE7BBA" w14:textId="7FD5B295" w:rsidR="002F48B3" w:rsidRPr="00C169ED" w:rsidRDefault="00C00AA6" w:rsidP="00112D8B">
                      <w:pPr>
                        <w:jc w:val="both"/>
                        <w:rPr>
                          <w:rFonts w:cs="Arial"/>
                          <w:sz w:val="21"/>
                          <w:szCs w:val="21"/>
                          <w:lang w:val="fr-FR"/>
                        </w:rPr>
                      </w:pPr>
                      <w:r>
                        <w:rPr>
                          <w:rFonts w:cs="Arial"/>
                          <w:lang w:val="fr-FR"/>
                        </w:rPr>
                        <w:t>La ScC-SC6 est invitée à examiner ce rapport et à fournir ses commentaires et recommandations au Secrétariat en vue de la finalisation du rapport et de sa soumission à la COP14.</w:t>
                      </w:r>
                    </w:p>
                  </w:txbxContent>
                </v:textbox>
                <w10:wrap type="square" anchorx="margin" anchory="margin"/>
              </v:shape>
            </w:pict>
          </mc:Fallback>
        </mc:AlternateContent>
      </w:r>
    </w:p>
    <w:p w14:paraId="4E23A53C" w14:textId="77777777" w:rsidR="005A0362" w:rsidRDefault="005A0362" w:rsidP="003C1A96">
      <w:pPr>
        <w:suppressAutoHyphens/>
        <w:rPr>
          <w:rFonts w:eastAsia="Times New Roman" w:cs="Arial"/>
          <w:color w:val="000000"/>
          <w:kern w:val="2"/>
          <w:lang w:val="fr-FR"/>
        </w:rPr>
        <w:sectPr w:rsidR="005A0362" w:rsidSect="00B412C6">
          <w:headerReference w:type="even" r:id="rId10"/>
          <w:headerReference w:type="default" r:id="rId11"/>
          <w:footerReference w:type="even" r:id="rId12"/>
          <w:footerReference w:type="default" r:id="rId13"/>
          <w:headerReference w:type="first" r:id="rId14"/>
          <w:pgSz w:w="11906" w:h="16838" w:code="9"/>
          <w:pgMar w:top="1134" w:right="1134" w:bottom="1134" w:left="1134" w:header="720" w:footer="578" w:gutter="0"/>
          <w:cols w:space="720"/>
          <w:titlePg/>
          <w:docGrid w:linePitch="360"/>
        </w:sectPr>
      </w:pPr>
    </w:p>
    <w:p w14:paraId="2BB927F9" w14:textId="77777777" w:rsidR="00B50C94" w:rsidRDefault="00B50C94" w:rsidP="00B50C94">
      <w:pPr>
        <w:pStyle w:val="Heading2"/>
        <w:keepNext w:val="0"/>
        <w:ind w:left="-86" w:right="-360"/>
        <w:rPr>
          <w:rFonts w:ascii="Arial" w:hAnsi="Arial" w:cs="Arial"/>
          <w:szCs w:val="22"/>
          <w:lang w:val="fr-FR"/>
        </w:rPr>
      </w:pPr>
    </w:p>
    <w:p w14:paraId="13C0FECD" w14:textId="03FA130A" w:rsidR="00BE65BB" w:rsidRDefault="00BE65BB" w:rsidP="00BE65BB">
      <w:pPr>
        <w:pStyle w:val="Heading2"/>
        <w:keepNext w:val="0"/>
        <w:spacing w:after="120"/>
        <w:ind w:left="-86" w:right="-360"/>
        <w:rPr>
          <w:rFonts w:ascii="Arial" w:hAnsi="Arial" w:cs="Arial"/>
          <w:szCs w:val="22"/>
          <w:lang w:val="fr-FR"/>
        </w:rPr>
      </w:pPr>
      <w:r>
        <w:rPr>
          <w:rFonts w:ascii="Arial" w:hAnsi="Arial" w:cs="Arial"/>
          <w:szCs w:val="22"/>
          <w:lang w:val="fr-FR"/>
        </w:rPr>
        <w:t>ÉTAT DES ESPÈCES MIGRATRICES DANS LE MONDE</w:t>
      </w:r>
    </w:p>
    <w:p w14:paraId="59208A17" w14:textId="77777777" w:rsidR="00050E16" w:rsidRDefault="00050E16" w:rsidP="00050E16">
      <w:pPr>
        <w:rPr>
          <w:lang w:val="fr-FR"/>
        </w:rPr>
      </w:pPr>
    </w:p>
    <w:p w14:paraId="74FB3786" w14:textId="77777777" w:rsidR="00112D8B" w:rsidRDefault="00112D8B" w:rsidP="00050E16">
      <w:pPr>
        <w:rPr>
          <w:lang w:val="fr-FR"/>
        </w:rPr>
      </w:pPr>
    </w:p>
    <w:p w14:paraId="54B2E36F" w14:textId="43A6F843" w:rsidR="00050E16" w:rsidRPr="00B412C6" w:rsidRDefault="002D1E6F" w:rsidP="00050E16">
      <w:pPr>
        <w:rPr>
          <w:rFonts w:cs="Arial"/>
          <w:u w:val="single"/>
          <w:lang w:val="fr-FR"/>
        </w:rPr>
      </w:pPr>
      <w:r w:rsidRPr="00B412C6">
        <w:rPr>
          <w:rFonts w:cs="Arial"/>
          <w:u w:val="single"/>
          <w:lang w:val="fr-FR"/>
        </w:rPr>
        <w:t>Contexte général</w:t>
      </w:r>
    </w:p>
    <w:p w14:paraId="440E3B24" w14:textId="77777777" w:rsidR="002D1E6F" w:rsidRPr="00B412C6" w:rsidRDefault="002D1E6F" w:rsidP="00050E16">
      <w:pPr>
        <w:rPr>
          <w:rFonts w:cs="Arial"/>
          <w:lang w:val="fr-FR"/>
        </w:rPr>
      </w:pPr>
    </w:p>
    <w:p w14:paraId="0136F2F6" w14:textId="172FF2D8" w:rsidR="005B4EDC" w:rsidRPr="00B412C6" w:rsidRDefault="00296DD3" w:rsidP="00B412C6">
      <w:pPr>
        <w:pStyle w:val="ListParagraph"/>
        <w:numPr>
          <w:ilvl w:val="0"/>
          <w:numId w:val="19"/>
        </w:numPr>
        <w:autoSpaceDE w:val="0"/>
        <w:autoSpaceDN w:val="0"/>
        <w:adjustRightInd w:val="0"/>
        <w:spacing w:after="120"/>
        <w:ind w:left="540" w:hanging="540"/>
        <w:contextualSpacing w:val="0"/>
        <w:rPr>
          <w:rFonts w:ascii="Arial" w:hAnsi="Arial" w:cs="Arial"/>
          <w:sz w:val="22"/>
          <w:szCs w:val="22"/>
          <w:lang w:val="fr-FR"/>
        </w:rPr>
      </w:pPr>
      <w:r w:rsidRPr="00B412C6">
        <w:rPr>
          <w:rFonts w:ascii="Arial" w:hAnsi="Arial" w:cs="Arial"/>
          <w:sz w:val="22"/>
          <w:szCs w:val="22"/>
          <w:lang w:val="fr-FR"/>
        </w:rPr>
        <w:t xml:space="preserve">Dans la Décision 13.24 </w:t>
      </w:r>
      <w:r w:rsidRPr="00B412C6">
        <w:rPr>
          <w:rFonts w:ascii="Arial" w:hAnsi="Arial" w:cs="Arial"/>
          <w:i/>
          <w:iCs/>
          <w:sz w:val="22"/>
          <w:szCs w:val="22"/>
          <w:lang w:val="fr-FR"/>
        </w:rPr>
        <w:t>État de conservation des espèces migratrices</w:t>
      </w:r>
      <w:r w:rsidRPr="00B412C6">
        <w:rPr>
          <w:rFonts w:ascii="Arial" w:hAnsi="Arial" w:cs="Arial"/>
          <w:sz w:val="22"/>
          <w:szCs w:val="22"/>
          <w:lang w:val="fr-FR"/>
        </w:rPr>
        <w:t>, la COP13 a demandé au Secrétariat, sous réserve de la disponibilité des ressources :</w:t>
      </w:r>
    </w:p>
    <w:p w14:paraId="4AC88328" w14:textId="3AEB8CBD" w:rsidR="00B412C6" w:rsidRPr="00B412C6" w:rsidRDefault="00B412C6" w:rsidP="00B412C6">
      <w:pPr>
        <w:spacing w:after="120"/>
        <w:ind w:left="1134" w:hanging="283"/>
        <w:jc w:val="both"/>
        <w:rPr>
          <w:rFonts w:cs="Arial"/>
          <w:i/>
          <w:iCs/>
          <w:sz w:val="20"/>
          <w:szCs w:val="20"/>
          <w:shd w:val="clear" w:color="auto" w:fill="FFFFFF"/>
          <w:lang w:val="fr-FR"/>
        </w:rPr>
      </w:pPr>
      <w:r w:rsidRPr="00B412C6">
        <w:rPr>
          <w:rFonts w:cs="Arial"/>
          <w:i/>
          <w:iCs/>
          <w:sz w:val="20"/>
          <w:szCs w:val="20"/>
          <w:shd w:val="clear" w:color="auto" w:fill="FFFFFF"/>
          <w:lang w:val="fr-FR"/>
        </w:rPr>
        <w:t xml:space="preserve">a) </w:t>
      </w:r>
      <w:r w:rsidRPr="00B412C6">
        <w:rPr>
          <w:rFonts w:cs="Arial"/>
          <w:i/>
          <w:iCs/>
          <w:sz w:val="20"/>
          <w:szCs w:val="20"/>
          <w:shd w:val="clear" w:color="auto" w:fill="FFFFFF"/>
          <w:lang w:val="fr-FR"/>
        </w:rPr>
        <w:tab/>
      </w:r>
      <w:r w:rsidRPr="00B412C6">
        <w:rPr>
          <w:rFonts w:cs="Arial"/>
          <w:i/>
          <w:iCs/>
          <w:sz w:val="20"/>
          <w:szCs w:val="20"/>
          <w:shd w:val="clear" w:color="auto" w:fill="FFFFFF"/>
          <w:lang w:val="fr-FR"/>
        </w:rPr>
        <w:t>approfondir l’analyse préliminaire de l'état de conservation des espèces migratrices présentée à la 13e session de la Conférence des Parties (COP13) dans le document UNEP/CMS/COP13/Doc.24, en étroite consultation avec le Conseil scientifique et en collaboration avec les organisations compétentes;</w:t>
      </w:r>
    </w:p>
    <w:p w14:paraId="095C81CE" w14:textId="52DED237" w:rsidR="00B412C6" w:rsidRPr="00B412C6" w:rsidRDefault="00B412C6" w:rsidP="00B412C6">
      <w:pPr>
        <w:spacing w:after="120"/>
        <w:ind w:left="1134" w:hanging="283"/>
        <w:jc w:val="both"/>
        <w:rPr>
          <w:rFonts w:cs="Arial"/>
          <w:i/>
          <w:iCs/>
          <w:sz w:val="20"/>
          <w:szCs w:val="20"/>
          <w:shd w:val="clear" w:color="auto" w:fill="FFFFFF"/>
          <w:lang w:val="fr-FR"/>
        </w:rPr>
      </w:pPr>
      <w:r w:rsidRPr="00B412C6">
        <w:rPr>
          <w:rFonts w:cs="Arial"/>
          <w:i/>
          <w:iCs/>
          <w:sz w:val="20"/>
          <w:szCs w:val="20"/>
          <w:shd w:val="clear" w:color="auto" w:fill="FFFFFF"/>
          <w:lang w:val="fr-FR"/>
        </w:rPr>
        <w:t>b)</w:t>
      </w:r>
      <w:r w:rsidRPr="00B412C6">
        <w:rPr>
          <w:rFonts w:cs="Arial"/>
          <w:i/>
          <w:iCs/>
          <w:sz w:val="20"/>
          <w:szCs w:val="20"/>
          <w:shd w:val="clear" w:color="auto" w:fill="FFFFFF"/>
          <w:lang w:val="fr-FR"/>
        </w:rPr>
        <w:tab/>
      </w:r>
      <w:r w:rsidRPr="00B412C6">
        <w:rPr>
          <w:rFonts w:cs="Arial"/>
          <w:i/>
          <w:iCs/>
          <w:sz w:val="20"/>
          <w:szCs w:val="20"/>
          <w:shd w:val="clear" w:color="auto" w:fill="FFFFFF"/>
          <w:lang w:val="fr-FR"/>
        </w:rPr>
        <w:t>entreprendre, en consultation avec le Conseil scientifique et en collaboration avec les organisations compétentes, un examen approfondi de l'état de conservation des espèces inscrites aux annexes de la CMS, en commençant par les espèces de l’Annexe I classées parmi les moins menacées d'extinction sur la Liste Rouge des espèces menacées de l’UICN, et dont l’état de conservation s’est amélioré depuis la date de leur première inscription, et en continuant avec les espèces de l’Annexe II classées En danger, En danger critique d’extinction et Éteintes à l’état sauvage, afin de déterminer, entre autres :</w:t>
      </w:r>
    </w:p>
    <w:p w14:paraId="3CEC815F" w14:textId="094C537B" w:rsidR="00B412C6" w:rsidRPr="00B412C6" w:rsidRDefault="00B412C6" w:rsidP="00B412C6">
      <w:pPr>
        <w:spacing w:after="120"/>
        <w:ind w:left="1418" w:hanging="283"/>
        <w:jc w:val="both"/>
        <w:rPr>
          <w:rFonts w:cs="Arial"/>
          <w:i/>
          <w:iCs/>
          <w:sz w:val="20"/>
          <w:szCs w:val="20"/>
          <w:shd w:val="clear" w:color="auto" w:fill="FFFFFF"/>
          <w:lang w:val="fr-FR"/>
        </w:rPr>
      </w:pPr>
      <w:r w:rsidRPr="00B412C6">
        <w:rPr>
          <w:rFonts w:cs="Arial"/>
          <w:i/>
          <w:iCs/>
          <w:sz w:val="20"/>
          <w:szCs w:val="20"/>
          <w:shd w:val="clear" w:color="auto" w:fill="FFFFFF"/>
          <w:lang w:val="fr-FR"/>
        </w:rPr>
        <w:t>(i)</w:t>
      </w:r>
      <w:r w:rsidRPr="00B412C6">
        <w:rPr>
          <w:rFonts w:cs="Arial"/>
          <w:i/>
          <w:iCs/>
          <w:sz w:val="20"/>
          <w:szCs w:val="20"/>
          <w:shd w:val="clear" w:color="auto" w:fill="FFFFFF"/>
          <w:lang w:val="fr-FR"/>
        </w:rPr>
        <w:tab/>
      </w:r>
      <w:r w:rsidRPr="00B412C6">
        <w:rPr>
          <w:rFonts w:cs="Arial"/>
          <w:i/>
          <w:iCs/>
          <w:sz w:val="20"/>
          <w:szCs w:val="20"/>
          <w:shd w:val="clear" w:color="auto" w:fill="FFFFFF"/>
          <w:lang w:val="fr-FR"/>
        </w:rPr>
        <w:t>s’il existe des écarts au niveau de l'état de conservation de certaines populations ou unités de gestion ;</w:t>
      </w:r>
    </w:p>
    <w:p w14:paraId="269FB257" w14:textId="6FBEC4F9" w:rsidR="00B412C6" w:rsidRPr="00B412C6" w:rsidRDefault="00B412C6" w:rsidP="00B412C6">
      <w:pPr>
        <w:spacing w:after="120"/>
        <w:ind w:left="1418" w:hanging="283"/>
        <w:jc w:val="both"/>
        <w:rPr>
          <w:rFonts w:cs="Arial"/>
          <w:i/>
          <w:iCs/>
          <w:sz w:val="20"/>
          <w:szCs w:val="20"/>
          <w:shd w:val="clear" w:color="auto" w:fill="FFFFFF"/>
          <w:lang w:val="fr-FR"/>
        </w:rPr>
      </w:pPr>
      <w:r w:rsidRPr="00B412C6">
        <w:rPr>
          <w:rFonts w:cs="Arial"/>
          <w:i/>
          <w:iCs/>
          <w:sz w:val="20"/>
          <w:szCs w:val="20"/>
          <w:shd w:val="clear" w:color="auto" w:fill="FFFFFF"/>
          <w:lang w:val="fr-FR"/>
        </w:rPr>
        <w:t>(ii)</w:t>
      </w:r>
      <w:r w:rsidRPr="00B412C6">
        <w:rPr>
          <w:rFonts w:cs="Arial"/>
          <w:i/>
          <w:iCs/>
          <w:sz w:val="20"/>
          <w:szCs w:val="20"/>
          <w:shd w:val="clear" w:color="auto" w:fill="FFFFFF"/>
          <w:lang w:val="fr-FR"/>
        </w:rPr>
        <w:tab/>
      </w:r>
      <w:r w:rsidRPr="00B412C6">
        <w:rPr>
          <w:rFonts w:cs="Arial"/>
          <w:i/>
          <w:iCs/>
          <w:sz w:val="20"/>
          <w:szCs w:val="20"/>
          <w:shd w:val="clear" w:color="auto" w:fill="FFFFFF"/>
          <w:lang w:val="fr-FR"/>
        </w:rPr>
        <w:t>l'importance de la protection que confère l'inscription à l'Annexe I pour la conservation de l'espèce et de ses populations;</w:t>
      </w:r>
    </w:p>
    <w:p w14:paraId="4D8F1EF0" w14:textId="48D9C736" w:rsidR="00B412C6" w:rsidRPr="00B412C6" w:rsidRDefault="00B412C6" w:rsidP="00B412C6">
      <w:pPr>
        <w:spacing w:after="120"/>
        <w:ind w:left="1134" w:hanging="283"/>
        <w:jc w:val="both"/>
        <w:rPr>
          <w:rFonts w:cs="Arial"/>
          <w:i/>
          <w:iCs/>
          <w:sz w:val="20"/>
          <w:szCs w:val="20"/>
          <w:shd w:val="clear" w:color="auto" w:fill="FFFFFF"/>
          <w:lang w:val="fr-FR"/>
        </w:rPr>
      </w:pPr>
      <w:r w:rsidRPr="00B412C6">
        <w:rPr>
          <w:rFonts w:cs="Arial"/>
          <w:i/>
          <w:iCs/>
          <w:sz w:val="20"/>
          <w:szCs w:val="20"/>
          <w:shd w:val="clear" w:color="auto" w:fill="FFFFFF"/>
          <w:lang w:val="fr-FR"/>
        </w:rPr>
        <w:t>c)</w:t>
      </w:r>
      <w:r w:rsidRPr="00B412C6">
        <w:rPr>
          <w:rFonts w:cs="Arial"/>
          <w:i/>
          <w:iCs/>
          <w:sz w:val="20"/>
          <w:szCs w:val="20"/>
          <w:shd w:val="clear" w:color="auto" w:fill="FFFFFF"/>
          <w:lang w:val="fr-FR"/>
        </w:rPr>
        <w:tab/>
      </w:r>
      <w:r w:rsidRPr="00B412C6">
        <w:rPr>
          <w:rFonts w:cs="Arial"/>
          <w:i/>
          <w:iCs/>
          <w:sz w:val="20"/>
          <w:szCs w:val="20"/>
          <w:shd w:val="clear" w:color="auto" w:fill="FFFFFF"/>
          <w:lang w:val="fr-FR"/>
        </w:rPr>
        <w:t>entreprendre, en consultation avec le Conseil scientifique et en collaboration avec les organisations compétentes, ainsi qu’en synergie avec d'autres initiatives pertinentes au titre de la Convention, une évaluation de l'impact de l'utilisation directe sur l'état de conservation des espèces inscrites à l'Annexe I;</w:t>
      </w:r>
    </w:p>
    <w:p w14:paraId="031752C8" w14:textId="77777777" w:rsidR="00B412C6" w:rsidRDefault="00B412C6" w:rsidP="00B412C6">
      <w:pPr>
        <w:ind w:left="1134" w:hanging="283"/>
        <w:jc w:val="both"/>
        <w:rPr>
          <w:rFonts w:cs="Arial"/>
          <w:i/>
          <w:iCs/>
          <w:sz w:val="20"/>
          <w:szCs w:val="20"/>
          <w:shd w:val="clear" w:color="auto" w:fill="FFFFFF"/>
          <w:lang w:val="fr-FR"/>
        </w:rPr>
      </w:pPr>
    </w:p>
    <w:p w14:paraId="7CA75DAB" w14:textId="65BC47B2" w:rsidR="00853213" w:rsidRPr="00B412C6" w:rsidRDefault="00B412C6" w:rsidP="00B412C6">
      <w:pPr>
        <w:ind w:left="1134" w:hanging="283"/>
        <w:jc w:val="both"/>
        <w:rPr>
          <w:rFonts w:cs="Arial"/>
          <w:i/>
          <w:iCs/>
          <w:sz w:val="20"/>
          <w:szCs w:val="20"/>
          <w:shd w:val="clear" w:color="auto" w:fill="FFFFFF"/>
          <w:lang w:val="fr-FR"/>
        </w:rPr>
      </w:pPr>
      <w:r w:rsidRPr="00B412C6">
        <w:rPr>
          <w:rFonts w:cs="Arial"/>
          <w:i/>
          <w:iCs/>
          <w:sz w:val="20"/>
          <w:szCs w:val="20"/>
          <w:shd w:val="clear" w:color="auto" w:fill="FFFFFF"/>
          <w:lang w:val="fr-FR"/>
        </w:rPr>
        <w:t>d)</w:t>
      </w:r>
      <w:r w:rsidRPr="00B412C6">
        <w:rPr>
          <w:rFonts w:cs="Arial"/>
          <w:i/>
          <w:iCs/>
          <w:sz w:val="20"/>
          <w:szCs w:val="20"/>
          <w:shd w:val="clear" w:color="auto" w:fill="FFFFFF"/>
          <w:lang w:val="fr-FR"/>
        </w:rPr>
        <w:tab/>
      </w:r>
      <w:r w:rsidRPr="00B412C6">
        <w:rPr>
          <w:rFonts w:cs="Arial"/>
          <w:i/>
          <w:iCs/>
          <w:sz w:val="20"/>
          <w:szCs w:val="20"/>
          <w:shd w:val="clear" w:color="auto" w:fill="FFFFFF"/>
          <w:lang w:val="fr-FR"/>
        </w:rPr>
        <w:t>faire rapport sur les progrès accomplis dans la mise en œuvre de la présente décision au Comité de session du Conseil scientifique lors des réunions intersessions de la COP13 et de la COP14 et à la COP14.</w:t>
      </w:r>
    </w:p>
    <w:p w14:paraId="781D9D74" w14:textId="77777777" w:rsidR="00B412C6" w:rsidRPr="00B412C6" w:rsidRDefault="00B412C6" w:rsidP="00B412C6">
      <w:pPr>
        <w:ind w:left="1134" w:hanging="283"/>
        <w:jc w:val="both"/>
        <w:rPr>
          <w:rFonts w:cs="Arial"/>
          <w:lang w:val="fr-FR"/>
        </w:rPr>
      </w:pPr>
    </w:p>
    <w:p w14:paraId="3BC16F51" w14:textId="2A2018D1" w:rsidR="00853213" w:rsidRPr="00B412C6" w:rsidRDefault="00853213" w:rsidP="00B412C6">
      <w:pPr>
        <w:widowControl w:val="0"/>
        <w:numPr>
          <w:ilvl w:val="0"/>
          <w:numId w:val="19"/>
        </w:numPr>
        <w:autoSpaceDE w:val="0"/>
        <w:autoSpaceDN w:val="0"/>
        <w:adjustRightInd w:val="0"/>
        <w:spacing w:after="120"/>
        <w:ind w:left="540" w:hanging="540"/>
        <w:jc w:val="both"/>
        <w:rPr>
          <w:rFonts w:cs="Arial"/>
          <w:lang w:val="fr-FR"/>
        </w:rPr>
      </w:pPr>
      <w:r w:rsidRPr="00B412C6">
        <w:rPr>
          <w:rFonts w:cs="Arial"/>
          <w:lang w:val="fr-FR"/>
        </w:rPr>
        <w:t>Dans la Décision 13.26, la COP13 a demandé au Conseil scientifique d'aider le Secrétariat à entreprendre les activités prévues par la Décision 13.24 et de formuler des recommandations à la COP14 en s'appuyant sur le rapport ainsi produit :</w:t>
      </w:r>
    </w:p>
    <w:p w14:paraId="104C2329" w14:textId="72205D64" w:rsidR="00B412C6" w:rsidRPr="00B412C6" w:rsidRDefault="00B412C6" w:rsidP="00B412C6">
      <w:pPr>
        <w:pStyle w:val="ListParagraph"/>
        <w:autoSpaceDE w:val="0"/>
        <w:autoSpaceDN w:val="0"/>
        <w:adjustRightInd w:val="0"/>
        <w:spacing w:after="120"/>
        <w:ind w:left="851"/>
        <w:contextualSpacing w:val="0"/>
        <w:jc w:val="both"/>
        <w:rPr>
          <w:rFonts w:ascii="Arial" w:hAnsi="Arial" w:cs="Arial"/>
          <w:i/>
          <w:iCs/>
          <w:sz w:val="20"/>
          <w:lang w:val="fr-FR"/>
        </w:rPr>
      </w:pPr>
      <w:r w:rsidRPr="00B412C6">
        <w:rPr>
          <w:rFonts w:ascii="Arial" w:hAnsi="Arial" w:cs="Arial"/>
          <w:i/>
          <w:iCs/>
          <w:sz w:val="20"/>
          <w:lang w:val="fr-FR"/>
        </w:rPr>
        <w:t>Le Conseil scientifique, sous réserve des ressources disponibles, est invité à :</w:t>
      </w:r>
    </w:p>
    <w:p w14:paraId="5EC6DCF9" w14:textId="08C0193A" w:rsidR="00B412C6" w:rsidRPr="00B412C6" w:rsidRDefault="00B412C6" w:rsidP="00B412C6">
      <w:pPr>
        <w:pStyle w:val="ListParagraph"/>
        <w:autoSpaceDE w:val="0"/>
        <w:autoSpaceDN w:val="0"/>
        <w:adjustRightInd w:val="0"/>
        <w:spacing w:after="120"/>
        <w:ind w:left="1135" w:hanging="284"/>
        <w:contextualSpacing w:val="0"/>
        <w:jc w:val="both"/>
        <w:rPr>
          <w:rFonts w:ascii="Arial" w:hAnsi="Arial" w:cs="Arial"/>
          <w:i/>
          <w:iCs/>
          <w:sz w:val="20"/>
          <w:lang w:val="fr-FR"/>
        </w:rPr>
      </w:pPr>
      <w:r w:rsidRPr="00B412C6">
        <w:rPr>
          <w:rFonts w:ascii="Arial" w:hAnsi="Arial" w:cs="Arial"/>
          <w:i/>
          <w:iCs/>
          <w:sz w:val="20"/>
          <w:lang w:val="fr-FR"/>
        </w:rPr>
        <w:t>a)</w:t>
      </w:r>
      <w:r w:rsidRPr="00B412C6">
        <w:rPr>
          <w:rFonts w:ascii="Arial" w:hAnsi="Arial" w:cs="Arial"/>
          <w:i/>
          <w:iCs/>
          <w:sz w:val="20"/>
          <w:lang w:val="fr-FR"/>
        </w:rPr>
        <w:tab/>
      </w:r>
      <w:r w:rsidRPr="00B412C6">
        <w:rPr>
          <w:rFonts w:ascii="Arial" w:hAnsi="Arial" w:cs="Arial"/>
          <w:i/>
          <w:iCs/>
          <w:sz w:val="20"/>
          <w:lang w:val="fr-FR"/>
        </w:rPr>
        <w:t>apporter son aide et ses conseils au Secrétariat dans la réalisation des activités prévues dans la Décision 13.24 a) - c);</w:t>
      </w:r>
    </w:p>
    <w:p w14:paraId="6AC3FD7C" w14:textId="5B0DFF11" w:rsidR="005B4EDC" w:rsidRPr="00B412C6" w:rsidRDefault="00B412C6" w:rsidP="00B412C6">
      <w:pPr>
        <w:pStyle w:val="ListParagraph"/>
        <w:autoSpaceDE w:val="0"/>
        <w:autoSpaceDN w:val="0"/>
        <w:adjustRightInd w:val="0"/>
        <w:ind w:left="1134" w:hanging="283"/>
        <w:jc w:val="both"/>
        <w:rPr>
          <w:rFonts w:ascii="Arial" w:hAnsi="Arial" w:cs="Arial"/>
          <w:i/>
          <w:iCs/>
          <w:sz w:val="20"/>
          <w:lang w:val="fr-FR"/>
        </w:rPr>
      </w:pPr>
      <w:r w:rsidRPr="00B412C6">
        <w:rPr>
          <w:rFonts w:ascii="Arial" w:hAnsi="Arial" w:cs="Arial"/>
          <w:i/>
          <w:iCs/>
          <w:sz w:val="20"/>
          <w:lang w:val="fr-FR"/>
        </w:rPr>
        <w:t>b)</w:t>
      </w:r>
      <w:r w:rsidRPr="00B412C6">
        <w:rPr>
          <w:rFonts w:ascii="Arial" w:hAnsi="Arial" w:cs="Arial"/>
          <w:i/>
          <w:iCs/>
          <w:sz w:val="20"/>
          <w:lang w:val="fr-FR"/>
        </w:rPr>
        <w:tab/>
      </w:r>
      <w:r w:rsidRPr="00B412C6">
        <w:rPr>
          <w:rFonts w:ascii="Arial" w:hAnsi="Arial" w:cs="Arial"/>
          <w:i/>
          <w:iCs/>
          <w:sz w:val="20"/>
          <w:lang w:val="fr-FR"/>
        </w:rPr>
        <w:t>examiner les rapports soumis par le Secrétariat en application de la présente décision et formuler des recommandations, le cas échéant, à la 14e session de la Conférence des Parties sur les mesures de conservation étayées par ces rapports.</w:t>
      </w:r>
    </w:p>
    <w:p w14:paraId="50933E64" w14:textId="77777777" w:rsidR="00B412C6" w:rsidRPr="00B412C6" w:rsidRDefault="00B412C6" w:rsidP="00B412C6">
      <w:pPr>
        <w:pStyle w:val="ListParagraph"/>
        <w:autoSpaceDE w:val="0"/>
        <w:autoSpaceDN w:val="0"/>
        <w:adjustRightInd w:val="0"/>
        <w:ind w:left="1134" w:hanging="283"/>
        <w:jc w:val="both"/>
        <w:rPr>
          <w:rFonts w:ascii="Arial" w:hAnsi="Arial" w:cs="Arial"/>
          <w:sz w:val="22"/>
          <w:szCs w:val="22"/>
          <w:lang w:val="fr-FR"/>
        </w:rPr>
      </w:pPr>
    </w:p>
    <w:p w14:paraId="469DC883" w14:textId="31FACD3A" w:rsidR="00050E16" w:rsidRPr="00551352" w:rsidRDefault="00514A97" w:rsidP="00B50C94">
      <w:pPr>
        <w:pStyle w:val="ListParagraph"/>
        <w:numPr>
          <w:ilvl w:val="0"/>
          <w:numId w:val="19"/>
        </w:numPr>
        <w:autoSpaceDE w:val="0"/>
        <w:autoSpaceDN w:val="0"/>
        <w:adjustRightInd w:val="0"/>
        <w:ind w:left="540" w:hanging="540"/>
        <w:jc w:val="both"/>
        <w:rPr>
          <w:rFonts w:ascii="ArialMT" w:hAnsi="ArialMT" w:cs="ArialMT"/>
          <w:sz w:val="22"/>
          <w:szCs w:val="22"/>
          <w:lang w:val="fr-FR"/>
        </w:rPr>
      </w:pPr>
      <w:r>
        <w:rPr>
          <w:rFonts w:ascii="ArialMT" w:hAnsi="ArialMT" w:cs="ArialMT"/>
          <w:sz w:val="22"/>
          <w:szCs w:val="22"/>
          <w:lang w:val="fr-FR"/>
        </w:rPr>
        <w:t xml:space="preserve">Le présent document concerne les activités entreprises pour mettre en œuvre le mandat prévu à l'alinéa a) de la Décision 13.24.  Les mandats prévus aux alinéas b) et c) de cette même Décision sont abordés dans les documents </w:t>
      </w:r>
      <w:hyperlink r:id="rId15" w:history="1">
        <w:r>
          <w:rPr>
            <w:rStyle w:val="Hyperlink"/>
            <w:rFonts w:ascii="ArialMT" w:hAnsi="ArialMT" w:cs="ArialMT"/>
            <w:sz w:val="22"/>
            <w:szCs w:val="22"/>
            <w:lang w:val="fr-FR"/>
          </w:rPr>
          <w:t>UNEP/CMS/ScC-SC6/Doc.7.2</w:t>
        </w:r>
      </w:hyperlink>
      <w:r>
        <w:rPr>
          <w:rFonts w:ascii="ArialMT" w:hAnsi="ArialMT" w:cs="ArialMT"/>
          <w:sz w:val="22"/>
          <w:szCs w:val="22"/>
          <w:lang w:val="fr-FR"/>
        </w:rPr>
        <w:t xml:space="preserve"> et </w:t>
      </w:r>
      <w:hyperlink r:id="rId16" w:history="1">
        <w:r>
          <w:rPr>
            <w:rStyle w:val="Hyperlink"/>
            <w:rFonts w:ascii="ArialMT" w:hAnsi="ArialMT" w:cs="ArialMT"/>
            <w:sz w:val="22"/>
            <w:szCs w:val="22"/>
            <w:lang w:val="fr-FR"/>
          </w:rPr>
          <w:t>UNEP/CMS/ScC-SC6/Doc.7.3</w:t>
        </w:r>
      </w:hyperlink>
      <w:r>
        <w:rPr>
          <w:rFonts w:ascii="ArialMT" w:hAnsi="ArialMT" w:cs="ArialMT"/>
          <w:sz w:val="22"/>
          <w:szCs w:val="22"/>
          <w:lang w:val="fr-FR"/>
        </w:rPr>
        <w:t xml:space="preserve">.  </w:t>
      </w:r>
    </w:p>
    <w:p w14:paraId="191BEE59" w14:textId="77777777" w:rsidR="00551352" w:rsidRDefault="00551352" w:rsidP="00B50C94">
      <w:pPr>
        <w:pStyle w:val="ListParagraph"/>
        <w:autoSpaceDE w:val="0"/>
        <w:autoSpaceDN w:val="0"/>
        <w:adjustRightInd w:val="0"/>
        <w:ind w:left="540" w:hanging="540"/>
        <w:jc w:val="both"/>
        <w:rPr>
          <w:rFonts w:ascii="ArialMT" w:hAnsi="ArialMT" w:cs="ArialMT"/>
          <w:sz w:val="22"/>
          <w:szCs w:val="22"/>
          <w:lang w:val="fr-FR"/>
        </w:rPr>
      </w:pPr>
    </w:p>
    <w:p w14:paraId="6B03A1F3" w14:textId="54FDE581" w:rsidR="00551352" w:rsidRDefault="00551352" w:rsidP="00B50C94">
      <w:pPr>
        <w:suppressAutoHyphens/>
        <w:ind w:left="540" w:hanging="540"/>
        <w:rPr>
          <w:rFonts w:cs="Arial"/>
          <w:u w:val="single"/>
          <w:lang w:val="fr-FR"/>
        </w:rPr>
      </w:pPr>
      <w:r>
        <w:rPr>
          <w:rFonts w:cs="Arial"/>
          <w:u w:val="single"/>
          <w:lang w:val="fr-FR"/>
        </w:rPr>
        <w:t>Progrès accomplis dans la mise en œuvre de l'alinéa a) de la Décision 13.24</w:t>
      </w:r>
    </w:p>
    <w:p w14:paraId="3BFC32F2" w14:textId="77777777" w:rsidR="00551352" w:rsidRDefault="00551352" w:rsidP="00B50C94">
      <w:pPr>
        <w:pStyle w:val="ListParagraph"/>
        <w:autoSpaceDE w:val="0"/>
        <w:autoSpaceDN w:val="0"/>
        <w:adjustRightInd w:val="0"/>
        <w:ind w:left="540" w:hanging="540"/>
        <w:jc w:val="both"/>
        <w:rPr>
          <w:rFonts w:ascii="ArialMT" w:hAnsi="ArialMT" w:cs="ArialMT"/>
          <w:sz w:val="22"/>
          <w:szCs w:val="22"/>
          <w:lang w:val="fr-FR"/>
        </w:rPr>
      </w:pPr>
    </w:p>
    <w:p w14:paraId="44620C58" w14:textId="36F4CD2B" w:rsidR="00385FEE" w:rsidRPr="00E7631C" w:rsidRDefault="00385FEE" w:rsidP="00B50C94">
      <w:pPr>
        <w:pStyle w:val="ListParagraph"/>
        <w:numPr>
          <w:ilvl w:val="0"/>
          <w:numId w:val="19"/>
        </w:numPr>
        <w:autoSpaceDE w:val="0"/>
        <w:autoSpaceDN w:val="0"/>
        <w:adjustRightInd w:val="0"/>
        <w:ind w:left="540" w:hanging="540"/>
        <w:jc w:val="both"/>
        <w:rPr>
          <w:rFonts w:ascii="Arial" w:hAnsi="Arial" w:cs="Arial"/>
          <w:sz w:val="22"/>
          <w:szCs w:val="22"/>
          <w:lang w:val="fr-FR"/>
        </w:rPr>
      </w:pPr>
      <w:r>
        <w:rPr>
          <w:rFonts w:ascii="Arial" w:hAnsi="Arial" w:cs="Arial"/>
          <w:sz w:val="22"/>
          <w:szCs w:val="22"/>
          <w:lang w:val="fr-FR"/>
        </w:rPr>
        <w:t>Les activités de collecte de fonds entreprises par le Secrétariat après la COP13 eu égard à la mise en œuvre des Décisions 13.24 et 13.17 ont permis de collecter d'importantes ressources. Le Gouvernement australien (</w:t>
      </w:r>
      <w:proofErr w:type="spellStart"/>
      <w:r>
        <w:rPr>
          <w:rFonts w:ascii="Arial" w:hAnsi="Arial" w:cs="Arial"/>
          <w:sz w:val="22"/>
          <w:szCs w:val="22"/>
          <w:lang w:val="fr-FR"/>
        </w:rPr>
        <w:t>Department</w:t>
      </w:r>
      <w:proofErr w:type="spellEnd"/>
      <w:r>
        <w:rPr>
          <w:rFonts w:ascii="Arial" w:hAnsi="Arial" w:cs="Arial"/>
          <w:sz w:val="22"/>
          <w:szCs w:val="22"/>
          <w:lang w:val="fr-FR"/>
        </w:rPr>
        <w:t xml:space="preserve"> of Agriculture, Water and the </w:t>
      </w:r>
      <w:proofErr w:type="spellStart"/>
      <w:r>
        <w:rPr>
          <w:rFonts w:ascii="Arial" w:hAnsi="Arial" w:cs="Arial"/>
          <w:sz w:val="22"/>
          <w:szCs w:val="22"/>
          <w:lang w:val="fr-FR"/>
        </w:rPr>
        <w:t>Environment</w:t>
      </w:r>
      <w:proofErr w:type="spellEnd"/>
      <w:r>
        <w:rPr>
          <w:rFonts w:ascii="Arial" w:hAnsi="Arial" w:cs="Arial"/>
          <w:sz w:val="22"/>
          <w:szCs w:val="22"/>
          <w:lang w:val="fr-FR"/>
        </w:rPr>
        <w:t>), le Gouvernement suisse (Office fédéral de l'environnement, OFEV) et le Gouvernement du Royaume-Uni (</w:t>
      </w:r>
      <w:proofErr w:type="spellStart"/>
      <w:r>
        <w:rPr>
          <w:rFonts w:ascii="Arial" w:hAnsi="Arial" w:cs="Arial"/>
          <w:sz w:val="22"/>
          <w:szCs w:val="22"/>
          <w:lang w:val="fr-FR"/>
        </w:rPr>
        <w:t>Department</w:t>
      </w:r>
      <w:proofErr w:type="spellEnd"/>
      <w:r>
        <w:rPr>
          <w:rFonts w:ascii="Arial" w:hAnsi="Arial" w:cs="Arial"/>
          <w:sz w:val="22"/>
          <w:szCs w:val="22"/>
          <w:lang w:val="fr-FR"/>
        </w:rPr>
        <w:t xml:space="preserve"> for </w:t>
      </w:r>
      <w:proofErr w:type="spellStart"/>
      <w:r>
        <w:rPr>
          <w:rFonts w:ascii="Arial" w:hAnsi="Arial" w:cs="Arial"/>
          <w:sz w:val="22"/>
          <w:szCs w:val="22"/>
          <w:lang w:val="fr-FR"/>
        </w:rPr>
        <w:t>Environment</w:t>
      </w:r>
      <w:proofErr w:type="spellEnd"/>
      <w:r>
        <w:rPr>
          <w:rFonts w:ascii="Arial" w:hAnsi="Arial" w:cs="Arial"/>
          <w:sz w:val="22"/>
          <w:szCs w:val="22"/>
          <w:lang w:val="fr-FR"/>
        </w:rPr>
        <w:t xml:space="preserve">, Food and Rural </w:t>
      </w:r>
      <w:proofErr w:type="spellStart"/>
      <w:r>
        <w:rPr>
          <w:rFonts w:ascii="Arial" w:hAnsi="Arial" w:cs="Arial"/>
          <w:sz w:val="22"/>
          <w:szCs w:val="22"/>
          <w:lang w:val="fr-FR"/>
        </w:rPr>
        <w:t>Affairs</w:t>
      </w:r>
      <w:proofErr w:type="spellEnd"/>
      <w:r>
        <w:rPr>
          <w:rFonts w:ascii="Arial" w:hAnsi="Arial" w:cs="Arial"/>
          <w:sz w:val="22"/>
          <w:szCs w:val="22"/>
          <w:lang w:val="fr-FR"/>
        </w:rPr>
        <w:t xml:space="preserve">, DEFRA) ont notamment </w:t>
      </w:r>
      <w:r>
        <w:rPr>
          <w:rFonts w:ascii="Arial" w:hAnsi="Arial" w:cs="Arial"/>
          <w:sz w:val="22"/>
          <w:szCs w:val="22"/>
          <w:lang w:val="fr-FR"/>
        </w:rPr>
        <w:lastRenderedPageBreak/>
        <w:t xml:space="preserve">fourni des ressources. Grâce à ces contributions, le Secrétariat a pu établir un accord avec le Centre mondial de surveillance pour la conservation de la nature du Programme des Nations Unies pour l'environnement (UNEP-WCMC) pour l'aider à réaliser les activités prévues aux alinéas a) à c) de la Décision 13.24. </w:t>
      </w:r>
    </w:p>
    <w:p w14:paraId="632C44C3" w14:textId="77777777" w:rsidR="00FF4615" w:rsidRPr="00385FEE" w:rsidRDefault="00FF4615" w:rsidP="00B50C94">
      <w:pPr>
        <w:pStyle w:val="ListParagraph"/>
        <w:autoSpaceDE w:val="0"/>
        <w:autoSpaceDN w:val="0"/>
        <w:adjustRightInd w:val="0"/>
        <w:ind w:left="540" w:hanging="540"/>
        <w:rPr>
          <w:rFonts w:ascii="ArialMT" w:eastAsiaTheme="minorHAnsi" w:hAnsi="ArialMT" w:cs="ArialMT"/>
          <w:lang w:val="fr-FR"/>
        </w:rPr>
      </w:pPr>
    </w:p>
    <w:p w14:paraId="479DE9A6" w14:textId="3AABA8A3" w:rsidR="00551352" w:rsidRPr="00E7631C" w:rsidRDefault="007075BB" w:rsidP="00B50C94">
      <w:pPr>
        <w:pStyle w:val="ListParagraph"/>
        <w:numPr>
          <w:ilvl w:val="0"/>
          <w:numId w:val="19"/>
        </w:numPr>
        <w:autoSpaceDE w:val="0"/>
        <w:autoSpaceDN w:val="0"/>
        <w:adjustRightInd w:val="0"/>
        <w:ind w:left="540" w:hanging="540"/>
        <w:jc w:val="both"/>
        <w:rPr>
          <w:rFonts w:ascii="Arial" w:hAnsi="Arial" w:cs="Arial"/>
          <w:sz w:val="22"/>
          <w:szCs w:val="22"/>
          <w:lang w:val="fr-FR"/>
        </w:rPr>
      </w:pPr>
      <w:r>
        <w:rPr>
          <w:rFonts w:ascii="Arial" w:hAnsi="Arial" w:cs="Arial"/>
          <w:sz w:val="22"/>
          <w:szCs w:val="22"/>
          <w:lang w:val="fr-FR"/>
        </w:rPr>
        <w:t>Dans un premier temps, le Secrétariat de la CMS et l'UNEP-WCMC ont élaboré un cadre pour analyser l'état de conservation des espèces migratrices, cadre sur lequel pourrait s'appuyer le rapport devant être établi pour la COP14. Un projet de cadre a été soumis à la 5</w:t>
      </w:r>
      <w:r>
        <w:rPr>
          <w:rFonts w:ascii="Arial" w:hAnsi="Arial" w:cs="Arial"/>
          <w:sz w:val="22"/>
          <w:szCs w:val="22"/>
          <w:vertAlign w:val="superscript"/>
          <w:lang w:val="fr-FR"/>
        </w:rPr>
        <w:t>e</w:t>
      </w:r>
      <w:r>
        <w:rPr>
          <w:rFonts w:ascii="Arial" w:hAnsi="Arial" w:cs="Arial"/>
          <w:sz w:val="22"/>
          <w:szCs w:val="22"/>
          <w:lang w:val="fr-FR"/>
        </w:rPr>
        <w:t xml:space="preserve"> réunion du Comité de session du Conseil scientifique (ScC-SC5, 2021), qui l'a examiné et approuvé. </w:t>
      </w:r>
    </w:p>
    <w:p w14:paraId="4D04673D" w14:textId="77777777" w:rsidR="00E7631C" w:rsidRPr="00E7631C" w:rsidRDefault="00E7631C" w:rsidP="00B50C94">
      <w:pPr>
        <w:pStyle w:val="ListParagraph"/>
        <w:ind w:left="540" w:hanging="540"/>
        <w:rPr>
          <w:rFonts w:ascii="Arial" w:hAnsi="Arial" w:cs="Arial"/>
          <w:sz w:val="22"/>
          <w:szCs w:val="22"/>
          <w:lang w:val="fr-FR"/>
        </w:rPr>
      </w:pPr>
    </w:p>
    <w:p w14:paraId="2D627C53" w14:textId="01B5C8CC" w:rsidR="00A51D8F" w:rsidRDefault="009C2034" w:rsidP="00B50C94">
      <w:pPr>
        <w:pStyle w:val="ListParagraph"/>
        <w:widowControl/>
        <w:numPr>
          <w:ilvl w:val="0"/>
          <w:numId w:val="19"/>
        </w:numPr>
        <w:autoSpaceDE w:val="0"/>
        <w:autoSpaceDN w:val="0"/>
        <w:adjustRightInd w:val="0"/>
        <w:ind w:left="540" w:hanging="540"/>
        <w:jc w:val="both"/>
        <w:rPr>
          <w:rFonts w:ascii="Arial" w:hAnsi="Arial" w:cs="Arial"/>
          <w:sz w:val="22"/>
          <w:szCs w:val="22"/>
          <w:lang w:val="fr-FR"/>
        </w:rPr>
      </w:pPr>
      <w:r>
        <w:rPr>
          <w:rFonts w:ascii="Arial" w:hAnsi="Arial" w:cs="Arial"/>
          <w:sz w:val="22"/>
          <w:szCs w:val="22"/>
          <w:lang w:val="fr-FR"/>
        </w:rPr>
        <w:t>Sur la base du cadre établi, le WCMC, en étroite consultation avec le Secrétariat, a élaboré le projet de rapport sur l'</w:t>
      </w:r>
      <w:r>
        <w:rPr>
          <w:rFonts w:ascii="Arial" w:hAnsi="Arial" w:cs="Arial"/>
          <w:i/>
          <w:iCs/>
          <w:sz w:val="22"/>
          <w:szCs w:val="22"/>
          <w:lang w:val="fr-FR"/>
        </w:rPr>
        <w:t>État des espèces migratrices dans le monde</w:t>
      </w:r>
      <w:r>
        <w:rPr>
          <w:rFonts w:ascii="Arial" w:hAnsi="Arial" w:cs="Arial"/>
          <w:sz w:val="22"/>
          <w:szCs w:val="22"/>
          <w:lang w:val="fr-FR"/>
        </w:rPr>
        <w:t>, qui est soumis à la 6</w:t>
      </w:r>
      <w:r>
        <w:rPr>
          <w:rFonts w:ascii="Arial" w:hAnsi="Arial" w:cs="Arial"/>
          <w:sz w:val="22"/>
          <w:szCs w:val="22"/>
          <w:vertAlign w:val="superscript"/>
          <w:lang w:val="fr-FR"/>
        </w:rPr>
        <w:t>e</w:t>
      </w:r>
      <w:r>
        <w:rPr>
          <w:rFonts w:ascii="Arial" w:hAnsi="Arial" w:cs="Arial"/>
          <w:sz w:val="22"/>
          <w:szCs w:val="22"/>
          <w:lang w:val="fr-FR"/>
        </w:rPr>
        <w:t xml:space="preserve"> réunion du Comité de session du Conseil scientifique pour discussion, conformément à l'alinéa d) de la Décision 13.24 et à l'alinéa b) de la Décision 13.26. </w:t>
      </w:r>
    </w:p>
    <w:p w14:paraId="3648577E" w14:textId="77777777" w:rsidR="00A51D8F" w:rsidRPr="00A51D8F" w:rsidRDefault="00A51D8F" w:rsidP="00B50C94">
      <w:pPr>
        <w:pStyle w:val="ListParagraph"/>
        <w:ind w:left="540" w:hanging="540"/>
        <w:rPr>
          <w:rFonts w:ascii="Arial" w:hAnsi="Arial" w:cs="Arial"/>
          <w:sz w:val="22"/>
          <w:szCs w:val="22"/>
          <w:lang w:val="fr-FR"/>
        </w:rPr>
      </w:pPr>
    </w:p>
    <w:p w14:paraId="4AB7EA73" w14:textId="2CDC9A1C" w:rsidR="008A2C6C" w:rsidRPr="00312F86" w:rsidRDefault="00FB77D4" w:rsidP="00B50C94">
      <w:pPr>
        <w:pStyle w:val="ListParagraph"/>
        <w:widowControl/>
        <w:numPr>
          <w:ilvl w:val="0"/>
          <w:numId w:val="19"/>
        </w:numPr>
        <w:autoSpaceDE w:val="0"/>
        <w:autoSpaceDN w:val="0"/>
        <w:adjustRightInd w:val="0"/>
        <w:ind w:left="540" w:hanging="540"/>
        <w:jc w:val="both"/>
        <w:rPr>
          <w:rFonts w:ascii="Arial" w:hAnsi="Arial" w:cs="Arial"/>
          <w:sz w:val="22"/>
          <w:szCs w:val="22"/>
          <w:lang w:val="fr-FR"/>
        </w:rPr>
      </w:pPr>
      <w:r>
        <w:rPr>
          <w:rFonts w:ascii="Arial" w:hAnsi="Arial" w:cs="Arial"/>
          <w:sz w:val="22"/>
          <w:szCs w:val="22"/>
          <w:lang w:val="fr-FR"/>
        </w:rPr>
        <w:t xml:space="preserve">Ce projet de rapport est reproduit en annexe du présent document. Le Secrétariat apprécierait en particulier tout commentaire et conseil sur : i) la présence d'éventuelles inexactitudes factuelles dans le rapport ; ii) toute clarification qui pourrait être nécessaire concernant le contenu du rapport ; iii) des recommandations concernant les éventuelles itérations futures d'un rapport sur l'état de conservation des espèces migratrices, y compris la fréquence à laquelle il serait souhaitable de le produire ; iv) les éventuelles conclusions à tirer et les recommandations à porter à l'attention de la COP14, y compris toute lacune à combler ; v) tout autre conseil concernant la finalisation du rapport et sa soumission à la COP14.  </w:t>
      </w:r>
    </w:p>
    <w:p w14:paraId="54A1BC1C" w14:textId="77777777" w:rsidR="00551352" w:rsidRDefault="00551352" w:rsidP="008B2145">
      <w:pPr>
        <w:pStyle w:val="ListParagraph"/>
        <w:autoSpaceDE w:val="0"/>
        <w:autoSpaceDN w:val="0"/>
        <w:adjustRightInd w:val="0"/>
        <w:ind w:left="360"/>
        <w:jc w:val="both"/>
        <w:rPr>
          <w:rFonts w:ascii="Arial" w:hAnsi="Arial" w:cs="Arial"/>
          <w:sz w:val="22"/>
          <w:szCs w:val="22"/>
          <w:lang w:val="fr-FR"/>
        </w:rPr>
      </w:pPr>
    </w:p>
    <w:p w14:paraId="4EB3A29B" w14:textId="77777777" w:rsidR="00041658" w:rsidRPr="00312F86" w:rsidRDefault="00041658" w:rsidP="00041658">
      <w:pPr>
        <w:pStyle w:val="ListParagraph"/>
        <w:ind w:left="567" w:hanging="567"/>
        <w:rPr>
          <w:rFonts w:ascii="Arial" w:hAnsi="Arial" w:cs="Arial"/>
          <w:sz w:val="22"/>
          <w:szCs w:val="22"/>
          <w:u w:val="single"/>
          <w:lang w:val="fr-FR"/>
        </w:rPr>
      </w:pPr>
      <w:r>
        <w:rPr>
          <w:rFonts w:ascii="Arial" w:hAnsi="Arial" w:cs="Arial"/>
          <w:sz w:val="22"/>
          <w:szCs w:val="22"/>
          <w:u w:val="single"/>
          <w:lang w:val="fr-FR"/>
        </w:rPr>
        <w:t>Actions recommandées</w:t>
      </w:r>
    </w:p>
    <w:p w14:paraId="5C71E84D" w14:textId="77777777" w:rsidR="00041658" w:rsidRPr="00312F86" w:rsidRDefault="00041658" w:rsidP="00041658">
      <w:pPr>
        <w:pStyle w:val="ListParagraph"/>
        <w:ind w:left="567" w:hanging="567"/>
        <w:rPr>
          <w:rFonts w:ascii="Arial" w:hAnsi="Arial" w:cs="Arial"/>
          <w:sz w:val="22"/>
          <w:szCs w:val="22"/>
          <w:lang w:val="fr-FR"/>
        </w:rPr>
      </w:pPr>
    </w:p>
    <w:p w14:paraId="18E9C391" w14:textId="77777777" w:rsidR="00041658" w:rsidRPr="00312F86" w:rsidRDefault="00041658" w:rsidP="00B412C6">
      <w:pPr>
        <w:pStyle w:val="ListParagraph"/>
        <w:widowControl/>
        <w:numPr>
          <w:ilvl w:val="0"/>
          <w:numId w:val="19"/>
        </w:numPr>
        <w:autoSpaceDE w:val="0"/>
        <w:autoSpaceDN w:val="0"/>
        <w:adjustRightInd w:val="0"/>
        <w:ind w:left="567" w:hanging="567"/>
        <w:jc w:val="both"/>
        <w:rPr>
          <w:rFonts w:ascii="Arial" w:hAnsi="Arial" w:cs="Arial"/>
          <w:sz w:val="22"/>
          <w:szCs w:val="22"/>
          <w:lang w:val="fr-FR"/>
        </w:rPr>
      </w:pPr>
      <w:r>
        <w:rPr>
          <w:rFonts w:ascii="Arial" w:hAnsi="Arial" w:cs="Arial"/>
          <w:sz w:val="22"/>
          <w:szCs w:val="22"/>
          <w:lang w:val="fr-FR"/>
        </w:rPr>
        <w:t>Il est recommandé au Conseil scientifique :</w:t>
      </w:r>
    </w:p>
    <w:p w14:paraId="5B00533D" w14:textId="77777777" w:rsidR="00041658" w:rsidRPr="00312F86" w:rsidRDefault="00041658" w:rsidP="00041658">
      <w:pPr>
        <w:adjustRightInd w:val="0"/>
        <w:ind w:left="567" w:hanging="567"/>
        <w:jc w:val="both"/>
        <w:rPr>
          <w:rFonts w:cs="Arial"/>
          <w:lang w:val="fr-FR"/>
        </w:rPr>
      </w:pPr>
    </w:p>
    <w:p w14:paraId="36862287" w14:textId="1FA74199" w:rsidR="00041658" w:rsidRPr="00312F86" w:rsidRDefault="00041658" w:rsidP="00041658">
      <w:pPr>
        <w:pStyle w:val="ListParagraph"/>
        <w:widowControl/>
        <w:numPr>
          <w:ilvl w:val="0"/>
          <w:numId w:val="22"/>
        </w:numPr>
        <w:autoSpaceDE w:val="0"/>
        <w:autoSpaceDN w:val="0"/>
        <w:adjustRightInd w:val="0"/>
        <w:ind w:left="1134" w:hanging="567"/>
        <w:jc w:val="both"/>
        <w:rPr>
          <w:rFonts w:ascii="Arial" w:hAnsi="Arial" w:cs="Arial"/>
          <w:sz w:val="22"/>
          <w:szCs w:val="22"/>
          <w:lang w:val="fr-FR"/>
        </w:rPr>
      </w:pPr>
      <w:r>
        <w:rPr>
          <w:rFonts w:ascii="Arial" w:hAnsi="Arial" w:cs="Arial"/>
          <w:sz w:val="22"/>
          <w:szCs w:val="22"/>
          <w:lang w:val="fr-FR"/>
        </w:rPr>
        <w:t>d'examiner le projet de rapport sur l'</w:t>
      </w:r>
      <w:r>
        <w:rPr>
          <w:rFonts w:ascii="Arial" w:hAnsi="Arial" w:cs="Arial"/>
          <w:i/>
          <w:iCs/>
          <w:sz w:val="22"/>
          <w:szCs w:val="22"/>
          <w:lang w:val="fr-FR"/>
        </w:rPr>
        <w:t>État des espèces migratrices dans le monde</w:t>
      </w:r>
      <w:r>
        <w:rPr>
          <w:rFonts w:ascii="Arial" w:hAnsi="Arial" w:cs="Arial"/>
          <w:sz w:val="22"/>
          <w:szCs w:val="22"/>
          <w:lang w:val="fr-FR"/>
        </w:rPr>
        <w:t xml:space="preserve"> inclus dans l'annexe du présent document ;</w:t>
      </w:r>
    </w:p>
    <w:p w14:paraId="52E766F0" w14:textId="77777777" w:rsidR="00041658" w:rsidRPr="00312F86" w:rsidRDefault="00041658" w:rsidP="00041658">
      <w:pPr>
        <w:pStyle w:val="ListParagraph"/>
        <w:widowControl/>
        <w:adjustRightInd w:val="0"/>
        <w:ind w:left="1134" w:hanging="567"/>
        <w:jc w:val="both"/>
        <w:rPr>
          <w:rFonts w:ascii="Arial" w:hAnsi="Arial" w:cs="Arial"/>
          <w:sz w:val="22"/>
          <w:szCs w:val="22"/>
          <w:lang w:val="fr-FR"/>
        </w:rPr>
      </w:pPr>
    </w:p>
    <w:p w14:paraId="282FDE67" w14:textId="6F34092A" w:rsidR="00551352" w:rsidRPr="009006AF" w:rsidRDefault="00041658" w:rsidP="00184ADC">
      <w:pPr>
        <w:pStyle w:val="ListParagraph"/>
        <w:widowControl/>
        <w:numPr>
          <w:ilvl w:val="0"/>
          <w:numId w:val="22"/>
        </w:numPr>
        <w:autoSpaceDE w:val="0"/>
        <w:autoSpaceDN w:val="0"/>
        <w:adjustRightInd w:val="0"/>
        <w:ind w:left="1134" w:hanging="567"/>
        <w:jc w:val="both"/>
        <w:rPr>
          <w:rFonts w:ascii="ArialMT" w:hAnsi="ArialMT" w:cs="ArialMT"/>
          <w:lang w:val="fr-FR"/>
        </w:rPr>
      </w:pPr>
      <w:r>
        <w:rPr>
          <w:rFonts w:ascii="Arial" w:hAnsi="Arial" w:cs="Arial"/>
          <w:sz w:val="22"/>
          <w:szCs w:val="22"/>
          <w:lang w:val="fr-FR"/>
        </w:rPr>
        <w:t xml:space="preserve">de fournir au Secrétariat des commentaires et des conseils concernant la finalisation du rapport et sa soumission à la COP14, y compris toute conclusion et recommandation à porter à l'attention de la COP. </w:t>
      </w:r>
    </w:p>
    <w:p w14:paraId="5DBA6AD0" w14:textId="77777777" w:rsidR="00551352" w:rsidRPr="00551352" w:rsidRDefault="00551352" w:rsidP="00551352">
      <w:pPr>
        <w:autoSpaceDE w:val="0"/>
        <w:autoSpaceDN w:val="0"/>
        <w:adjustRightInd w:val="0"/>
        <w:jc w:val="both"/>
        <w:rPr>
          <w:rFonts w:ascii="ArialMT" w:hAnsi="ArialMT" w:cs="ArialMT"/>
          <w:lang w:val="fr-FR"/>
        </w:rPr>
      </w:pPr>
    </w:p>
    <w:sectPr w:rsidR="00551352" w:rsidRPr="00551352" w:rsidSect="004641A5">
      <w:headerReference w:type="first" r:id="rId17"/>
      <w:footerReference w:type="first" r:id="rId18"/>
      <w:pgSz w:w="11906" w:h="16838" w:code="9"/>
      <w:pgMar w:top="1134" w:right="1134" w:bottom="1134" w:left="1134" w:header="720" w:footer="5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8BD3" w14:textId="77777777" w:rsidR="007F5937" w:rsidRDefault="007F5937" w:rsidP="008562CA">
      <w:r>
        <w:rPr>
          <w:lang w:val="fr-FR"/>
        </w:rPr>
        <w:separator/>
      </w:r>
    </w:p>
  </w:endnote>
  <w:endnote w:type="continuationSeparator" w:id="0">
    <w:p w14:paraId="0192F51E" w14:textId="77777777" w:rsidR="007F5937" w:rsidRDefault="007F5937" w:rsidP="008562CA">
      <w:r>
        <w:rPr>
          <w:lang w:val="fr-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01848836"/>
      <w:docPartObj>
        <w:docPartGallery w:val="Page Numbers (Bottom of Page)"/>
        <w:docPartUnique/>
      </w:docPartObj>
    </w:sdtPr>
    <w:sdtEndPr>
      <w:rPr>
        <w:noProof/>
      </w:rPr>
    </w:sdtEndPr>
    <w:sdtContent>
      <w:p w14:paraId="0BA60067" w14:textId="77777777" w:rsidR="001F56E8" w:rsidRPr="004641A5" w:rsidRDefault="001F56E8" w:rsidP="001F56E8">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89192853"/>
      <w:docPartObj>
        <w:docPartGallery w:val="Page Numbers (Bottom of Page)"/>
        <w:docPartUnique/>
      </w:docPartObj>
    </w:sdtPr>
    <w:sdtEndPr>
      <w:rPr>
        <w:noProof/>
      </w:rPr>
    </w:sdtEndPr>
    <w:sdtContent>
      <w:p w14:paraId="552578B9" w14:textId="77777777" w:rsidR="001F56E8" w:rsidRPr="004641A5" w:rsidRDefault="001F56E8" w:rsidP="001F56E8">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3</w:t>
        </w:r>
        <w:r>
          <w:rPr>
            <w:sz w:val="18"/>
            <w:szCs w:val="18"/>
            <w:lang w:val="fr-F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906766"/>
      <w:docPartObj>
        <w:docPartGallery w:val="Page Numbers (Bottom of Page)"/>
        <w:docPartUnique/>
      </w:docPartObj>
    </w:sdtPr>
    <w:sdtEndPr>
      <w:rPr>
        <w:noProof/>
        <w:sz w:val="18"/>
        <w:szCs w:val="18"/>
      </w:rPr>
    </w:sdtEndPr>
    <w:sdtContent>
      <w:p w14:paraId="26D6BE01" w14:textId="0EDABAED" w:rsidR="00B2387E" w:rsidRPr="00B2387E" w:rsidRDefault="00B2387E">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8160B" w14:textId="77777777" w:rsidR="007F5937" w:rsidRDefault="007F5937" w:rsidP="008562CA">
      <w:r>
        <w:rPr>
          <w:lang w:val="fr-FR"/>
        </w:rPr>
        <w:separator/>
      </w:r>
    </w:p>
  </w:footnote>
  <w:footnote w:type="continuationSeparator" w:id="0">
    <w:p w14:paraId="055CF25A" w14:textId="77777777" w:rsidR="007F5937" w:rsidRDefault="007F5937" w:rsidP="008562CA">
      <w:r>
        <w:rPr>
          <w:lang w:val="fr-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B1FE" w14:textId="5ECD994E" w:rsidR="004641A5" w:rsidRPr="004641A5" w:rsidRDefault="004641A5" w:rsidP="004641A5">
    <w:pPr>
      <w:pBdr>
        <w:bottom w:val="single" w:sz="4" w:space="1" w:color="auto"/>
      </w:pBdr>
      <w:rPr>
        <w:rFonts w:cs="Arial"/>
        <w:i/>
        <w:iCs/>
        <w:sz w:val="18"/>
        <w:szCs w:val="18"/>
        <w:lang w:val="en-GB"/>
      </w:rPr>
    </w:pPr>
    <w:r>
      <w:rPr>
        <w:rFonts w:cs="Arial"/>
        <w:i/>
        <w:iCs/>
        <w:sz w:val="18"/>
        <w:szCs w:val="18"/>
        <w:lang w:val="en-GB"/>
      </w:rPr>
      <w:t>UNEP/CMS/ScC-SC6/</w:t>
    </w:r>
    <w:proofErr w:type="spellStart"/>
    <w:r>
      <w:rPr>
        <w:rFonts w:cs="Arial"/>
        <w:i/>
        <w:iCs/>
        <w:sz w:val="18"/>
        <w:szCs w:val="18"/>
        <w:lang w:val="en-GB"/>
      </w:rPr>
      <w:t>Doc.XX</w:t>
    </w:r>
    <w:proofErr w:type="spellEnd"/>
  </w:p>
  <w:p w14:paraId="7B68B837" w14:textId="77777777" w:rsidR="004641A5" w:rsidRDefault="004641A5">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4E8A" w14:textId="3C539198" w:rsidR="004641A5" w:rsidRDefault="004641A5" w:rsidP="003E791B">
    <w:pPr>
      <w:pBdr>
        <w:bottom w:val="single" w:sz="4" w:space="1" w:color="auto"/>
      </w:pBdr>
      <w:jc w:val="right"/>
    </w:pPr>
    <w:r>
      <w:rPr>
        <w:rFonts w:cs="Arial"/>
        <w:i/>
        <w:iCs/>
        <w:sz w:val="18"/>
        <w:szCs w:val="18"/>
        <w:lang w:val="en-GB"/>
      </w:rPr>
      <w:t>UNEP/CMS/ScC-SC6/Doc.7.1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D82C" w14:textId="77777777" w:rsidR="00B412C6" w:rsidRDefault="00B412C6" w:rsidP="00B412C6">
    <w:pPr>
      <w:pStyle w:val="Header"/>
    </w:pPr>
    <w:r>
      <w:rPr>
        <w:noProof/>
      </w:rPr>
      <w:drawing>
        <wp:anchor distT="0" distB="0" distL="114300" distR="114300" simplePos="0" relativeHeight="251661312" behindDoc="0" locked="0" layoutInCell="1" allowOverlap="1" wp14:anchorId="2998C329" wp14:editId="6483D80E">
          <wp:simplePos x="0" y="0"/>
          <wp:positionH relativeFrom="column">
            <wp:posOffset>-548005</wp:posOffset>
          </wp:positionH>
          <wp:positionV relativeFrom="paragraph">
            <wp:posOffset>-542290</wp:posOffset>
          </wp:positionV>
          <wp:extent cx="1409700" cy="1409700"/>
          <wp:effectExtent l="0" t="0" r="0" b="0"/>
          <wp:wrapNone/>
          <wp:docPr id="8"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970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1047AF6" wp14:editId="13EDFC19">
          <wp:simplePos x="0" y="0"/>
          <wp:positionH relativeFrom="column">
            <wp:posOffset>5800725</wp:posOffset>
          </wp:positionH>
          <wp:positionV relativeFrom="paragraph">
            <wp:posOffset>-333375</wp:posOffset>
          </wp:positionV>
          <wp:extent cx="585470" cy="822325"/>
          <wp:effectExtent l="0" t="0" r="5080" b="0"/>
          <wp:wrapNone/>
          <wp:docPr id="6" name="Picture 6" descr="cms_logo-for_letterhea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ms_logo-for_letterhead_black"/>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5470" cy="82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mc:AlternateContent>
        <mc:Choice Requires="wps">
          <w:drawing>
            <wp:anchor distT="0" distB="0" distL="114300" distR="114300" simplePos="0" relativeHeight="251660288" behindDoc="0" locked="0" layoutInCell="1" allowOverlap="1" wp14:anchorId="2BECFE8F" wp14:editId="3DEE859F">
              <wp:simplePos x="0" y="0"/>
              <wp:positionH relativeFrom="column">
                <wp:posOffset>1019175</wp:posOffset>
              </wp:positionH>
              <wp:positionV relativeFrom="paragraph">
                <wp:posOffset>-19050</wp:posOffset>
              </wp:positionV>
              <wp:extent cx="4583430" cy="5588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AEA2B31" w14:textId="77777777" w:rsidR="00B412C6" w:rsidRPr="00C64B0F" w:rsidRDefault="00B412C6" w:rsidP="00B412C6">
                          <w:pPr>
                            <w:rPr>
                              <w:rFonts w:cs="Arial"/>
                              <w:b/>
                              <w:spacing w:val="5"/>
                              <w:sz w:val="32"/>
                              <w:lang w:val="fr-FR"/>
                            </w:rPr>
                          </w:pPr>
                          <w:r w:rsidRPr="00C64B0F">
                            <w:rPr>
                              <w:rFonts w:cs="Arial"/>
                              <w:b/>
                              <w:sz w:val="32"/>
                              <w:lang w:val="fr-FR"/>
                            </w:rPr>
                            <w:t xml:space="preserve">Convention sur la conservation des espèces </w:t>
                          </w:r>
                          <w:r w:rsidRPr="00C64B0F">
                            <w:rPr>
                              <w:rFonts w:cs="Arial"/>
                              <w:b/>
                              <w:spacing w:val="6"/>
                              <w:sz w:val="32"/>
                              <w:lang w:val="fr-FR"/>
                            </w:rPr>
                            <w:t>migratrices appartenant à la faune sauvage</w:t>
                          </w:r>
                        </w:p>
                      </w:txbxContent>
                    </wps:txbx>
                    <wps:bodyPr rot="0" vert="horz" wrap="square" lIns="91440" tIns="45720" rIns="91440" bIns="45720" anchor="t" anchorCtr="0" upright="1">
                      <a:spAutoFit/>
                    </wps:bodyPr>
                  </wps:wsp>
                </a:graphicData>
              </a:graphic>
            </wp:anchor>
          </w:drawing>
        </mc:Choice>
        <mc:Fallback>
          <w:pict>
            <v:shapetype w14:anchorId="2BECFE8F" id="_x0000_t202" coordsize="21600,21600" o:spt="202" path="m,l,21600r21600,l21600,xe">
              <v:stroke joinstyle="miter"/>
              <v:path gradientshapeok="t" o:connecttype="rect"/>
            </v:shapetype>
            <v:shape id="Text Box 2" o:spid="_x0000_s1027" type="#_x0000_t202" style="position:absolute;margin-left:80.25pt;margin-top:-1.5pt;width:360.9pt;height:4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" filled="f" stroked="f" strokeweight="0">
              <v:textbox style="mso-fit-shape-to-text:t">
                <w:txbxContent>
                  <w:p w14:paraId="2AEA2B31" w14:textId="77777777" w:rsidR="00B412C6" w:rsidRPr="00C64B0F" w:rsidRDefault="00B412C6" w:rsidP="00B412C6">
                    <w:pPr>
                      <w:rPr>
                        <w:rFonts w:cs="Arial"/>
                        <w:b/>
                        <w:spacing w:val="5"/>
                        <w:sz w:val="32"/>
                        <w:lang w:val="fr-FR"/>
                      </w:rPr>
                    </w:pPr>
                    <w:r w:rsidRPr="00C64B0F">
                      <w:rPr>
                        <w:rFonts w:cs="Arial"/>
                        <w:b/>
                        <w:sz w:val="32"/>
                        <w:lang w:val="fr-FR"/>
                      </w:rPr>
                      <w:t xml:space="preserve">Convention sur la conservation des espèces </w:t>
                    </w:r>
                    <w:r w:rsidRPr="00C64B0F">
                      <w:rPr>
                        <w:rFonts w:cs="Arial"/>
                        <w:b/>
                        <w:spacing w:val="6"/>
                        <w:sz w:val="32"/>
                        <w:lang w:val="fr-FR"/>
                      </w:rPr>
                      <w:t>migratrices appartenant à la faune sauvage</w:t>
                    </w:r>
                  </w:p>
                </w:txbxContent>
              </v:textbox>
            </v:shape>
          </w:pict>
        </mc:Fallback>
      </mc:AlternateContent>
    </w:r>
  </w:p>
  <w:p w14:paraId="2C0458F7" w14:textId="77777777" w:rsidR="00B412C6" w:rsidRDefault="00B412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F0AC" w14:textId="184378FB" w:rsidR="00857DC4" w:rsidRDefault="00857DC4" w:rsidP="00050E16">
    <w:pPr>
      <w:pBdr>
        <w:bottom w:val="single" w:sz="4" w:space="1" w:color="auto"/>
      </w:pBdr>
      <w:spacing w:before="120"/>
      <w:rPr>
        <w:rFonts w:cs="Arial"/>
        <w:lang w:val="en-GB"/>
      </w:rPr>
    </w:pPr>
    <w:r>
      <w:rPr>
        <w:rFonts w:cs="Arial"/>
        <w:i/>
        <w:iCs/>
        <w:sz w:val="18"/>
        <w:szCs w:val="18"/>
        <w:lang w:val="en-GB"/>
      </w:rPr>
      <w:t>UNEP/CMS/ScC-SC6/Doc.7.1</w:t>
    </w:r>
  </w:p>
  <w:p w14:paraId="35D8672B" w14:textId="77777777" w:rsidR="005A0362" w:rsidRPr="005A0362" w:rsidRDefault="005A0362" w:rsidP="005A0362">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ED6"/>
    <w:multiLevelType w:val="hybridMultilevel"/>
    <w:tmpl w:val="4438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502E6"/>
    <w:multiLevelType w:val="hybridMultilevel"/>
    <w:tmpl w:val="FDFC54C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C297711"/>
    <w:multiLevelType w:val="hybridMultilevel"/>
    <w:tmpl w:val="54D0191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206C1200"/>
    <w:multiLevelType w:val="hybridMultilevel"/>
    <w:tmpl w:val="5F162AB2"/>
    <w:lvl w:ilvl="0" w:tplc="5254D98A">
      <w:start w:val="1"/>
      <w:numFmt w:val="decimal"/>
      <w:lvlText w:val="%1."/>
      <w:lvlJc w:val="left"/>
      <w:pPr>
        <w:ind w:left="720" w:hanging="360"/>
      </w:pPr>
      <w:rPr>
        <w:rFonts w:hint="default"/>
        <w:i w:val="0"/>
        <w:color w:val="000000"/>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7204D"/>
    <w:multiLevelType w:val="hybridMultilevel"/>
    <w:tmpl w:val="E914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B10F6"/>
    <w:multiLevelType w:val="hybridMultilevel"/>
    <w:tmpl w:val="9E8272E0"/>
    <w:lvl w:ilvl="0" w:tplc="B8308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7684C"/>
    <w:multiLevelType w:val="hybridMultilevel"/>
    <w:tmpl w:val="EA5439D0"/>
    <w:lvl w:ilvl="0" w:tplc="DF984646">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DA784A"/>
    <w:multiLevelType w:val="hybridMultilevel"/>
    <w:tmpl w:val="F87AF9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30628C"/>
    <w:multiLevelType w:val="hybridMultilevel"/>
    <w:tmpl w:val="78E427B4"/>
    <w:lvl w:ilvl="0" w:tplc="E0745CB8">
      <w:start w:val="1"/>
      <w:numFmt w:val="upperRoman"/>
      <w:lvlText w:val="%1."/>
      <w:lvlJc w:val="left"/>
      <w:pPr>
        <w:tabs>
          <w:tab w:val="num" w:pos="1080"/>
        </w:tabs>
        <w:ind w:left="1080" w:hanging="720"/>
      </w:pPr>
      <w:rPr>
        <w:rFonts w:hint="default"/>
        <w:i/>
      </w:rPr>
    </w:lvl>
    <w:lvl w:ilvl="1" w:tplc="8A0218A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8C5347"/>
    <w:multiLevelType w:val="hybridMultilevel"/>
    <w:tmpl w:val="82429F72"/>
    <w:lvl w:ilvl="0" w:tplc="6D4EA9E8">
      <w:start w:val="1"/>
      <w:numFmt w:val="lowerLetter"/>
      <w:lvlText w:val="%1."/>
      <w:lvlJc w:val="left"/>
      <w:pPr>
        <w:ind w:left="644" w:hanging="360"/>
      </w:pPr>
      <w:rPr>
        <w:b w:val="0"/>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45E63B3D"/>
    <w:multiLevelType w:val="hybridMultilevel"/>
    <w:tmpl w:val="BB7C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6924E5"/>
    <w:multiLevelType w:val="hybridMultilevel"/>
    <w:tmpl w:val="D01C3BBC"/>
    <w:lvl w:ilvl="0" w:tplc="EDD0D146">
      <w:start w:val="1"/>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3529F3"/>
    <w:multiLevelType w:val="hybridMultilevel"/>
    <w:tmpl w:val="06B0D8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AA2D3B"/>
    <w:multiLevelType w:val="hybridMultilevel"/>
    <w:tmpl w:val="B3DCAEE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F327945"/>
    <w:multiLevelType w:val="hybridMultilevel"/>
    <w:tmpl w:val="8BB03FE2"/>
    <w:lvl w:ilvl="0" w:tplc="B8308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337ADC"/>
    <w:multiLevelType w:val="hybridMultilevel"/>
    <w:tmpl w:val="BBB816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A7644E"/>
    <w:multiLevelType w:val="hybridMultilevel"/>
    <w:tmpl w:val="66C62E58"/>
    <w:lvl w:ilvl="0" w:tplc="192029AE">
      <w:start w:val="1"/>
      <w:numFmt w:val="decimal"/>
      <w:lvlText w:val="%1."/>
      <w:lvlJc w:val="left"/>
      <w:pPr>
        <w:tabs>
          <w:tab w:val="num" w:pos="720"/>
        </w:tabs>
        <w:ind w:left="720" w:hanging="360"/>
      </w:pPr>
      <w:rPr>
        <w:rFonts w:ascii="Arial" w:hAnsi="Arial" w:cs="Arial" w:hint="default"/>
        <w:b w:val="0"/>
        <w:sz w:val="22"/>
        <w:szCs w:val="22"/>
      </w:rPr>
    </w:lvl>
    <w:lvl w:ilvl="1" w:tplc="65F60312">
      <w:numFmt w:val="none"/>
      <w:lvlText w:val=""/>
      <w:lvlJc w:val="left"/>
      <w:pPr>
        <w:tabs>
          <w:tab w:val="num" w:pos="360"/>
        </w:tabs>
      </w:pPr>
    </w:lvl>
    <w:lvl w:ilvl="2" w:tplc="3EA01006">
      <w:numFmt w:val="none"/>
      <w:lvlText w:val=""/>
      <w:lvlJc w:val="left"/>
      <w:pPr>
        <w:tabs>
          <w:tab w:val="num" w:pos="360"/>
        </w:tabs>
      </w:pPr>
    </w:lvl>
    <w:lvl w:ilvl="3" w:tplc="F560E5C4">
      <w:numFmt w:val="none"/>
      <w:lvlText w:val=""/>
      <w:lvlJc w:val="left"/>
      <w:pPr>
        <w:tabs>
          <w:tab w:val="num" w:pos="360"/>
        </w:tabs>
      </w:pPr>
    </w:lvl>
    <w:lvl w:ilvl="4" w:tplc="329E1F68">
      <w:numFmt w:val="none"/>
      <w:lvlText w:val=""/>
      <w:lvlJc w:val="left"/>
      <w:pPr>
        <w:tabs>
          <w:tab w:val="num" w:pos="360"/>
        </w:tabs>
      </w:pPr>
    </w:lvl>
    <w:lvl w:ilvl="5" w:tplc="22EC353C">
      <w:numFmt w:val="none"/>
      <w:lvlText w:val=""/>
      <w:lvlJc w:val="left"/>
      <w:pPr>
        <w:tabs>
          <w:tab w:val="num" w:pos="360"/>
        </w:tabs>
      </w:pPr>
    </w:lvl>
    <w:lvl w:ilvl="6" w:tplc="D13C7A3A">
      <w:numFmt w:val="none"/>
      <w:lvlText w:val=""/>
      <w:lvlJc w:val="left"/>
      <w:pPr>
        <w:tabs>
          <w:tab w:val="num" w:pos="360"/>
        </w:tabs>
      </w:pPr>
    </w:lvl>
    <w:lvl w:ilvl="7" w:tplc="9470FE92">
      <w:numFmt w:val="none"/>
      <w:lvlText w:val=""/>
      <w:lvlJc w:val="left"/>
      <w:pPr>
        <w:tabs>
          <w:tab w:val="num" w:pos="360"/>
        </w:tabs>
      </w:pPr>
    </w:lvl>
    <w:lvl w:ilvl="8" w:tplc="AEE406C0">
      <w:numFmt w:val="none"/>
      <w:lvlText w:val=""/>
      <w:lvlJc w:val="left"/>
      <w:pPr>
        <w:tabs>
          <w:tab w:val="num" w:pos="360"/>
        </w:tabs>
      </w:pPr>
    </w:lvl>
  </w:abstractNum>
  <w:abstractNum w:abstractNumId="17" w15:restartNumberingAfterBreak="0">
    <w:nsid w:val="5CDF29BC"/>
    <w:multiLevelType w:val="hybridMultilevel"/>
    <w:tmpl w:val="4C024620"/>
    <w:lvl w:ilvl="0" w:tplc="A0A696BE">
      <w:start w:val="1"/>
      <w:numFmt w:val="decimal"/>
      <w:pStyle w:val="Firstnumbering"/>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680C82"/>
    <w:multiLevelType w:val="hybridMultilevel"/>
    <w:tmpl w:val="FC5E6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A23F83"/>
    <w:multiLevelType w:val="hybridMultilevel"/>
    <w:tmpl w:val="44B094E0"/>
    <w:lvl w:ilvl="0" w:tplc="E7E01A0E">
      <w:start w:val="4"/>
      <w:numFmt w:val="decimal"/>
      <w:lvlText w:val="%1."/>
      <w:lvlJc w:val="left"/>
      <w:pPr>
        <w:ind w:left="360" w:hanging="360"/>
      </w:pPr>
      <w:rPr>
        <w:rFonts w:hint="default"/>
        <w:i w:val="0"/>
        <w:iCs w:val="0"/>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6D522A3F"/>
    <w:multiLevelType w:val="hybridMultilevel"/>
    <w:tmpl w:val="C3E81BF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15:restartNumberingAfterBreak="0">
    <w:nsid w:val="7AE27046"/>
    <w:multiLevelType w:val="hybridMultilevel"/>
    <w:tmpl w:val="0426A00E"/>
    <w:lvl w:ilvl="0" w:tplc="EE48C1F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7921480">
    <w:abstractNumId w:val="16"/>
  </w:num>
  <w:num w:numId="2" w16cid:durableId="1330258007">
    <w:abstractNumId w:val="11"/>
  </w:num>
  <w:num w:numId="3" w16cid:durableId="216629081">
    <w:abstractNumId w:val="21"/>
  </w:num>
  <w:num w:numId="4" w16cid:durableId="2089496676">
    <w:abstractNumId w:val="10"/>
  </w:num>
  <w:num w:numId="5" w16cid:durableId="995305865">
    <w:abstractNumId w:val="8"/>
  </w:num>
  <w:num w:numId="6" w16cid:durableId="1591543126">
    <w:abstractNumId w:val="6"/>
  </w:num>
  <w:num w:numId="7" w16cid:durableId="1509979557">
    <w:abstractNumId w:val="18"/>
  </w:num>
  <w:num w:numId="8" w16cid:durableId="1284387885">
    <w:abstractNumId w:val="15"/>
  </w:num>
  <w:num w:numId="9" w16cid:durableId="1792672819">
    <w:abstractNumId w:val="9"/>
  </w:num>
  <w:num w:numId="10" w16cid:durableId="1602376025">
    <w:abstractNumId w:val="7"/>
  </w:num>
  <w:num w:numId="11" w16cid:durableId="583103219">
    <w:abstractNumId w:val="0"/>
  </w:num>
  <w:num w:numId="12" w16cid:durableId="764500067">
    <w:abstractNumId w:val="4"/>
  </w:num>
  <w:num w:numId="13" w16cid:durableId="241188056">
    <w:abstractNumId w:val="20"/>
  </w:num>
  <w:num w:numId="14" w16cid:durableId="1744138892">
    <w:abstractNumId w:val="12"/>
  </w:num>
  <w:num w:numId="15" w16cid:durableId="512185356">
    <w:abstractNumId w:val="14"/>
  </w:num>
  <w:num w:numId="16" w16cid:durableId="206646908">
    <w:abstractNumId w:val="5"/>
  </w:num>
  <w:num w:numId="17" w16cid:durableId="309864782">
    <w:abstractNumId w:val="17"/>
  </w:num>
  <w:num w:numId="18" w16cid:durableId="707225067">
    <w:abstractNumId w:val="2"/>
  </w:num>
  <w:num w:numId="19" w16cid:durableId="319431349">
    <w:abstractNumId w:val="1"/>
  </w:num>
  <w:num w:numId="20" w16cid:durableId="1934588971">
    <w:abstractNumId w:val="19"/>
  </w:num>
  <w:num w:numId="21" w16cid:durableId="720401230">
    <w:abstractNumId w:val="3"/>
  </w:num>
  <w:num w:numId="22" w16cid:durableId="19991161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562CA"/>
    <w:rsid w:val="00034F7E"/>
    <w:rsid w:val="00041658"/>
    <w:rsid w:val="00050251"/>
    <w:rsid w:val="00050E16"/>
    <w:rsid w:val="00051664"/>
    <w:rsid w:val="00062598"/>
    <w:rsid w:val="00063003"/>
    <w:rsid w:val="00072178"/>
    <w:rsid w:val="0009785B"/>
    <w:rsid w:val="000A52F9"/>
    <w:rsid w:val="000C0BEB"/>
    <w:rsid w:val="000C2262"/>
    <w:rsid w:val="000C6F4E"/>
    <w:rsid w:val="000F4744"/>
    <w:rsid w:val="00112D8B"/>
    <w:rsid w:val="00114C65"/>
    <w:rsid w:val="00124066"/>
    <w:rsid w:val="001413FE"/>
    <w:rsid w:val="00180DF2"/>
    <w:rsid w:val="00181CD3"/>
    <w:rsid w:val="001A305C"/>
    <w:rsid w:val="001B12B6"/>
    <w:rsid w:val="001B7C41"/>
    <w:rsid w:val="001D57CA"/>
    <w:rsid w:val="001E302A"/>
    <w:rsid w:val="001F0372"/>
    <w:rsid w:val="001F56E8"/>
    <w:rsid w:val="0020298D"/>
    <w:rsid w:val="00215E80"/>
    <w:rsid w:val="0023618C"/>
    <w:rsid w:val="0025035E"/>
    <w:rsid w:val="0025212D"/>
    <w:rsid w:val="002964EF"/>
    <w:rsid w:val="00296DD3"/>
    <w:rsid w:val="002B0580"/>
    <w:rsid w:val="002D1E6F"/>
    <w:rsid w:val="002F2584"/>
    <w:rsid w:val="002F48B3"/>
    <w:rsid w:val="00306811"/>
    <w:rsid w:val="00340311"/>
    <w:rsid w:val="00344B67"/>
    <w:rsid w:val="00347D6F"/>
    <w:rsid w:val="00350388"/>
    <w:rsid w:val="003651F4"/>
    <w:rsid w:val="00385FEE"/>
    <w:rsid w:val="003B1260"/>
    <w:rsid w:val="003C1A96"/>
    <w:rsid w:val="003D7753"/>
    <w:rsid w:val="003E5269"/>
    <w:rsid w:val="003E791B"/>
    <w:rsid w:val="00440345"/>
    <w:rsid w:val="00450CE6"/>
    <w:rsid w:val="004641A5"/>
    <w:rsid w:val="00464DA3"/>
    <w:rsid w:val="00476FC7"/>
    <w:rsid w:val="00482360"/>
    <w:rsid w:val="00490FF8"/>
    <w:rsid w:val="004A6D38"/>
    <w:rsid w:val="004A71A0"/>
    <w:rsid w:val="004B29B4"/>
    <w:rsid w:val="004B3141"/>
    <w:rsid w:val="004B4847"/>
    <w:rsid w:val="004C73F3"/>
    <w:rsid w:val="004F08DB"/>
    <w:rsid w:val="00511000"/>
    <w:rsid w:val="00514A97"/>
    <w:rsid w:val="00527D32"/>
    <w:rsid w:val="00541003"/>
    <w:rsid w:val="00544D8B"/>
    <w:rsid w:val="005450B0"/>
    <w:rsid w:val="00551352"/>
    <w:rsid w:val="005576EE"/>
    <w:rsid w:val="005872F6"/>
    <w:rsid w:val="005A0362"/>
    <w:rsid w:val="005B4EDC"/>
    <w:rsid w:val="005D00EE"/>
    <w:rsid w:val="005E0FE6"/>
    <w:rsid w:val="005E1A0D"/>
    <w:rsid w:val="005F509F"/>
    <w:rsid w:val="005F7B3E"/>
    <w:rsid w:val="006B0385"/>
    <w:rsid w:val="006B121E"/>
    <w:rsid w:val="006B76DA"/>
    <w:rsid w:val="006D6953"/>
    <w:rsid w:val="006F1EF3"/>
    <w:rsid w:val="006F26E4"/>
    <w:rsid w:val="007075BB"/>
    <w:rsid w:val="00711190"/>
    <w:rsid w:val="0071781C"/>
    <w:rsid w:val="007225EC"/>
    <w:rsid w:val="00733CCA"/>
    <w:rsid w:val="00763277"/>
    <w:rsid w:val="007C2430"/>
    <w:rsid w:val="007E238D"/>
    <w:rsid w:val="007E4CF4"/>
    <w:rsid w:val="007F2D11"/>
    <w:rsid w:val="007F4FB8"/>
    <w:rsid w:val="007F5937"/>
    <w:rsid w:val="007F6EBD"/>
    <w:rsid w:val="00807E89"/>
    <w:rsid w:val="00815033"/>
    <w:rsid w:val="00822E98"/>
    <w:rsid w:val="00844F23"/>
    <w:rsid w:val="00853213"/>
    <w:rsid w:val="008562CA"/>
    <w:rsid w:val="00857DC4"/>
    <w:rsid w:val="0088205A"/>
    <w:rsid w:val="008A2C6C"/>
    <w:rsid w:val="008A5B68"/>
    <w:rsid w:val="008B2145"/>
    <w:rsid w:val="008C271A"/>
    <w:rsid w:val="008C5181"/>
    <w:rsid w:val="008D7252"/>
    <w:rsid w:val="009006AF"/>
    <w:rsid w:val="0091278C"/>
    <w:rsid w:val="00913AE7"/>
    <w:rsid w:val="00925064"/>
    <w:rsid w:val="00966666"/>
    <w:rsid w:val="0099545D"/>
    <w:rsid w:val="009A012D"/>
    <w:rsid w:val="009A0DD0"/>
    <w:rsid w:val="009A40F8"/>
    <w:rsid w:val="009A41AA"/>
    <w:rsid w:val="009C19C3"/>
    <w:rsid w:val="009C2034"/>
    <w:rsid w:val="009C7B88"/>
    <w:rsid w:val="009D7CD5"/>
    <w:rsid w:val="009F415B"/>
    <w:rsid w:val="00A06690"/>
    <w:rsid w:val="00A20432"/>
    <w:rsid w:val="00A21B78"/>
    <w:rsid w:val="00A258AE"/>
    <w:rsid w:val="00A40CC0"/>
    <w:rsid w:val="00A4314F"/>
    <w:rsid w:val="00A43CDA"/>
    <w:rsid w:val="00A463C8"/>
    <w:rsid w:val="00A51B0B"/>
    <w:rsid w:val="00A51D8F"/>
    <w:rsid w:val="00A57F6D"/>
    <w:rsid w:val="00A718C7"/>
    <w:rsid w:val="00AB7979"/>
    <w:rsid w:val="00AE1335"/>
    <w:rsid w:val="00B215D7"/>
    <w:rsid w:val="00B2387E"/>
    <w:rsid w:val="00B412C6"/>
    <w:rsid w:val="00B43FA1"/>
    <w:rsid w:val="00B50C94"/>
    <w:rsid w:val="00B65589"/>
    <w:rsid w:val="00B66044"/>
    <w:rsid w:val="00BD6F12"/>
    <w:rsid w:val="00BE2B8F"/>
    <w:rsid w:val="00BE3F67"/>
    <w:rsid w:val="00BE65BB"/>
    <w:rsid w:val="00BE7C6B"/>
    <w:rsid w:val="00C00AA6"/>
    <w:rsid w:val="00C12796"/>
    <w:rsid w:val="00C37847"/>
    <w:rsid w:val="00C37CA9"/>
    <w:rsid w:val="00C51531"/>
    <w:rsid w:val="00C515BD"/>
    <w:rsid w:val="00C6402A"/>
    <w:rsid w:val="00CB655F"/>
    <w:rsid w:val="00CC6068"/>
    <w:rsid w:val="00CE76B0"/>
    <w:rsid w:val="00CF4FAC"/>
    <w:rsid w:val="00D15371"/>
    <w:rsid w:val="00D3197C"/>
    <w:rsid w:val="00D36F81"/>
    <w:rsid w:val="00D5397B"/>
    <w:rsid w:val="00D6324F"/>
    <w:rsid w:val="00D7593E"/>
    <w:rsid w:val="00DA207A"/>
    <w:rsid w:val="00DA60B1"/>
    <w:rsid w:val="00DB4110"/>
    <w:rsid w:val="00DB5F96"/>
    <w:rsid w:val="00DC7969"/>
    <w:rsid w:val="00DD0E0A"/>
    <w:rsid w:val="00DD5B36"/>
    <w:rsid w:val="00E2153A"/>
    <w:rsid w:val="00E23E6F"/>
    <w:rsid w:val="00E2584D"/>
    <w:rsid w:val="00E25EB5"/>
    <w:rsid w:val="00E312A1"/>
    <w:rsid w:val="00E34802"/>
    <w:rsid w:val="00E7631C"/>
    <w:rsid w:val="00ED734C"/>
    <w:rsid w:val="00EE2F58"/>
    <w:rsid w:val="00F01E83"/>
    <w:rsid w:val="00F063A4"/>
    <w:rsid w:val="00F34B01"/>
    <w:rsid w:val="00F4206A"/>
    <w:rsid w:val="00FB77D4"/>
    <w:rsid w:val="00FC641D"/>
    <w:rsid w:val="00FD223D"/>
    <w:rsid w:val="00FF46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AD32C"/>
  <w15:chartTrackingRefBased/>
  <w15:docId w15:val="{D41BF028-2F4A-4700-B104-EBACA3D3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0F8"/>
    <w:rPr>
      <w:rFonts w:ascii="Arial" w:hAnsi="Arial"/>
    </w:rPr>
  </w:style>
  <w:style w:type="paragraph" w:styleId="Heading2">
    <w:name w:val="heading 2"/>
    <w:basedOn w:val="Normal"/>
    <w:next w:val="Normal"/>
    <w:link w:val="Heading2Char"/>
    <w:qFormat/>
    <w:rsid w:val="005576EE"/>
    <w:pPr>
      <w:keepNext/>
      <w:widowControl w:val="0"/>
      <w:tabs>
        <w:tab w:val="left" w:pos="-720"/>
        <w:tab w:val="left" w:pos="310"/>
        <w:tab w:val="left" w:pos="835"/>
      </w:tabs>
      <w:jc w:val="center"/>
      <w:outlineLvl w:val="1"/>
    </w:pPr>
    <w:rPr>
      <w:rFonts w:ascii="Times New Roman" w:eastAsia="Times New Roman" w:hAnsi="Times New Roman" w:cs="Times New Roman"/>
      <w:b/>
      <w:bCs/>
      <w:snapToGrid w:val="0"/>
      <w:szCs w:val="20"/>
      <w:lang w:val="en-GB"/>
    </w:rPr>
  </w:style>
  <w:style w:type="paragraph" w:styleId="Heading4">
    <w:name w:val="heading 4"/>
    <w:basedOn w:val="Normal"/>
    <w:next w:val="Normal"/>
    <w:link w:val="Heading4Char"/>
    <w:qFormat/>
    <w:rsid w:val="005576EE"/>
    <w:pPr>
      <w:keepNext/>
      <w:widowControl w:val="0"/>
      <w:outlineLvl w:val="3"/>
    </w:pPr>
    <w:rPr>
      <w:rFonts w:ascii="Times New Roman" w:eastAsia="Times New Roman" w:hAnsi="Times New Roman" w:cs="Times New Roman"/>
      <w:b/>
      <w:bCs/>
      <w:snapToGrid w:val="0"/>
      <w:sz w:val="24"/>
      <w:szCs w:val="20"/>
      <w:lang w:val="en-GB"/>
    </w:rPr>
  </w:style>
  <w:style w:type="paragraph" w:styleId="Heading5">
    <w:name w:val="heading 5"/>
    <w:basedOn w:val="Normal"/>
    <w:next w:val="Normal"/>
    <w:link w:val="Heading5Char"/>
    <w:qFormat/>
    <w:rsid w:val="005576EE"/>
    <w:pPr>
      <w:keepNext/>
      <w:widowControl w:val="0"/>
      <w:jc w:val="both"/>
      <w:outlineLvl w:val="4"/>
    </w:pPr>
    <w:rPr>
      <w:rFonts w:ascii="Times New Roman" w:eastAsia="Times New Roman" w:hAnsi="Times New Roman" w:cs="Times New Roman"/>
      <w:i/>
      <w:iCs/>
      <w:snapToGrid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62CA"/>
    <w:pPr>
      <w:tabs>
        <w:tab w:val="center" w:pos="4680"/>
        <w:tab w:val="right" w:pos="9360"/>
      </w:tabs>
    </w:pPr>
  </w:style>
  <w:style w:type="character" w:customStyle="1" w:styleId="HeaderChar">
    <w:name w:val="Header Char"/>
    <w:basedOn w:val="DefaultParagraphFont"/>
    <w:link w:val="Header"/>
    <w:uiPriority w:val="99"/>
    <w:rsid w:val="008562CA"/>
    <w:rPr>
      <w:rFonts w:ascii="Arial" w:hAnsi="Arial"/>
    </w:rPr>
  </w:style>
  <w:style w:type="paragraph" w:styleId="Footer">
    <w:name w:val="footer"/>
    <w:basedOn w:val="Normal"/>
    <w:link w:val="FooterChar"/>
    <w:uiPriority w:val="99"/>
    <w:unhideWhenUsed/>
    <w:rsid w:val="008562CA"/>
    <w:pPr>
      <w:tabs>
        <w:tab w:val="center" w:pos="4680"/>
        <w:tab w:val="right" w:pos="9360"/>
      </w:tabs>
    </w:pPr>
  </w:style>
  <w:style w:type="character" w:customStyle="1" w:styleId="FooterChar">
    <w:name w:val="Footer Char"/>
    <w:basedOn w:val="DefaultParagraphFont"/>
    <w:link w:val="Footer"/>
    <w:uiPriority w:val="99"/>
    <w:rsid w:val="008562CA"/>
    <w:rPr>
      <w:rFonts w:ascii="Arial" w:hAnsi="Arial"/>
    </w:rPr>
  </w:style>
  <w:style w:type="character" w:customStyle="1" w:styleId="Heading2Char">
    <w:name w:val="Heading 2 Char"/>
    <w:basedOn w:val="DefaultParagraphFont"/>
    <w:link w:val="Heading2"/>
    <w:rsid w:val="005576EE"/>
    <w:rPr>
      <w:rFonts w:ascii="Times New Roman" w:eastAsia="Times New Roman" w:hAnsi="Times New Roman" w:cs="Times New Roman"/>
      <w:b/>
      <w:bCs/>
      <w:snapToGrid w:val="0"/>
      <w:szCs w:val="20"/>
      <w:lang w:val="en-GB"/>
    </w:rPr>
  </w:style>
  <w:style w:type="character" w:customStyle="1" w:styleId="Heading4Char">
    <w:name w:val="Heading 4 Char"/>
    <w:basedOn w:val="DefaultParagraphFont"/>
    <w:link w:val="Heading4"/>
    <w:rsid w:val="005576EE"/>
    <w:rPr>
      <w:rFonts w:ascii="Times New Roman" w:eastAsia="Times New Roman" w:hAnsi="Times New Roman" w:cs="Times New Roman"/>
      <w:b/>
      <w:bCs/>
      <w:snapToGrid w:val="0"/>
      <w:sz w:val="24"/>
      <w:szCs w:val="20"/>
      <w:lang w:val="en-GB"/>
    </w:rPr>
  </w:style>
  <w:style w:type="character" w:customStyle="1" w:styleId="Heading5Char">
    <w:name w:val="Heading 5 Char"/>
    <w:basedOn w:val="DefaultParagraphFont"/>
    <w:link w:val="Heading5"/>
    <w:rsid w:val="005576EE"/>
    <w:rPr>
      <w:rFonts w:ascii="Times New Roman" w:eastAsia="Times New Roman" w:hAnsi="Times New Roman" w:cs="Times New Roman"/>
      <w:i/>
      <w:iCs/>
      <w:snapToGrid w:val="0"/>
      <w:lang w:val="en-GB"/>
    </w:rPr>
  </w:style>
  <w:style w:type="paragraph" w:customStyle="1" w:styleId="1AutoList1">
    <w:name w:val="1AutoList1"/>
    <w:rsid w:val="005576EE"/>
    <w:pPr>
      <w:widowControl w:val="0"/>
      <w:tabs>
        <w:tab w:val="left" w:pos="720"/>
      </w:tabs>
      <w:autoSpaceDE w:val="0"/>
      <w:autoSpaceDN w:val="0"/>
      <w:adjustRightInd w:val="0"/>
      <w:ind w:left="720" w:hanging="720"/>
      <w:jc w:val="both"/>
    </w:pPr>
    <w:rPr>
      <w:rFonts w:ascii="Times New Roman" w:eastAsia="Times New Roman" w:hAnsi="Times New Roman" w:cs="Times New Roman"/>
      <w:sz w:val="20"/>
      <w:szCs w:val="24"/>
      <w:lang w:val="en-GB"/>
    </w:rPr>
  </w:style>
  <w:style w:type="character" w:styleId="Strong">
    <w:name w:val="Strong"/>
    <w:uiPriority w:val="22"/>
    <w:qFormat/>
    <w:rsid w:val="005576EE"/>
    <w:rPr>
      <w:b/>
      <w:bCs/>
    </w:rPr>
  </w:style>
  <w:style w:type="character" w:styleId="Hyperlink">
    <w:name w:val="Hyperlink"/>
    <w:rsid w:val="005576EE"/>
    <w:rPr>
      <w:color w:val="0000FF"/>
      <w:u w:val="single"/>
    </w:rPr>
  </w:style>
  <w:style w:type="paragraph" w:styleId="BodyTextIndent3">
    <w:name w:val="Body Text Indent 3"/>
    <w:basedOn w:val="Normal"/>
    <w:link w:val="BodyTextIndent3Char"/>
    <w:rsid w:val="005576EE"/>
    <w:pPr>
      <w:widowControl w:val="0"/>
      <w:ind w:left="709" w:hanging="709"/>
      <w:jc w:val="both"/>
    </w:pPr>
    <w:rPr>
      <w:rFonts w:ascii="Times New Roman" w:eastAsia="Times New Roman" w:hAnsi="Times New Roman" w:cs="Times New Roman"/>
      <w:b/>
      <w:bCs/>
      <w:snapToGrid w:val="0"/>
      <w:szCs w:val="20"/>
      <w:lang w:val="en-GB"/>
    </w:rPr>
  </w:style>
  <w:style w:type="character" w:customStyle="1" w:styleId="BodyTextIndent3Char">
    <w:name w:val="Body Text Indent 3 Char"/>
    <w:basedOn w:val="DefaultParagraphFont"/>
    <w:link w:val="BodyTextIndent3"/>
    <w:rsid w:val="005576EE"/>
    <w:rPr>
      <w:rFonts w:ascii="Times New Roman" w:eastAsia="Times New Roman" w:hAnsi="Times New Roman" w:cs="Times New Roman"/>
      <w:b/>
      <w:bCs/>
      <w:snapToGrid w:val="0"/>
      <w:szCs w:val="20"/>
      <w:lang w:val="en-GB"/>
    </w:rPr>
  </w:style>
  <w:style w:type="paragraph" w:styleId="ListParagraph">
    <w:name w:val="List Paragraph"/>
    <w:basedOn w:val="Normal"/>
    <w:link w:val="ListParagraphChar"/>
    <w:uiPriority w:val="34"/>
    <w:qFormat/>
    <w:rsid w:val="005576EE"/>
    <w:pPr>
      <w:widowControl w:val="0"/>
      <w:ind w:left="720"/>
      <w:contextualSpacing/>
    </w:pPr>
    <w:rPr>
      <w:rFonts w:ascii="Times New Roman" w:eastAsia="Times New Roman" w:hAnsi="Times New Roman" w:cs="Times New Roman"/>
      <w:snapToGrid w:val="0"/>
      <w:sz w:val="24"/>
      <w:szCs w:val="20"/>
      <w:lang w:val="en-GB"/>
    </w:rPr>
  </w:style>
  <w:style w:type="character" w:customStyle="1" w:styleId="ListParagraphChar">
    <w:name w:val="List Paragraph Char"/>
    <w:link w:val="ListParagraph"/>
    <w:uiPriority w:val="34"/>
    <w:locked/>
    <w:rsid w:val="005576EE"/>
    <w:rPr>
      <w:rFonts w:ascii="Times New Roman" w:eastAsia="Times New Roman" w:hAnsi="Times New Roman" w:cs="Times New Roman"/>
      <w:snapToGrid w:val="0"/>
      <w:sz w:val="24"/>
      <w:szCs w:val="20"/>
      <w:lang w:val="en-GB"/>
    </w:rPr>
  </w:style>
  <w:style w:type="paragraph" w:customStyle="1" w:styleId="Default">
    <w:name w:val="Default"/>
    <w:rsid w:val="00D15371"/>
    <w:pPr>
      <w:autoSpaceDE w:val="0"/>
      <w:autoSpaceDN w:val="0"/>
      <w:adjustRightInd w:val="0"/>
    </w:pPr>
    <w:rPr>
      <w:rFonts w:ascii="Garamond" w:hAnsi="Garamond" w:cs="Garamond"/>
      <w:color w:val="000000"/>
      <w:sz w:val="24"/>
      <w:szCs w:val="24"/>
      <w:lang w:val="en-GB"/>
    </w:rPr>
  </w:style>
  <w:style w:type="character" w:styleId="UnresolvedMention">
    <w:name w:val="Unresolved Mention"/>
    <w:basedOn w:val="DefaultParagraphFont"/>
    <w:uiPriority w:val="99"/>
    <w:semiHidden/>
    <w:unhideWhenUsed/>
    <w:rsid w:val="00DD5B36"/>
    <w:rPr>
      <w:color w:val="605E5C"/>
      <w:shd w:val="clear" w:color="auto" w:fill="E1DFDD"/>
    </w:rPr>
  </w:style>
  <w:style w:type="paragraph" w:customStyle="1" w:styleId="Firstnumbering">
    <w:name w:val="First numbering"/>
    <w:basedOn w:val="ListParagraph"/>
    <w:link w:val="FirstnumberingChar"/>
    <w:qFormat/>
    <w:rsid w:val="004641A5"/>
    <w:pPr>
      <w:numPr>
        <w:numId w:val="17"/>
      </w:numPr>
      <w:suppressAutoHyphens/>
      <w:autoSpaceDE w:val="0"/>
      <w:autoSpaceDN w:val="0"/>
      <w:ind w:left="540" w:hanging="540"/>
      <w:jc w:val="both"/>
      <w:textAlignment w:val="baseline"/>
    </w:pPr>
    <w:rPr>
      <w:rFonts w:ascii="Arial" w:hAnsi="Arial" w:cs="Arial"/>
      <w:snapToGrid/>
    </w:rPr>
  </w:style>
  <w:style w:type="character" w:customStyle="1" w:styleId="FirstnumberingChar">
    <w:name w:val="First numbering Char"/>
    <w:basedOn w:val="ListParagraphChar"/>
    <w:link w:val="Firstnumbering"/>
    <w:rsid w:val="004641A5"/>
    <w:rPr>
      <w:rFonts w:ascii="Arial" w:eastAsia="Times New Roman" w:hAnsi="Arial" w:cs="Arial"/>
      <w:snapToGrid/>
      <w:sz w:val="24"/>
      <w:szCs w:val="20"/>
      <w:lang w:val="en-GB"/>
    </w:rPr>
  </w:style>
  <w:style w:type="paragraph" w:styleId="Revision">
    <w:name w:val="Revision"/>
    <w:hidden/>
    <w:uiPriority w:val="99"/>
    <w:semiHidden/>
    <w:rsid w:val="00FD223D"/>
    <w:rPr>
      <w:rFonts w:ascii="Arial" w:hAnsi="Arial"/>
    </w:rPr>
  </w:style>
  <w:style w:type="character" w:styleId="FollowedHyperlink">
    <w:name w:val="FollowedHyperlink"/>
    <w:basedOn w:val="DefaultParagraphFont"/>
    <w:uiPriority w:val="99"/>
    <w:semiHidden/>
    <w:unhideWhenUsed/>
    <w:rsid w:val="009127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80605">
      <w:bodyDiv w:val="1"/>
      <w:marLeft w:val="0"/>
      <w:marRight w:val="0"/>
      <w:marTop w:val="0"/>
      <w:marBottom w:val="0"/>
      <w:divBdr>
        <w:top w:val="none" w:sz="0" w:space="0" w:color="auto"/>
        <w:left w:val="none" w:sz="0" w:space="0" w:color="auto"/>
        <w:bottom w:val="none" w:sz="0" w:space="0" w:color="auto"/>
        <w:right w:val="none" w:sz="0" w:space="0" w:color="auto"/>
      </w:divBdr>
    </w:div>
    <w:div w:id="284846960">
      <w:bodyDiv w:val="1"/>
      <w:marLeft w:val="0"/>
      <w:marRight w:val="0"/>
      <w:marTop w:val="0"/>
      <w:marBottom w:val="0"/>
      <w:divBdr>
        <w:top w:val="none" w:sz="0" w:space="0" w:color="auto"/>
        <w:left w:val="none" w:sz="0" w:space="0" w:color="auto"/>
        <w:bottom w:val="none" w:sz="0" w:space="0" w:color="auto"/>
        <w:right w:val="none" w:sz="0" w:space="0" w:color="auto"/>
      </w:divBdr>
    </w:div>
    <w:div w:id="395587973">
      <w:bodyDiv w:val="1"/>
      <w:marLeft w:val="0"/>
      <w:marRight w:val="0"/>
      <w:marTop w:val="0"/>
      <w:marBottom w:val="0"/>
      <w:divBdr>
        <w:top w:val="none" w:sz="0" w:space="0" w:color="auto"/>
        <w:left w:val="none" w:sz="0" w:space="0" w:color="auto"/>
        <w:bottom w:val="none" w:sz="0" w:space="0" w:color="auto"/>
        <w:right w:val="none" w:sz="0" w:space="0" w:color="auto"/>
      </w:divBdr>
    </w:div>
    <w:div w:id="754865426">
      <w:bodyDiv w:val="1"/>
      <w:marLeft w:val="0"/>
      <w:marRight w:val="0"/>
      <w:marTop w:val="0"/>
      <w:marBottom w:val="0"/>
      <w:divBdr>
        <w:top w:val="none" w:sz="0" w:space="0" w:color="auto"/>
        <w:left w:val="none" w:sz="0" w:space="0" w:color="auto"/>
        <w:bottom w:val="none" w:sz="0" w:space="0" w:color="auto"/>
        <w:right w:val="none" w:sz="0" w:space="0" w:color="auto"/>
      </w:divBdr>
    </w:div>
    <w:div w:id="113071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cms.int/fr/node/243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cms.int/fr/node/24348"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SharedWithUsers xmlns="c15478a5-0be8-4f5d-8383-b307d5ba8bf6">
      <UserInfo>
        <DisplayName>Catherine Brueckner</DisplayName>
        <AccountId>12</AccountId>
        <AccountType/>
      </UserInfo>
      <UserInfo>
        <DisplayName>System Account</DisplayName>
        <AccountId>1073741823</AccountId>
        <AccountType/>
      </UserInfo>
      <UserInfo>
        <DisplayName>Thilan Mannan(Affiliate)</DisplayName>
        <AccountId>78</AccountId>
        <AccountType/>
      </UserInfo>
    </SharedWithUsers>
    <Reviewer xmlns="a7b50396-0b06-45c1-b28e-46f86d566a10" xsi:nil="true"/>
    <MariaJoseOrtiz xmlns="a7b50396-0b06-45c1-b28e-46f86d566a10" xsi:nil="true"/>
  </documentManagement>
</p:properties>
</file>

<file path=customXml/itemProps1.xml><?xml version="1.0" encoding="utf-8"?>
<ds:datastoreItem xmlns:ds="http://schemas.openxmlformats.org/officeDocument/2006/customXml" ds:itemID="{D405066A-53E2-4B40-AB09-EFC4BAF8D3EF}">
  <ds:schemaRefs>
    <ds:schemaRef ds:uri="http://schemas.microsoft.com/sharepoint/v3/contenttype/forms"/>
  </ds:schemaRefs>
</ds:datastoreItem>
</file>

<file path=customXml/itemProps2.xml><?xml version="1.0" encoding="utf-8"?>
<ds:datastoreItem xmlns:ds="http://schemas.openxmlformats.org/officeDocument/2006/customXml" ds:itemID="{5E848210-B6CA-43E8-9686-B84AF9359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66929-160B-45B0-8DCA-4CE74A4326EB}">
  <ds:schemaRef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www.w3.org/XML/1998/namespace"/>
    <ds:schemaRef ds:uri="c15478a5-0be8-4f5d-8383-b307d5ba8bf6"/>
    <ds:schemaRef ds:uri="985ec44e-1bab-4c0b-9df0-6ba128686fc9"/>
    <ds:schemaRef ds:uri="a7b50396-0b06-45c1-b28e-46f86d566a10"/>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Brueckner</dc:creator>
  <cp:keywords/>
  <dc:description>Translated by IDEST – info@idestnet.com</dc:description>
  <cp:lastModifiedBy>Catherine Brueckner</cp:lastModifiedBy>
  <cp:revision>2</cp:revision>
  <cp:lastPrinted>2019-12-06T20:21:00Z</cp:lastPrinted>
  <dcterms:created xsi:type="dcterms:W3CDTF">2023-07-11T06:34:00Z</dcterms:created>
  <dcterms:modified xsi:type="dcterms:W3CDTF">2023-07-11T06:34:00Z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TaxKeyword">
    <vt:lpwstr/>
  </property>
  <property fmtid="{D5CDD505-2E9C-101B-9397-08002B2CF9AE}" pid="5" name="MediaServiceImageTags">
    <vt:lpwstr/>
  </property>
</Properties>
</file>