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87B7E" w14:textId="026086EF" w:rsidR="00355BE3" w:rsidRPr="00537BF3" w:rsidRDefault="001E7A1E" w:rsidP="00355BE3">
      <w:pPr>
        <w:pStyle w:val="Heading2"/>
        <w:keepNext w:val="0"/>
        <w:ind w:left="-90" w:right="11"/>
        <w:jc w:val="right"/>
        <w:rPr>
          <w:rFonts w:cs="Arial"/>
          <w:color w:val="FF0000"/>
          <w:sz w:val="28"/>
          <w:szCs w:val="28"/>
          <w:lang w:val="en-GB"/>
        </w:rPr>
      </w:pPr>
      <w:r w:rsidRPr="00537BF3">
        <w:rPr>
          <w:rFonts w:cs="Arial"/>
          <w:color w:val="FF0000"/>
          <w:sz w:val="28"/>
          <w:szCs w:val="28"/>
          <w:lang w:val="en-GB"/>
        </w:rPr>
        <w:t>ScC-SC6 CRP</w:t>
      </w:r>
      <w:r w:rsidR="00FF6AB9">
        <w:rPr>
          <w:rFonts w:cs="Arial"/>
          <w:color w:val="FF0000"/>
          <w:sz w:val="28"/>
          <w:szCs w:val="28"/>
          <w:lang w:val="en-GB"/>
        </w:rPr>
        <w:t xml:space="preserve"> 12.2.1.2</w:t>
      </w:r>
    </w:p>
    <w:p w14:paraId="29165735" w14:textId="77777777" w:rsidR="00355BE3" w:rsidRPr="00275CED" w:rsidRDefault="00355BE3" w:rsidP="00355BE3">
      <w:pPr>
        <w:jc w:val="right"/>
        <w:rPr>
          <w:sz w:val="22"/>
          <w:szCs w:val="22"/>
          <w:lang w:val="en-GB"/>
        </w:rPr>
      </w:pPr>
    </w:p>
    <w:p w14:paraId="591C5C34" w14:textId="77777777" w:rsidR="00355BE3" w:rsidRDefault="00355BE3" w:rsidP="00355BE3">
      <w:pPr>
        <w:pStyle w:val="Heading2"/>
        <w:keepNext w:val="0"/>
        <w:ind w:left="-90" w:right="-367"/>
        <w:jc w:val="center"/>
        <w:rPr>
          <w:rFonts w:cs="Arial"/>
          <w:sz w:val="22"/>
          <w:szCs w:val="22"/>
          <w:lang w:val="en-GB"/>
        </w:rPr>
      </w:pPr>
      <w:r>
        <w:rPr>
          <w:rFonts w:cs="Arial"/>
          <w:sz w:val="22"/>
          <w:szCs w:val="22"/>
          <w:lang w:val="en-GB"/>
        </w:rPr>
        <w:t xml:space="preserve">SCIENTIFIC COUNCIL COMMENTS </w:t>
      </w:r>
    </w:p>
    <w:p w14:paraId="300A0977" w14:textId="178B93F0" w:rsidR="00355BE3" w:rsidRPr="003E24AC" w:rsidRDefault="00355BE3" w:rsidP="00355BE3">
      <w:pPr>
        <w:pStyle w:val="Heading2"/>
        <w:keepNext w:val="0"/>
        <w:ind w:left="-90" w:right="-367"/>
        <w:jc w:val="center"/>
        <w:rPr>
          <w:rFonts w:cs="Arial"/>
          <w:b w:val="0"/>
          <w:sz w:val="22"/>
          <w:szCs w:val="22"/>
          <w:lang w:val="en-GB"/>
        </w:rPr>
      </w:pPr>
      <w:r>
        <w:rPr>
          <w:rFonts w:cs="Arial"/>
          <w:b w:val="0"/>
          <w:sz w:val="22"/>
          <w:szCs w:val="22"/>
          <w:lang w:val="en-GB"/>
        </w:rPr>
        <w:t>(arising from ScC-SC</w:t>
      </w:r>
      <w:r w:rsidR="009163C0">
        <w:rPr>
          <w:rFonts w:cs="Arial"/>
          <w:b w:val="0"/>
          <w:sz w:val="22"/>
          <w:szCs w:val="22"/>
          <w:lang w:val="en-GB"/>
        </w:rPr>
        <w:t>6</w:t>
      </w:r>
      <w:r>
        <w:rPr>
          <w:rFonts w:cs="Arial"/>
          <w:b w:val="0"/>
          <w:sz w:val="22"/>
          <w:szCs w:val="22"/>
          <w:lang w:val="en-GB"/>
        </w:rPr>
        <w:t xml:space="preserve">) </w:t>
      </w:r>
    </w:p>
    <w:p w14:paraId="0C19D427" w14:textId="77777777" w:rsidR="00355BE3" w:rsidRDefault="00355BE3" w:rsidP="00355BE3">
      <w:pPr>
        <w:pStyle w:val="Heading2"/>
        <w:keepNext w:val="0"/>
        <w:ind w:left="-90" w:right="-367"/>
        <w:jc w:val="center"/>
        <w:rPr>
          <w:rFonts w:cs="Arial"/>
          <w:sz w:val="22"/>
          <w:szCs w:val="22"/>
          <w:lang w:val="en-GB"/>
        </w:rPr>
      </w:pPr>
    </w:p>
    <w:p w14:paraId="55EC9F4D" w14:textId="7856806C" w:rsidR="00834FB0" w:rsidRDefault="00C50271" w:rsidP="00355BE3">
      <w:pPr>
        <w:pStyle w:val="Heading2"/>
        <w:keepNext w:val="0"/>
        <w:ind w:left="-90" w:right="-367"/>
        <w:jc w:val="center"/>
        <w:rPr>
          <w:bCs w:val="0"/>
          <w:sz w:val="22"/>
          <w:szCs w:val="22"/>
        </w:rPr>
      </w:pPr>
      <w:r>
        <w:rPr>
          <w:bCs w:val="0"/>
          <w:sz w:val="22"/>
          <w:szCs w:val="22"/>
        </w:rPr>
        <w:t>ECOLOGICAL CONNECTIVITY – TECHNICAL ASPECTS</w:t>
      </w:r>
    </w:p>
    <w:p w14:paraId="71A84395" w14:textId="77777777" w:rsidR="00743376" w:rsidRPr="00743376" w:rsidRDefault="00743376" w:rsidP="00743376">
      <w:pPr>
        <w:rPr>
          <w:sz w:val="22"/>
          <w:szCs w:val="22"/>
        </w:rPr>
      </w:pPr>
    </w:p>
    <w:p w14:paraId="5F359992" w14:textId="6379C33F" w:rsidR="00355BE3" w:rsidRDefault="00355BE3" w:rsidP="00355BE3">
      <w:pPr>
        <w:pStyle w:val="Heading2"/>
        <w:keepNext w:val="0"/>
        <w:ind w:left="-90" w:right="-367"/>
        <w:jc w:val="center"/>
        <w:rPr>
          <w:rFonts w:cs="Arial"/>
          <w:sz w:val="22"/>
          <w:szCs w:val="22"/>
        </w:rPr>
      </w:pPr>
      <w:r w:rsidRPr="00FE4814">
        <w:rPr>
          <w:rFonts w:cs="Arial"/>
          <w:sz w:val="22"/>
          <w:szCs w:val="22"/>
        </w:rPr>
        <w:t>UNEP/CMS/</w:t>
      </w:r>
      <w:r w:rsidR="001E7A1E">
        <w:rPr>
          <w:rFonts w:cs="Arial"/>
          <w:sz w:val="22"/>
          <w:szCs w:val="22"/>
        </w:rPr>
        <w:t>ScC-SC6</w:t>
      </w:r>
      <w:r w:rsidRPr="00FE4814">
        <w:rPr>
          <w:rFonts w:cs="Arial"/>
          <w:sz w:val="22"/>
          <w:szCs w:val="22"/>
        </w:rPr>
        <w:t>/Doc</w:t>
      </w:r>
      <w:r w:rsidR="00834FB0">
        <w:rPr>
          <w:rFonts w:cs="Arial"/>
          <w:sz w:val="22"/>
          <w:szCs w:val="22"/>
        </w:rPr>
        <w:t>.</w:t>
      </w:r>
      <w:r w:rsidR="00FF6AB9">
        <w:rPr>
          <w:rFonts w:cs="Arial"/>
          <w:sz w:val="22"/>
          <w:szCs w:val="22"/>
        </w:rPr>
        <w:t>12.2.1.2</w:t>
      </w:r>
    </w:p>
    <w:p w14:paraId="26516C5A" w14:textId="77777777" w:rsidR="00355BE3" w:rsidRPr="009E5236" w:rsidRDefault="00355BE3" w:rsidP="00355BE3">
      <w:pPr>
        <w:tabs>
          <w:tab w:val="left" w:pos="1020"/>
        </w:tabs>
        <w:rPr>
          <w:rFonts w:cs="Arial"/>
          <w:sz w:val="22"/>
          <w:szCs w:val="22"/>
        </w:rPr>
      </w:pPr>
    </w:p>
    <w:p w14:paraId="1CB68B45" w14:textId="77777777" w:rsidR="00355BE3" w:rsidRPr="00743376" w:rsidRDefault="00355BE3" w:rsidP="00355BE3">
      <w:pPr>
        <w:tabs>
          <w:tab w:val="left" w:pos="1020"/>
        </w:tabs>
        <w:rPr>
          <w:rFonts w:cs="Arial"/>
          <w:sz w:val="22"/>
          <w:szCs w:val="22"/>
        </w:rPr>
      </w:pPr>
    </w:p>
    <w:p w14:paraId="5B60772A" w14:textId="77777777" w:rsidR="00167370" w:rsidRPr="00743376" w:rsidRDefault="00167370" w:rsidP="00355BE3">
      <w:pPr>
        <w:tabs>
          <w:tab w:val="left" w:pos="1020"/>
        </w:tabs>
        <w:rPr>
          <w:rFonts w:cs="Arial"/>
          <w:sz w:val="22"/>
          <w:szCs w:val="22"/>
        </w:rPr>
      </w:pPr>
    </w:p>
    <w:p w14:paraId="22E43B99" w14:textId="69EA9A25" w:rsidR="00170AB1" w:rsidRPr="00DF4423" w:rsidRDefault="00170AB1" w:rsidP="00170AB1">
      <w:pPr>
        <w:tabs>
          <w:tab w:val="left" w:pos="1020"/>
        </w:tabs>
        <w:rPr>
          <w:rFonts w:cs="Arial"/>
          <w:b/>
          <w:sz w:val="22"/>
          <w:szCs w:val="22"/>
        </w:rPr>
      </w:pPr>
      <w:r w:rsidRPr="00DF4423">
        <w:rPr>
          <w:rFonts w:cs="Arial"/>
          <w:b/>
          <w:sz w:val="22"/>
          <w:szCs w:val="22"/>
        </w:rPr>
        <w:t>RECOMMENDATIONS</w:t>
      </w:r>
    </w:p>
    <w:p w14:paraId="2F50CB74" w14:textId="77777777" w:rsidR="00170AB1" w:rsidRDefault="00170AB1" w:rsidP="0041145D">
      <w:pPr>
        <w:tabs>
          <w:tab w:val="left" w:pos="1020"/>
        </w:tabs>
        <w:jc w:val="both"/>
        <w:rPr>
          <w:rFonts w:cs="Arial"/>
          <w:sz w:val="22"/>
          <w:szCs w:val="22"/>
        </w:rPr>
      </w:pPr>
    </w:p>
    <w:p w14:paraId="73A7152C" w14:textId="4A5CA133" w:rsidR="00290AE4" w:rsidRDefault="00290AE4" w:rsidP="0041145D">
      <w:pPr>
        <w:tabs>
          <w:tab w:val="left" w:pos="1020"/>
        </w:tabs>
        <w:jc w:val="both"/>
        <w:rPr>
          <w:rFonts w:cs="Arial"/>
          <w:sz w:val="22"/>
          <w:szCs w:val="22"/>
        </w:rPr>
      </w:pPr>
      <w:r>
        <w:rPr>
          <w:rFonts w:cs="Arial"/>
          <w:sz w:val="22"/>
          <w:szCs w:val="22"/>
        </w:rPr>
        <w:t>The Sessional Committee recommends endorsement of the document and the lines of future work outlined, subject to the minor amendments detailed below.</w:t>
      </w:r>
    </w:p>
    <w:p w14:paraId="28C6613C" w14:textId="77777777" w:rsidR="00290AE4" w:rsidRDefault="00290AE4" w:rsidP="0041145D">
      <w:pPr>
        <w:tabs>
          <w:tab w:val="left" w:pos="1020"/>
        </w:tabs>
        <w:jc w:val="both"/>
        <w:rPr>
          <w:rFonts w:cs="Arial"/>
          <w:sz w:val="22"/>
          <w:szCs w:val="22"/>
        </w:rPr>
      </w:pPr>
    </w:p>
    <w:p w14:paraId="6BE4234E" w14:textId="77777777" w:rsidR="00290AE4" w:rsidRDefault="00290AE4" w:rsidP="0041145D">
      <w:pPr>
        <w:tabs>
          <w:tab w:val="left" w:pos="1020"/>
        </w:tabs>
        <w:jc w:val="both"/>
        <w:rPr>
          <w:rFonts w:cs="Arial"/>
          <w:sz w:val="22"/>
          <w:szCs w:val="22"/>
        </w:rPr>
      </w:pPr>
    </w:p>
    <w:p w14:paraId="2FD7480B" w14:textId="77777777" w:rsidR="00170AB1" w:rsidRDefault="00170AB1" w:rsidP="0041145D">
      <w:pPr>
        <w:tabs>
          <w:tab w:val="left" w:pos="1020"/>
        </w:tabs>
        <w:jc w:val="both"/>
        <w:rPr>
          <w:rFonts w:cs="Arial"/>
          <w:b/>
          <w:sz w:val="22"/>
          <w:szCs w:val="22"/>
        </w:rPr>
      </w:pPr>
      <w:r w:rsidRPr="00DF4423">
        <w:rPr>
          <w:rFonts w:cs="Arial"/>
          <w:b/>
          <w:sz w:val="22"/>
          <w:szCs w:val="22"/>
        </w:rPr>
        <w:t>GENERAL COMMENTS ON THE DOCUMENT</w:t>
      </w:r>
    </w:p>
    <w:p w14:paraId="4443DD80" w14:textId="77777777" w:rsidR="00170AB1" w:rsidRDefault="00170AB1" w:rsidP="0041145D">
      <w:pPr>
        <w:tabs>
          <w:tab w:val="left" w:pos="1020"/>
        </w:tabs>
        <w:jc w:val="both"/>
        <w:rPr>
          <w:rFonts w:cs="Arial"/>
          <w:sz w:val="22"/>
          <w:szCs w:val="22"/>
        </w:rPr>
      </w:pPr>
    </w:p>
    <w:p w14:paraId="5B1B8E40" w14:textId="1843AA04" w:rsidR="005A2593" w:rsidRPr="006356C5" w:rsidRDefault="005A2593" w:rsidP="0041145D">
      <w:pPr>
        <w:tabs>
          <w:tab w:val="left" w:pos="1020"/>
        </w:tabs>
        <w:jc w:val="both"/>
        <w:rPr>
          <w:rFonts w:cs="Arial"/>
          <w:sz w:val="22"/>
          <w:szCs w:val="22"/>
        </w:rPr>
      </w:pPr>
      <w:r>
        <w:rPr>
          <w:rFonts w:cs="Arial"/>
          <w:sz w:val="22"/>
          <w:szCs w:val="22"/>
        </w:rPr>
        <w:t xml:space="preserve">The Sessional Committee welcomed the array of work presented in the document, and </w:t>
      </w:r>
      <w:proofErr w:type="spellStart"/>
      <w:r>
        <w:rPr>
          <w:rFonts w:cs="Arial"/>
          <w:sz w:val="22"/>
          <w:szCs w:val="22"/>
        </w:rPr>
        <w:t>emphasised</w:t>
      </w:r>
      <w:proofErr w:type="spellEnd"/>
      <w:r>
        <w:rPr>
          <w:rFonts w:cs="Arial"/>
          <w:sz w:val="22"/>
          <w:szCs w:val="22"/>
        </w:rPr>
        <w:t xml:space="preserve"> the centrality of ecological connectivity to the goals of CMS.  In that light</w:t>
      </w:r>
      <w:r w:rsidR="006C713F">
        <w:rPr>
          <w:rFonts w:cs="Arial"/>
          <w:sz w:val="22"/>
          <w:szCs w:val="22"/>
        </w:rPr>
        <w:t>,</w:t>
      </w:r>
      <w:r>
        <w:rPr>
          <w:rFonts w:cs="Arial"/>
          <w:sz w:val="22"/>
          <w:szCs w:val="22"/>
        </w:rPr>
        <w:t xml:space="preserve"> it was noted that in addition to the documents dedicated specifically to connectivity, the issue is an important element of other strands of work </w:t>
      </w:r>
      <w:r w:rsidR="006C713F">
        <w:rPr>
          <w:rFonts w:cs="Arial"/>
          <w:sz w:val="22"/>
          <w:szCs w:val="22"/>
        </w:rPr>
        <w:t xml:space="preserve">of CMS </w:t>
      </w:r>
      <w:r>
        <w:rPr>
          <w:rFonts w:cs="Arial"/>
          <w:sz w:val="22"/>
          <w:szCs w:val="22"/>
        </w:rPr>
        <w:t>being brought to the COP from the Scientific Council, and a coherent overview of how the strands inter-relate should be maintained</w:t>
      </w:r>
      <w:r w:rsidR="006C713F">
        <w:rPr>
          <w:rFonts w:cs="Arial"/>
          <w:sz w:val="22"/>
          <w:szCs w:val="22"/>
        </w:rPr>
        <w:t xml:space="preserve"> and linkages could be strengthened e.g. by including references to connectivity measures in the templates for proposing and reporting Concerted Actions</w:t>
      </w:r>
      <w:r>
        <w:rPr>
          <w:rFonts w:cs="Arial"/>
          <w:sz w:val="22"/>
          <w:szCs w:val="22"/>
        </w:rPr>
        <w:t>.</w:t>
      </w:r>
    </w:p>
    <w:p w14:paraId="7A953EE7" w14:textId="77777777" w:rsidR="00170AB1" w:rsidRDefault="00170AB1" w:rsidP="0041145D">
      <w:pPr>
        <w:tabs>
          <w:tab w:val="left" w:pos="1020"/>
        </w:tabs>
        <w:jc w:val="both"/>
        <w:rPr>
          <w:rFonts w:cs="Arial"/>
          <w:sz w:val="22"/>
          <w:szCs w:val="22"/>
        </w:rPr>
      </w:pPr>
    </w:p>
    <w:p w14:paraId="6A855FBB" w14:textId="1B406C93" w:rsidR="00D7101A" w:rsidRDefault="00D7101A" w:rsidP="0041145D">
      <w:pPr>
        <w:tabs>
          <w:tab w:val="left" w:pos="1020"/>
        </w:tabs>
        <w:jc w:val="both"/>
        <w:rPr>
          <w:rFonts w:cs="Arial"/>
          <w:sz w:val="22"/>
          <w:szCs w:val="22"/>
        </w:rPr>
      </w:pPr>
      <w:r>
        <w:rPr>
          <w:rFonts w:cs="Arial"/>
          <w:sz w:val="22"/>
          <w:szCs w:val="22"/>
        </w:rPr>
        <w:t xml:space="preserve">Attention was drawn to opportunities for synergies with various scientific data holding initiatives, including among others the Key Biodiversity Areas Partnership and </w:t>
      </w:r>
      <w:proofErr w:type="spellStart"/>
      <w:r>
        <w:rPr>
          <w:rFonts w:cs="Arial"/>
          <w:sz w:val="22"/>
          <w:szCs w:val="22"/>
        </w:rPr>
        <w:t>BirdLife</w:t>
      </w:r>
      <w:proofErr w:type="spellEnd"/>
      <w:r>
        <w:rPr>
          <w:rFonts w:cs="Arial"/>
          <w:sz w:val="22"/>
          <w:szCs w:val="22"/>
        </w:rPr>
        <w:t xml:space="preserve"> International’s</w:t>
      </w:r>
      <w:r w:rsidRPr="00D7101A">
        <w:rPr>
          <w:rFonts w:cs="Arial"/>
          <w:sz w:val="22"/>
          <w:szCs w:val="22"/>
        </w:rPr>
        <w:t xml:space="preserve"> redevelopment of its Data Zone, which offers opportunities for analyses of relevance to migratory species and connectivity.</w:t>
      </w:r>
    </w:p>
    <w:p w14:paraId="5FCB191B" w14:textId="77777777" w:rsidR="00630BEE" w:rsidRDefault="00630BEE" w:rsidP="0041145D">
      <w:pPr>
        <w:tabs>
          <w:tab w:val="left" w:pos="1020"/>
        </w:tabs>
        <w:jc w:val="both"/>
        <w:rPr>
          <w:rFonts w:cs="Arial"/>
          <w:sz w:val="22"/>
          <w:szCs w:val="22"/>
        </w:rPr>
      </w:pPr>
    </w:p>
    <w:p w14:paraId="7750D172" w14:textId="05E9FB57" w:rsidR="00290AE4" w:rsidRDefault="00290AE4" w:rsidP="0041145D">
      <w:pPr>
        <w:tabs>
          <w:tab w:val="left" w:pos="1020"/>
        </w:tabs>
        <w:jc w:val="both"/>
        <w:rPr>
          <w:rFonts w:cs="Arial"/>
          <w:sz w:val="22"/>
          <w:szCs w:val="22"/>
        </w:rPr>
      </w:pPr>
      <w:r>
        <w:rPr>
          <w:rFonts w:cs="Arial"/>
          <w:sz w:val="22"/>
          <w:szCs w:val="22"/>
        </w:rPr>
        <w:t>The strong potential that connectivity offers as a subject for outreach and awareness raising was also noted.</w:t>
      </w:r>
    </w:p>
    <w:p w14:paraId="0D8F0D75" w14:textId="77777777" w:rsidR="00630BEE" w:rsidRPr="00D7101A" w:rsidRDefault="00630BEE" w:rsidP="0041145D">
      <w:pPr>
        <w:tabs>
          <w:tab w:val="left" w:pos="1020"/>
        </w:tabs>
        <w:jc w:val="both"/>
        <w:rPr>
          <w:rFonts w:cs="Arial"/>
          <w:sz w:val="22"/>
          <w:szCs w:val="22"/>
        </w:rPr>
      </w:pPr>
    </w:p>
    <w:p w14:paraId="1DB982B3" w14:textId="77777777" w:rsidR="005A2593" w:rsidRPr="005A2593" w:rsidRDefault="005A2593" w:rsidP="0041145D">
      <w:pPr>
        <w:tabs>
          <w:tab w:val="left" w:pos="1020"/>
        </w:tabs>
        <w:jc w:val="both"/>
        <w:rPr>
          <w:rFonts w:cs="Arial"/>
          <w:sz w:val="22"/>
          <w:szCs w:val="22"/>
        </w:rPr>
      </w:pPr>
    </w:p>
    <w:p w14:paraId="4A9B2817" w14:textId="77777777" w:rsidR="00170AB1" w:rsidRPr="008F20D3" w:rsidRDefault="00170AB1" w:rsidP="0041145D">
      <w:pPr>
        <w:tabs>
          <w:tab w:val="left" w:pos="1020"/>
        </w:tabs>
        <w:jc w:val="both"/>
        <w:rPr>
          <w:rFonts w:cs="Arial"/>
          <w:b/>
          <w:sz w:val="22"/>
          <w:szCs w:val="22"/>
        </w:rPr>
      </w:pPr>
      <w:r>
        <w:rPr>
          <w:rFonts w:cs="Arial"/>
          <w:b/>
          <w:sz w:val="22"/>
          <w:szCs w:val="22"/>
        </w:rPr>
        <w:t xml:space="preserve">COMMENTS ON SPECIFIC SECTIONS/ </w:t>
      </w:r>
      <w:r w:rsidRPr="00DF4423">
        <w:rPr>
          <w:rFonts w:cs="Arial"/>
          <w:b/>
          <w:sz w:val="22"/>
          <w:szCs w:val="22"/>
        </w:rPr>
        <w:t>INCLUDING POSSI</w:t>
      </w:r>
      <w:r>
        <w:rPr>
          <w:rFonts w:cs="Arial"/>
          <w:b/>
          <w:sz w:val="22"/>
          <w:szCs w:val="22"/>
        </w:rPr>
        <w:t>BLE PROPOSALS FOR TEXT REVISION</w:t>
      </w:r>
    </w:p>
    <w:p w14:paraId="5603B86B" w14:textId="77777777" w:rsidR="00170AB1" w:rsidRPr="008F20D3" w:rsidRDefault="00170AB1" w:rsidP="0041145D">
      <w:pPr>
        <w:tabs>
          <w:tab w:val="left" w:pos="1020"/>
        </w:tabs>
        <w:jc w:val="both"/>
        <w:rPr>
          <w:rFonts w:cs="Arial"/>
          <w:b/>
          <w:sz w:val="22"/>
          <w:szCs w:val="22"/>
        </w:rPr>
      </w:pPr>
    </w:p>
    <w:p w14:paraId="698E81DF" w14:textId="48205301" w:rsidR="00170AB1" w:rsidRDefault="00170AB1" w:rsidP="0041145D">
      <w:pPr>
        <w:tabs>
          <w:tab w:val="left" w:pos="1020"/>
        </w:tabs>
        <w:jc w:val="both"/>
        <w:rPr>
          <w:rFonts w:cs="Arial"/>
          <w:sz w:val="22"/>
          <w:szCs w:val="22"/>
        </w:rPr>
      </w:pPr>
      <w:r w:rsidRPr="005A2593">
        <w:rPr>
          <w:rFonts w:cs="Arial"/>
          <w:sz w:val="22"/>
          <w:szCs w:val="22"/>
        </w:rPr>
        <w:t xml:space="preserve">Page </w:t>
      </w:r>
      <w:r w:rsidR="00D7101A">
        <w:rPr>
          <w:rFonts w:cs="Arial"/>
          <w:sz w:val="22"/>
          <w:szCs w:val="22"/>
        </w:rPr>
        <w:t>4</w:t>
      </w:r>
      <w:r w:rsidR="00F61255">
        <w:rPr>
          <w:rFonts w:cs="Arial"/>
          <w:sz w:val="22"/>
          <w:szCs w:val="22"/>
        </w:rPr>
        <w:t xml:space="preserve"> of the background document</w:t>
      </w:r>
      <w:r w:rsidRPr="005A2593">
        <w:rPr>
          <w:rFonts w:cs="Arial"/>
          <w:sz w:val="22"/>
          <w:szCs w:val="22"/>
        </w:rPr>
        <w:t>, para</w:t>
      </w:r>
      <w:r w:rsidR="00F61255">
        <w:rPr>
          <w:rFonts w:cs="Arial"/>
          <w:sz w:val="22"/>
          <w:szCs w:val="22"/>
        </w:rPr>
        <w:t>graph</w:t>
      </w:r>
      <w:r w:rsidRPr="005A2593">
        <w:rPr>
          <w:rFonts w:cs="Arial"/>
          <w:sz w:val="22"/>
          <w:szCs w:val="22"/>
        </w:rPr>
        <w:t xml:space="preserve">. </w:t>
      </w:r>
      <w:r w:rsidR="00D7101A">
        <w:rPr>
          <w:rFonts w:cs="Arial"/>
          <w:sz w:val="22"/>
          <w:szCs w:val="22"/>
        </w:rPr>
        <w:t>16</w:t>
      </w:r>
    </w:p>
    <w:p w14:paraId="51DB0A23" w14:textId="77777777" w:rsidR="00F61255" w:rsidRDefault="00F61255" w:rsidP="0041145D">
      <w:pPr>
        <w:tabs>
          <w:tab w:val="left" w:pos="1020"/>
        </w:tabs>
        <w:jc w:val="both"/>
        <w:rPr>
          <w:rFonts w:cs="Arial"/>
          <w:sz w:val="22"/>
          <w:szCs w:val="22"/>
        </w:rPr>
      </w:pPr>
    </w:p>
    <w:p w14:paraId="16C84953" w14:textId="6A61EED5" w:rsidR="00D7101A" w:rsidRPr="00D7101A" w:rsidRDefault="00D7101A" w:rsidP="0041145D">
      <w:pPr>
        <w:tabs>
          <w:tab w:val="left" w:pos="1020"/>
        </w:tabs>
        <w:jc w:val="both"/>
        <w:rPr>
          <w:rFonts w:cs="Arial"/>
          <w:sz w:val="22"/>
          <w:szCs w:val="22"/>
        </w:rPr>
      </w:pPr>
      <w:r w:rsidRPr="00D7101A">
        <w:rPr>
          <w:rFonts w:cs="Arial"/>
          <w:sz w:val="22"/>
          <w:szCs w:val="22"/>
        </w:rPr>
        <w:t>Amend the paragraph as follows:</w:t>
      </w:r>
    </w:p>
    <w:p w14:paraId="4A1461A8" w14:textId="5A8FFADA" w:rsidR="00D7101A" w:rsidRPr="00D7101A" w:rsidRDefault="00D7101A" w:rsidP="0041145D">
      <w:pPr>
        <w:ind w:left="540" w:hanging="540"/>
        <w:jc w:val="both"/>
        <w:rPr>
          <w:rFonts w:cs="Arial"/>
          <w:sz w:val="22"/>
          <w:szCs w:val="22"/>
        </w:rPr>
      </w:pPr>
      <w:r w:rsidRPr="00D7101A">
        <w:rPr>
          <w:rFonts w:cs="Arial"/>
          <w:sz w:val="22"/>
          <w:szCs w:val="22"/>
        </w:rPr>
        <w:t>16.</w:t>
      </w:r>
      <w:r w:rsidRPr="00D7101A">
        <w:rPr>
          <w:rFonts w:cs="Arial"/>
          <w:sz w:val="22"/>
          <w:szCs w:val="22"/>
        </w:rPr>
        <w:tab/>
        <w:t xml:space="preserve">CMS Family instruments also have resources such as the AEWA Critical Site Network Tool, tracking data on albatrosses and petrels held by ACAP and on bats compiled by Eurobats, a site network for marine turtles created by IOSEA, </w:t>
      </w:r>
      <w:r w:rsidRPr="002A2F55">
        <w:rPr>
          <w:rFonts w:cs="Arial"/>
          <w:color w:val="0070C0"/>
          <w:sz w:val="22"/>
          <w:szCs w:val="22"/>
          <w:u w:val="single"/>
        </w:rPr>
        <w:t>a network of sites of importance for birds of prey compiled under the Raptors MOU,</w:t>
      </w:r>
      <w:r>
        <w:rPr>
          <w:rFonts w:cs="Arial"/>
          <w:sz w:val="22"/>
          <w:szCs w:val="22"/>
        </w:rPr>
        <w:t xml:space="preserve"> </w:t>
      </w:r>
      <w:r w:rsidRPr="00D7101A">
        <w:rPr>
          <w:rFonts w:cs="Arial"/>
          <w:sz w:val="22"/>
          <w:szCs w:val="22"/>
        </w:rPr>
        <w:t xml:space="preserve">and others that are being identified in consultation with each instrument. The same would apply to other CMS initiatives such as the Energy Task Force. The CMS Secretariat has documented data sets held by CMS Family instruments, together with metadata on the data sources and the hosting and access arrangements. </w:t>
      </w:r>
    </w:p>
    <w:p w14:paraId="1CB1C1BB" w14:textId="77777777" w:rsidR="00D7101A" w:rsidRDefault="00D7101A" w:rsidP="0041145D">
      <w:pPr>
        <w:tabs>
          <w:tab w:val="left" w:pos="1020"/>
        </w:tabs>
        <w:jc w:val="both"/>
        <w:rPr>
          <w:rFonts w:cs="Arial"/>
          <w:sz w:val="22"/>
          <w:szCs w:val="22"/>
        </w:rPr>
      </w:pPr>
    </w:p>
    <w:p w14:paraId="2A18CD61" w14:textId="4E6EBD13" w:rsidR="00F61255" w:rsidRDefault="00F61255" w:rsidP="0041145D">
      <w:pPr>
        <w:tabs>
          <w:tab w:val="left" w:pos="1020"/>
        </w:tabs>
        <w:jc w:val="both"/>
        <w:rPr>
          <w:rFonts w:cs="Arial"/>
          <w:sz w:val="22"/>
          <w:szCs w:val="22"/>
        </w:rPr>
      </w:pPr>
      <w:r>
        <w:rPr>
          <w:rFonts w:cs="Arial"/>
          <w:sz w:val="22"/>
          <w:szCs w:val="22"/>
        </w:rPr>
        <w:t>Annex 1 D</w:t>
      </w:r>
      <w:r w:rsidRPr="00F61255">
        <w:rPr>
          <w:rFonts w:cs="Arial"/>
          <w:sz w:val="22"/>
          <w:szCs w:val="22"/>
        </w:rPr>
        <w:t xml:space="preserve">ATABASES </w:t>
      </w:r>
      <w:r>
        <w:rPr>
          <w:rFonts w:cs="Arial"/>
          <w:sz w:val="22"/>
          <w:szCs w:val="22"/>
        </w:rPr>
        <w:t>T</w:t>
      </w:r>
      <w:r w:rsidRPr="00F61255">
        <w:rPr>
          <w:rFonts w:cs="Arial"/>
          <w:sz w:val="22"/>
          <w:szCs w:val="22"/>
        </w:rPr>
        <w:t xml:space="preserve">O SUPPORT </w:t>
      </w:r>
      <w:r>
        <w:rPr>
          <w:rFonts w:cs="Arial"/>
          <w:sz w:val="22"/>
          <w:szCs w:val="22"/>
        </w:rPr>
        <w:t>R</w:t>
      </w:r>
      <w:r w:rsidRPr="00F61255">
        <w:rPr>
          <w:rFonts w:cs="Arial"/>
          <w:sz w:val="22"/>
          <w:szCs w:val="22"/>
        </w:rPr>
        <w:t xml:space="preserve">ELEVANT ANALYSES AND SYNTHESES OF INFORMATION ON CONNECTIVITY – </w:t>
      </w:r>
      <w:r>
        <w:rPr>
          <w:rFonts w:cs="Arial"/>
          <w:sz w:val="22"/>
          <w:szCs w:val="22"/>
        </w:rPr>
        <w:t>D</w:t>
      </w:r>
      <w:r w:rsidRPr="00F61255">
        <w:rPr>
          <w:rFonts w:cs="Arial"/>
          <w:sz w:val="22"/>
          <w:szCs w:val="22"/>
        </w:rPr>
        <w:t xml:space="preserve">ECISION 13.114 </w:t>
      </w:r>
      <w:r>
        <w:rPr>
          <w:rFonts w:cs="Arial"/>
          <w:sz w:val="22"/>
          <w:szCs w:val="22"/>
        </w:rPr>
        <w:t>A)</w:t>
      </w:r>
    </w:p>
    <w:p w14:paraId="19B016D8" w14:textId="77777777" w:rsidR="00F61255" w:rsidRDefault="00F61255" w:rsidP="0041145D">
      <w:pPr>
        <w:tabs>
          <w:tab w:val="left" w:pos="1020"/>
        </w:tabs>
        <w:jc w:val="both"/>
        <w:rPr>
          <w:rFonts w:cs="Arial"/>
          <w:sz w:val="22"/>
          <w:szCs w:val="22"/>
        </w:rPr>
      </w:pPr>
    </w:p>
    <w:p w14:paraId="4851E44B" w14:textId="77777777" w:rsidR="0041145D" w:rsidRDefault="0041145D">
      <w:pPr>
        <w:widowControl/>
        <w:autoSpaceDE/>
        <w:autoSpaceDN/>
        <w:adjustRightInd/>
        <w:spacing w:after="160" w:line="259" w:lineRule="auto"/>
        <w:rPr>
          <w:rFonts w:cs="Arial"/>
          <w:sz w:val="22"/>
          <w:szCs w:val="22"/>
        </w:rPr>
      </w:pPr>
      <w:r>
        <w:rPr>
          <w:rFonts w:cs="Arial"/>
          <w:sz w:val="22"/>
          <w:szCs w:val="22"/>
        </w:rPr>
        <w:br w:type="page"/>
      </w:r>
    </w:p>
    <w:p w14:paraId="22F97886" w14:textId="7958D1CB" w:rsidR="00630BEE" w:rsidRDefault="00630BEE" w:rsidP="0041145D">
      <w:pPr>
        <w:tabs>
          <w:tab w:val="left" w:pos="1020"/>
        </w:tabs>
        <w:jc w:val="both"/>
        <w:rPr>
          <w:rFonts w:cs="Arial"/>
          <w:sz w:val="22"/>
          <w:szCs w:val="22"/>
        </w:rPr>
      </w:pPr>
      <w:r>
        <w:rPr>
          <w:rFonts w:cs="Arial"/>
          <w:sz w:val="22"/>
          <w:szCs w:val="22"/>
        </w:rPr>
        <w:t xml:space="preserve">Page 10 </w:t>
      </w:r>
      <w:r w:rsidR="006C713F">
        <w:rPr>
          <w:rFonts w:cs="Arial"/>
          <w:sz w:val="22"/>
          <w:szCs w:val="22"/>
        </w:rPr>
        <w:t>after paragraph</w:t>
      </w:r>
      <w:r>
        <w:rPr>
          <w:rFonts w:cs="Arial"/>
          <w:sz w:val="22"/>
          <w:szCs w:val="22"/>
        </w:rPr>
        <w:t xml:space="preserve"> 14</w:t>
      </w:r>
    </w:p>
    <w:p w14:paraId="3FB4533C" w14:textId="77777777" w:rsidR="0041145D" w:rsidRDefault="0041145D" w:rsidP="0041145D">
      <w:pPr>
        <w:tabs>
          <w:tab w:val="left" w:pos="1020"/>
        </w:tabs>
        <w:jc w:val="both"/>
        <w:rPr>
          <w:rFonts w:cs="Arial"/>
          <w:sz w:val="22"/>
          <w:szCs w:val="22"/>
        </w:rPr>
      </w:pPr>
    </w:p>
    <w:p w14:paraId="23B71B3A" w14:textId="4BCCF28C" w:rsidR="00630BEE" w:rsidRDefault="00630BEE" w:rsidP="0041145D">
      <w:pPr>
        <w:tabs>
          <w:tab w:val="left" w:pos="1020"/>
        </w:tabs>
        <w:jc w:val="both"/>
        <w:rPr>
          <w:rFonts w:cs="Arial"/>
          <w:sz w:val="22"/>
          <w:szCs w:val="22"/>
        </w:rPr>
      </w:pPr>
      <w:r>
        <w:rPr>
          <w:rFonts w:cs="Arial"/>
          <w:sz w:val="22"/>
          <w:szCs w:val="22"/>
        </w:rPr>
        <w:t>Insert a new paragraph as follows (and re-number the subsequent ones):</w:t>
      </w:r>
    </w:p>
    <w:p w14:paraId="735EF22A" w14:textId="59A34169" w:rsidR="00630BEE" w:rsidRPr="002A2F55" w:rsidRDefault="006C713F" w:rsidP="0041145D">
      <w:pPr>
        <w:ind w:left="540" w:hanging="540"/>
        <w:jc w:val="both"/>
        <w:rPr>
          <w:rFonts w:cs="Arial"/>
          <w:color w:val="0070C0"/>
          <w:sz w:val="22"/>
          <w:szCs w:val="22"/>
          <w:u w:val="single"/>
        </w:rPr>
      </w:pPr>
      <w:r w:rsidRPr="002A2F55">
        <w:rPr>
          <w:rFonts w:cs="Arial"/>
          <w:color w:val="0070C0"/>
          <w:sz w:val="22"/>
          <w:szCs w:val="22"/>
          <w:u w:val="single"/>
        </w:rPr>
        <w:t>15.</w:t>
      </w:r>
      <w:r w:rsidRPr="002A2F55">
        <w:rPr>
          <w:rFonts w:cs="Arial"/>
          <w:color w:val="0070C0"/>
          <w:sz w:val="22"/>
          <w:szCs w:val="22"/>
          <w:u w:val="single"/>
        </w:rPr>
        <w:tab/>
      </w:r>
      <w:r w:rsidR="00630BEE" w:rsidRPr="002A2F55">
        <w:rPr>
          <w:rFonts w:cs="Arial"/>
          <w:color w:val="0070C0"/>
          <w:sz w:val="22"/>
          <w:szCs w:val="22"/>
          <w:u w:val="single"/>
        </w:rPr>
        <w:t>The Signatories of the Raptors MOU have amended their list of sites (Table 3 of Annex 3 to the MOU) to include over 7500 sites recognized as internationally important for migratory raptors across the geographic scope of the MOU. These sites represent the largest network of sites for migratory raptors ever identified and the MOU provides the legal framework for their conservation. For each site, the list of qualifying species is provided and Signatories are committed to keeping the data updated.</w:t>
      </w:r>
    </w:p>
    <w:p w14:paraId="5FC22510" w14:textId="77777777" w:rsidR="00630BEE" w:rsidRDefault="00630BEE" w:rsidP="0041145D">
      <w:pPr>
        <w:tabs>
          <w:tab w:val="left" w:pos="1020"/>
        </w:tabs>
        <w:jc w:val="both"/>
        <w:rPr>
          <w:rFonts w:cs="Arial"/>
          <w:sz w:val="22"/>
          <w:szCs w:val="22"/>
        </w:rPr>
      </w:pPr>
    </w:p>
    <w:p w14:paraId="7579D433" w14:textId="77777777" w:rsidR="00F61255" w:rsidRDefault="00F61255" w:rsidP="0041145D">
      <w:pPr>
        <w:tabs>
          <w:tab w:val="left" w:pos="1020"/>
        </w:tabs>
        <w:jc w:val="both"/>
        <w:rPr>
          <w:rFonts w:cs="Arial"/>
          <w:sz w:val="22"/>
          <w:szCs w:val="22"/>
        </w:rPr>
      </w:pPr>
    </w:p>
    <w:p w14:paraId="1B193748" w14:textId="325E2569" w:rsidR="00170AB1" w:rsidRDefault="00630BEE" w:rsidP="0041145D">
      <w:pPr>
        <w:tabs>
          <w:tab w:val="left" w:pos="1020"/>
        </w:tabs>
        <w:jc w:val="both"/>
        <w:rPr>
          <w:rFonts w:cs="Arial"/>
          <w:sz w:val="22"/>
          <w:szCs w:val="22"/>
        </w:rPr>
      </w:pPr>
      <w:r>
        <w:rPr>
          <w:rFonts w:cs="Arial"/>
          <w:sz w:val="22"/>
          <w:szCs w:val="22"/>
        </w:rPr>
        <w:t>Page 12 para</w:t>
      </w:r>
      <w:r w:rsidR="006C713F">
        <w:rPr>
          <w:rFonts w:cs="Arial"/>
          <w:sz w:val="22"/>
          <w:szCs w:val="22"/>
        </w:rPr>
        <w:t>graph</w:t>
      </w:r>
      <w:r>
        <w:rPr>
          <w:rFonts w:cs="Arial"/>
          <w:sz w:val="22"/>
          <w:szCs w:val="22"/>
        </w:rPr>
        <w:t xml:space="preserve"> 23</w:t>
      </w:r>
    </w:p>
    <w:p w14:paraId="40370347" w14:textId="77777777" w:rsidR="0041145D" w:rsidRDefault="0041145D" w:rsidP="0041145D">
      <w:pPr>
        <w:tabs>
          <w:tab w:val="left" w:pos="1020"/>
        </w:tabs>
        <w:jc w:val="both"/>
        <w:rPr>
          <w:rFonts w:cs="Arial"/>
          <w:sz w:val="22"/>
          <w:szCs w:val="22"/>
        </w:rPr>
      </w:pPr>
    </w:p>
    <w:p w14:paraId="7A996704" w14:textId="40A5C25E" w:rsidR="00630BEE" w:rsidRDefault="00630BEE" w:rsidP="0041145D">
      <w:pPr>
        <w:tabs>
          <w:tab w:val="left" w:pos="1020"/>
        </w:tabs>
        <w:jc w:val="both"/>
        <w:rPr>
          <w:rFonts w:cs="Arial"/>
          <w:sz w:val="22"/>
          <w:szCs w:val="22"/>
        </w:rPr>
      </w:pPr>
      <w:r>
        <w:rPr>
          <w:rFonts w:cs="Arial"/>
          <w:sz w:val="22"/>
          <w:szCs w:val="22"/>
        </w:rPr>
        <w:t>Delete the paragraph (and re-number the subsequent ones).</w:t>
      </w:r>
    </w:p>
    <w:p w14:paraId="146D5014" w14:textId="73AAE84B" w:rsidR="00630BEE" w:rsidRDefault="00630BEE" w:rsidP="0041145D">
      <w:pPr>
        <w:tabs>
          <w:tab w:val="left" w:pos="1020"/>
        </w:tabs>
        <w:jc w:val="both"/>
        <w:rPr>
          <w:rFonts w:cs="Arial"/>
          <w:sz w:val="22"/>
          <w:szCs w:val="22"/>
        </w:rPr>
      </w:pPr>
      <w:r>
        <w:rPr>
          <w:rFonts w:cs="Arial"/>
          <w:sz w:val="22"/>
          <w:szCs w:val="22"/>
        </w:rPr>
        <w:t>(The paragraph refers to a database which was never completed and does not exist).</w:t>
      </w:r>
    </w:p>
    <w:p w14:paraId="2CAA2A63" w14:textId="77777777" w:rsidR="00630BEE" w:rsidRDefault="00630BEE" w:rsidP="0041145D">
      <w:pPr>
        <w:tabs>
          <w:tab w:val="left" w:pos="1020"/>
        </w:tabs>
        <w:jc w:val="both"/>
        <w:rPr>
          <w:rFonts w:cs="Arial"/>
          <w:sz w:val="22"/>
          <w:szCs w:val="22"/>
        </w:rPr>
      </w:pPr>
    </w:p>
    <w:p w14:paraId="1728D482" w14:textId="77777777" w:rsidR="00630BEE" w:rsidRDefault="00630BEE" w:rsidP="0041145D">
      <w:pPr>
        <w:tabs>
          <w:tab w:val="left" w:pos="1020"/>
        </w:tabs>
        <w:jc w:val="both"/>
        <w:rPr>
          <w:rFonts w:cs="Arial"/>
          <w:sz w:val="22"/>
          <w:szCs w:val="22"/>
        </w:rPr>
      </w:pPr>
    </w:p>
    <w:p w14:paraId="01ED1126" w14:textId="77777777" w:rsidR="007117FE" w:rsidRPr="00743376" w:rsidRDefault="007117FE" w:rsidP="0041145D">
      <w:pPr>
        <w:tabs>
          <w:tab w:val="left" w:pos="1020"/>
        </w:tabs>
        <w:jc w:val="both"/>
        <w:rPr>
          <w:rFonts w:cs="Arial"/>
          <w:sz w:val="22"/>
          <w:szCs w:val="22"/>
        </w:rPr>
      </w:pPr>
    </w:p>
    <w:sectPr w:rsidR="007117FE" w:rsidRPr="00743376" w:rsidSect="00950CDA">
      <w:headerReference w:type="even" r:id="rId10"/>
      <w:footerReference w:type="even" r:id="rId11"/>
      <w:headerReference w:type="first" r:id="rId12"/>
      <w:footerReference w:type="first" r:id="rId13"/>
      <w:pgSz w:w="11906" w:h="16838"/>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269DB" w14:textId="77777777" w:rsidR="00276601" w:rsidRDefault="00276601" w:rsidP="00355BE3">
      <w:r>
        <w:separator/>
      </w:r>
    </w:p>
  </w:endnote>
  <w:endnote w:type="continuationSeparator" w:id="0">
    <w:p w14:paraId="45398879" w14:textId="77777777" w:rsidR="00276601" w:rsidRDefault="00276601" w:rsidP="00355BE3">
      <w:r>
        <w:continuationSeparator/>
      </w:r>
    </w:p>
  </w:endnote>
  <w:endnote w:type="continuationNotice" w:id="1">
    <w:p w14:paraId="5881EEF4" w14:textId="77777777" w:rsidR="00276601" w:rsidRDefault="00276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34649"/>
      <w:docPartObj>
        <w:docPartGallery w:val="Page Numbers (Bottom of Page)"/>
        <w:docPartUnique/>
      </w:docPartObj>
    </w:sdtPr>
    <w:sdtEndPr>
      <w:rPr>
        <w:noProof/>
      </w:rPr>
    </w:sdtEndPr>
    <w:sdtContent>
      <w:p w14:paraId="0B0F9666" w14:textId="77777777" w:rsidR="00355BE3" w:rsidRDefault="00355BE3">
        <w:pPr>
          <w:pStyle w:val="Footer"/>
          <w:jc w:val="center"/>
        </w:pPr>
        <w:r>
          <w:fldChar w:fldCharType="begin"/>
        </w:r>
        <w:r>
          <w:instrText xml:space="preserve"> PAGE   \* MERGEFORMAT </w:instrText>
        </w:r>
        <w:r>
          <w:fldChar w:fldCharType="separate"/>
        </w:r>
        <w:r w:rsidR="00290AE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91543" w14:textId="39717E72" w:rsidR="008A3512" w:rsidRDefault="008A3512">
    <w:pPr>
      <w:pStyle w:val="Footer"/>
      <w:jc w:val="center"/>
    </w:pPr>
  </w:p>
  <w:p w14:paraId="07071A12" w14:textId="77777777" w:rsidR="008A3512" w:rsidRDefault="008A3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83876" w14:textId="77777777" w:rsidR="00276601" w:rsidRDefault="00276601" w:rsidP="00355BE3">
      <w:r>
        <w:separator/>
      </w:r>
    </w:p>
  </w:footnote>
  <w:footnote w:type="continuationSeparator" w:id="0">
    <w:p w14:paraId="479C1005" w14:textId="77777777" w:rsidR="00276601" w:rsidRDefault="00276601" w:rsidP="00355BE3">
      <w:r>
        <w:continuationSeparator/>
      </w:r>
    </w:p>
  </w:footnote>
  <w:footnote w:type="continuationNotice" w:id="1">
    <w:p w14:paraId="550864FF" w14:textId="77777777" w:rsidR="00276601" w:rsidRDefault="002766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6EE88" w14:textId="0529DCDE" w:rsidR="00355BE3" w:rsidRPr="008648EB" w:rsidRDefault="00290AE4" w:rsidP="00355BE3">
    <w:pPr>
      <w:pStyle w:val="Header"/>
      <w:pBdr>
        <w:bottom w:val="single" w:sz="4" w:space="1" w:color="auto"/>
      </w:pBdr>
      <w:rPr>
        <w:rFonts w:cs="Arial"/>
        <w:i/>
        <w:szCs w:val="18"/>
      </w:rPr>
    </w:pPr>
    <w:r w:rsidRPr="008648EB">
      <w:rPr>
        <w:rFonts w:cs="Arial"/>
        <w:i/>
        <w:szCs w:val="18"/>
      </w:rPr>
      <w:t>UNEP/CMS/</w:t>
    </w:r>
    <w:r>
      <w:rPr>
        <w:rFonts w:cs="Arial"/>
        <w:i/>
        <w:szCs w:val="18"/>
      </w:rPr>
      <w:t>ScC-SC6</w:t>
    </w:r>
    <w:r w:rsidRPr="008648EB">
      <w:rPr>
        <w:rFonts w:cs="Arial"/>
        <w:i/>
        <w:szCs w:val="18"/>
      </w:rPr>
      <w:t>/Doc</w:t>
    </w:r>
    <w:r w:rsidRPr="00834FB0">
      <w:rPr>
        <w:rFonts w:cs="Arial"/>
        <w:i/>
        <w:szCs w:val="18"/>
      </w:rPr>
      <w:t>.</w:t>
    </w:r>
    <w:r>
      <w:rPr>
        <w:rFonts w:cs="Arial"/>
        <w:i/>
        <w:szCs w:val="18"/>
      </w:rPr>
      <w:t>12.2.1.2/Rev.1</w:t>
    </w:r>
    <w:r w:rsidRPr="00834FB0">
      <w:rPr>
        <w:rFonts w:cs="Arial"/>
        <w:i/>
        <w:szCs w:val="18"/>
      </w:rPr>
      <w:t>/</w:t>
    </w:r>
    <w:r>
      <w:rPr>
        <w:rFonts w:cs="Arial"/>
        <w:i/>
        <w:szCs w:val="18"/>
      </w:rPr>
      <w:t>CRP</w:t>
    </w:r>
    <w:r w:rsidR="00355BE3" w:rsidRPr="008648EB">
      <w:rPr>
        <w:rFonts w:cs="Arial"/>
        <w:i/>
        <w:szCs w:val="18"/>
      </w:rPr>
      <w:t xml:space="preserve">  </w:t>
    </w:r>
  </w:p>
  <w:p w14:paraId="2A598976" w14:textId="77777777" w:rsidR="00355BE3" w:rsidRDefault="00355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FA332" w14:textId="6C9A62DF" w:rsidR="00355BE3" w:rsidRPr="008648EB" w:rsidRDefault="00355BE3" w:rsidP="00355BE3">
    <w:pPr>
      <w:pStyle w:val="Header"/>
      <w:pBdr>
        <w:bottom w:val="single" w:sz="4" w:space="1" w:color="auto"/>
      </w:pBdr>
      <w:jc w:val="right"/>
      <w:rPr>
        <w:rFonts w:cs="Arial"/>
        <w:i/>
        <w:szCs w:val="18"/>
      </w:rPr>
    </w:pPr>
    <w:r w:rsidRPr="008648EB">
      <w:rPr>
        <w:rFonts w:cs="Arial"/>
        <w:i/>
        <w:szCs w:val="18"/>
      </w:rPr>
      <w:t>UNEP/CMS/</w:t>
    </w:r>
    <w:r w:rsidR="00537BF3">
      <w:rPr>
        <w:rFonts w:cs="Arial"/>
        <w:i/>
        <w:szCs w:val="18"/>
      </w:rPr>
      <w:t>ScC-SC6</w:t>
    </w:r>
    <w:r w:rsidRPr="008648EB">
      <w:rPr>
        <w:rFonts w:cs="Arial"/>
        <w:i/>
        <w:szCs w:val="18"/>
      </w:rPr>
      <w:t>/Doc</w:t>
    </w:r>
    <w:r w:rsidRPr="00834FB0">
      <w:rPr>
        <w:rFonts w:cs="Arial"/>
        <w:i/>
        <w:szCs w:val="18"/>
      </w:rPr>
      <w:t>.</w:t>
    </w:r>
    <w:r w:rsidR="00FF6AB9">
      <w:rPr>
        <w:rFonts w:cs="Arial"/>
        <w:i/>
        <w:szCs w:val="18"/>
      </w:rPr>
      <w:t>12.2.1.2</w:t>
    </w:r>
    <w:r w:rsidR="00EB7182">
      <w:rPr>
        <w:rFonts w:cs="Arial"/>
        <w:i/>
        <w:szCs w:val="18"/>
      </w:rPr>
      <w:t>/Rev.1</w:t>
    </w:r>
    <w:r w:rsidRPr="00834FB0">
      <w:rPr>
        <w:rFonts w:cs="Arial"/>
        <w:i/>
        <w:szCs w:val="18"/>
      </w:rPr>
      <w:t>/</w:t>
    </w:r>
    <w:r w:rsidR="00537BF3">
      <w:rPr>
        <w:rFonts w:cs="Arial"/>
        <w:i/>
        <w:szCs w:val="18"/>
      </w:rPr>
      <w:t>CRP</w:t>
    </w:r>
    <w:r w:rsidRPr="008648EB">
      <w:rPr>
        <w:rFonts w:cs="Arial"/>
        <w:i/>
        <w:szCs w:val="18"/>
      </w:rPr>
      <w:t xml:space="preserve">  </w:t>
    </w:r>
  </w:p>
  <w:p w14:paraId="3C448902" w14:textId="77777777" w:rsidR="00355BE3" w:rsidRDefault="00355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579B4"/>
    <w:multiLevelType w:val="hybridMultilevel"/>
    <w:tmpl w:val="7B586A30"/>
    <w:lvl w:ilvl="0" w:tplc="E7AEBAC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69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BE3"/>
    <w:rsid w:val="0003542E"/>
    <w:rsid w:val="00122515"/>
    <w:rsid w:val="0014409B"/>
    <w:rsid w:val="00156D10"/>
    <w:rsid w:val="00157A80"/>
    <w:rsid w:val="00167370"/>
    <w:rsid w:val="00170AB1"/>
    <w:rsid w:val="001E7A1E"/>
    <w:rsid w:val="00261FA8"/>
    <w:rsid w:val="00275CED"/>
    <w:rsid w:val="00276601"/>
    <w:rsid w:val="00290AE4"/>
    <w:rsid w:val="002A2F55"/>
    <w:rsid w:val="00355BE3"/>
    <w:rsid w:val="003B3D49"/>
    <w:rsid w:val="0041145D"/>
    <w:rsid w:val="004527B8"/>
    <w:rsid w:val="00512B49"/>
    <w:rsid w:val="00517FF4"/>
    <w:rsid w:val="005330F7"/>
    <w:rsid w:val="00537BF3"/>
    <w:rsid w:val="005530A2"/>
    <w:rsid w:val="00563598"/>
    <w:rsid w:val="00564AA9"/>
    <w:rsid w:val="005A2593"/>
    <w:rsid w:val="005B2560"/>
    <w:rsid w:val="00605D76"/>
    <w:rsid w:val="006115DD"/>
    <w:rsid w:val="00613106"/>
    <w:rsid w:val="00630BEE"/>
    <w:rsid w:val="00653703"/>
    <w:rsid w:val="006C713F"/>
    <w:rsid w:val="006D1161"/>
    <w:rsid w:val="007117FE"/>
    <w:rsid w:val="00743376"/>
    <w:rsid w:val="007570CE"/>
    <w:rsid w:val="007E4C47"/>
    <w:rsid w:val="00834FB0"/>
    <w:rsid w:val="008A3512"/>
    <w:rsid w:val="008D0A1F"/>
    <w:rsid w:val="008E6E58"/>
    <w:rsid w:val="009163C0"/>
    <w:rsid w:val="00950CDA"/>
    <w:rsid w:val="009E5236"/>
    <w:rsid w:val="00C50271"/>
    <w:rsid w:val="00D127D8"/>
    <w:rsid w:val="00D7101A"/>
    <w:rsid w:val="00D761E0"/>
    <w:rsid w:val="00EB7182"/>
    <w:rsid w:val="00ED5AC6"/>
    <w:rsid w:val="00F11E8B"/>
    <w:rsid w:val="00F2386D"/>
    <w:rsid w:val="00F61255"/>
    <w:rsid w:val="00F94E8E"/>
    <w:rsid w:val="00FF6A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9549"/>
  <w15:chartTrackingRefBased/>
  <w15:docId w15:val="{6AA6A9FE-569F-4B62-B63C-1D1B1347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E3"/>
    <w:pPr>
      <w:widowControl w:val="0"/>
      <w:autoSpaceDE w:val="0"/>
      <w:autoSpaceDN w:val="0"/>
      <w:adjustRightInd w:val="0"/>
      <w:spacing w:after="0" w:line="240" w:lineRule="auto"/>
    </w:pPr>
    <w:rPr>
      <w:rFonts w:eastAsia="Times New Roman" w:cs="Times New Roman"/>
      <w:sz w:val="18"/>
      <w:szCs w:val="24"/>
    </w:rPr>
  </w:style>
  <w:style w:type="paragraph" w:styleId="Heading2">
    <w:name w:val="heading 2"/>
    <w:basedOn w:val="Normal"/>
    <w:next w:val="Normal"/>
    <w:link w:val="Heading2Char"/>
    <w:uiPriority w:val="99"/>
    <w:qFormat/>
    <w:rsid w:val="00355BE3"/>
    <w:pPr>
      <w:keepNext/>
      <w:pBdr>
        <w:top w:val="single" w:sz="6" w:space="0" w:color="FFFFFF"/>
        <w:left w:val="single" w:sz="6" w:space="0" w:color="FFFFFF"/>
        <w:bottom w:val="single" w:sz="6" w:space="0" w:color="FFFFFF"/>
        <w:right w:val="single" w:sz="6" w:space="0" w:color="FFFFFF"/>
      </w:pBd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55BE3"/>
    <w:rPr>
      <w:rFonts w:eastAsia="Times New Roman" w:cs="Times New Roman"/>
      <w:b/>
      <w:bCs/>
      <w:sz w:val="36"/>
      <w:szCs w:val="24"/>
    </w:rPr>
  </w:style>
  <w:style w:type="paragraph" w:styleId="ListParagraph">
    <w:name w:val="List Paragraph"/>
    <w:basedOn w:val="Normal"/>
    <w:uiPriority w:val="99"/>
    <w:qFormat/>
    <w:rsid w:val="00355BE3"/>
    <w:pPr>
      <w:ind w:left="720"/>
      <w:contextualSpacing/>
    </w:pPr>
  </w:style>
  <w:style w:type="paragraph" w:styleId="Header">
    <w:name w:val="header"/>
    <w:basedOn w:val="Normal"/>
    <w:link w:val="HeaderChar"/>
    <w:uiPriority w:val="99"/>
    <w:unhideWhenUsed/>
    <w:rsid w:val="00355BE3"/>
    <w:pPr>
      <w:tabs>
        <w:tab w:val="center" w:pos="4680"/>
        <w:tab w:val="right" w:pos="9360"/>
      </w:tabs>
    </w:pPr>
  </w:style>
  <w:style w:type="character" w:customStyle="1" w:styleId="HeaderChar">
    <w:name w:val="Header Char"/>
    <w:basedOn w:val="DefaultParagraphFont"/>
    <w:link w:val="Header"/>
    <w:uiPriority w:val="99"/>
    <w:rsid w:val="00355BE3"/>
    <w:rPr>
      <w:rFonts w:eastAsia="Times New Roman" w:cs="Times New Roman"/>
      <w:sz w:val="18"/>
      <w:szCs w:val="24"/>
    </w:rPr>
  </w:style>
  <w:style w:type="paragraph" w:styleId="Footer">
    <w:name w:val="footer"/>
    <w:basedOn w:val="Normal"/>
    <w:link w:val="FooterChar"/>
    <w:uiPriority w:val="99"/>
    <w:unhideWhenUsed/>
    <w:rsid w:val="00355BE3"/>
    <w:pPr>
      <w:tabs>
        <w:tab w:val="center" w:pos="4680"/>
        <w:tab w:val="right" w:pos="9360"/>
      </w:tabs>
    </w:pPr>
  </w:style>
  <w:style w:type="character" w:customStyle="1" w:styleId="FooterChar">
    <w:name w:val="Footer Char"/>
    <w:basedOn w:val="DefaultParagraphFont"/>
    <w:link w:val="Footer"/>
    <w:uiPriority w:val="99"/>
    <w:rsid w:val="00355BE3"/>
    <w:rPr>
      <w:rFonts w:eastAsia="Times New Roman" w:cs="Times New Roman"/>
      <w:sz w:val="18"/>
      <w:szCs w:val="24"/>
    </w:rPr>
  </w:style>
  <w:style w:type="paragraph" w:styleId="Revision">
    <w:name w:val="Revision"/>
    <w:hidden/>
    <w:uiPriority w:val="99"/>
    <w:semiHidden/>
    <w:rsid w:val="006C713F"/>
    <w:pPr>
      <w:spacing w:after="0" w:line="240" w:lineRule="auto"/>
    </w:pPr>
    <w:rPr>
      <w:rFonts w:eastAsia="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11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MariaJoseOrtiz xmlns="a7b50396-0b06-45c1-b28e-46f86d566a10" xsi:nil="true"/>
    <Reviewer xmlns="a7b50396-0b06-45c1-b28e-46f86d566a10" xsi:nil="true"/>
    <Notes xmlns="a7b50396-0b06-45c1-b28e-46f86d566a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88F78-01BD-49AF-8955-21ED737771BB}">
  <ds:schemaRefs>
    <ds:schemaRef ds:uri="http://schemas.microsoft.com/sharepoint/v3/contenttype/forms"/>
  </ds:schemaRefs>
</ds:datastoreItem>
</file>

<file path=customXml/itemProps2.xml><?xml version="1.0" encoding="utf-8"?>
<ds:datastoreItem xmlns:ds="http://schemas.openxmlformats.org/officeDocument/2006/customXml" ds:itemID="{9D43334C-663B-4F55-B8B7-0D2A049CAA99}">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customXml/itemProps3.xml><?xml version="1.0" encoding="utf-8"?>
<ds:datastoreItem xmlns:ds="http://schemas.openxmlformats.org/officeDocument/2006/customXml" ds:itemID="{B153E3A7-545D-4FBE-81EF-BBDD01CFD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458</Words>
  <Characters>2616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CMS</cp:lastModifiedBy>
  <cp:revision>4</cp:revision>
  <dcterms:created xsi:type="dcterms:W3CDTF">2023-07-21T00:44:00Z</dcterms:created>
  <dcterms:modified xsi:type="dcterms:W3CDTF">2023-07-21T01:13:00Z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ies>
</file>