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4A057" w14:textId="77777777" w:rsidR="00AA7105" w:rsidRDefault="00233011" w:rsidP="0086679C">
      <w:pPr>
        <w:autoSpaceDE w:val="0"/>
        <w:autoSpaceDN w:val="0"/>
        <w:adjustRightInd w:val="0"/>
        <w:jc w:val="center"/>
        <w:rPr>
          <w:rFonts w:ascii="Arial" w:hAnsi="Arial" w:cs="Arial"/>
          <w:b/>
          <w:sz w:val="21"/>
          <w:szCs w:val="21"/>
        </w:rPr>
      </w:pPr>
      <w:r w:rsidRPr="00AA7105">
        <w:rPr>
          <w:rFonts w:ascii="Arial" w:hAnsi="Arial" w:cs="Arial"/>
          <w:b/>
          <w:sz w:val="21"/>
          <w:szCs w:val="21"/>
        </w:rPr>
        <w:t>M</w:t>
      </w:r>
      <w:r w:rsidR="009B2C50" w:rsidRPr="00AA7105">
        <w:rPr>
          <w:rFonts w:ascii="Arial" w:hAnsi="Arial" w:cs="Arial"/>
          <w:b/>
          <w:sz w:val="21"/>
          <w:szCs w:val="21"/>
        </w:rPr>
        <w:t>ODELO DE PRESENTACIÓN DE PROPUESTAS PARA ENMENDAR LOS APÉNDICES</w:t>
      </w:r>
      <w:r w:rsidR="00BA28C3" w:rsidRPr="00AA7105">
        <w:rPr>
          <w:rFonts w:ascii="Arial" w:hAnsi="Arial" w:cs="Arial"/>
          <w:b/>
          <w:sz w:val="21"/>
          <w:szCs w:val="21"/>
        </w:rPr>
        <w:t xml:space="preserve"> </w:t>
      </w:r>
    </w:p>
    <w:p w14:paraId="62954291" w14:textId="78D82024" w:rsidR="009B2C50" w:rsidRPr="00AA7105" w:rsidRDefault="00BA28C3" w:rsidP="0086679C">
      <w:pPr>
        <w:autoSpaceDE w:val="0"/>
        <w:autoSpaceDN w:val="0"/>
        <w:adjustRightInd w:val="0"/>
        <w:jc w:val="center"/>
        <w:rPr>
          <w:rFonts w:ascii="Arial" w:hAnsi="Arial" w:cs="Arial"/>
          <w:b/>
          <w:sz w:val="21"/>
          <w:szCs w:val="21"/>
        </w:rPr>
      </w:pPr>
      <w:r w:rsidRPr="00AA7105">
        <w:rPr>
          <w:rFonts w:ascii="Arial" w:hAnsi="Arial" w:cs="Arial"/>
          <w:b/>
          <w:sz w:val="21"/>
          <w:szCs w:val="21"/>
        </w:rPr>
        <w:t>DE LA CMS</w:t>
      </w:r>
    </w:p>
    <w:p w14:paraId="60F28CB3" w14:textId="7FE48D2C" w:rsidR="00BA28C3" w:rsidRPr="00AA7105" w:rsidRDefault="00BA28C3" w:rsidP="0086679C">
      <w:pPr>
        <w:autoSpaceDE w:val="0"/>
        <w:autoSpaceDN w:val="0"/>
        <w:adjustRightInd w:val="0"/>
        <w:jc w:val="center"/>
        <w:rPr>
          <w:rFonts w:ascii="Arial" w:hAnsi="Arial" w:cs="Arial"/>
          <w:b/>
          <w:sz w:val="21"/>
          <w:szCs w:val="21"/>
        </w:rPr>
      </w:pPr>
    </w:p>
    <w:p w14:paraId="7E08C6FE" w14:textId="19526569" w:rsidR="00BA28C3" w:rsidRPr="00AA7105" w:rsidRDefault="002D0445" w:rsidP="0086679C">
      <w:pPr>
        <w:autoSpaceDE w:val="0"/>
        <w:autoSpaceDN w:val="0"/>
        <w:adjustRightInd w:val="0"/>
        <w:jc w:val="center"/>
        <w:rPr>
          <w:rFonts w:ascii="Arial" w:hAnsi="Arial" w:cs="Arial"/>
          <w:i/>
          <w:sz w:val="21"/>
          <w:szCs w:val="21"/>
        </w:rPr>
      </w:pPr>
      <w:r w:rsidRPr="00AA7105">
        <w:rPr>
          <w:rFonts w:ascii="Arial" w:hAnsi="Arial" w:cs="Arial"/>
          <w:i/>
          <w:sz w:val="21"/>
          <w:szCs w:val="21"/>
        </w:rPr>
        <w:t xml:space="preserve">Adoptado por el Comité Permanente en su 45ª reunión </w:t>
      </w:r>
    </w:p>
    <w:p w14:paraId="13279FC0" w14:textId="77777777" w:rsidR="009B2C50" w:rsidRPr="00AA7105" w:rsidRDefault="009B2C50" w:rsidP="0086679C">
      <w:pPr>
        <w:pStyle w:val="Default"/>
        <w:rPr>
          <w:rFonts w:ascii="Arial" w:hAnsi="Arial" w:cs="Arial"/>
          <w:sz w:val="21"/>
          <w:szCs w:val="21"/>
        </w:rPr>
      </w:pPr>
    </w:p>
    <w:p w14:paraId="5E47281A" w14:textId="77777777" w:rsidR="00233011" w:rsidRPr="00AA7105" w:rsidRDefault="00233011" w:rsidP="0086679C">
      <w:pPr>
        <w:autoSpaceDE w:val="0"/>
        <w:autoSpaceDN w:val="0"/>
        <w:adjustRightInd w:val="0"/>
        <w:jc w:val="both"/>
        <w:rPr>
          <w:rFonts w:ascii="Arial" w:hAnsi="Arial" w:cs="Arial"/>
          <w:sz w:val="21"/>
          <w:szCs w:val="21"/>
        </w:rPr>
      </w:pPr>
    </w:p>
    <w:p w14:paraId="722851E1" w14:textId="3917B9FE"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 PROPUESTA</w:t>
      </w:r>
    </w:p>
    <w:p w14:paraId="0FDA095F" w14:textId="77777777" w:rsidR="009B2C50" w:rsidRPr="00AA7105" w:rsidRDefault="009B2C50" w:rsidP="0086679C">
      <w:pPr>
        <w:autoSpaceDE w:val="0"/>
        <w:autoSpaceDN w:val="0"/>
        <w:adjustRightInd w:val="0"/>
        <w:jc w:val="both"/>
        <w:rPr>
          <w:rFonts w:ascii="Arial" w:hAnsi="Arial" w:cs="Arial"/>
          <w:sz w:val="21"/>
          <w:szCs w:val="21"/>
        </w:rPr>
      </w:pPr>
    </w:p>
    <w:p w14:paraId="3AA632E4" w14:textId="32B5358C"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B. PROPONENTE</w:t>
      </w:r>
    </w:p>
    <w:p w14:paraId="14FB2335" w14:textId="77777777" w:rsidR="009B2C50" w:rsidRPr="00AA7105" w:rsidRDefault="009B2C50" w:rsidP="0086679C">
      <w:pPr>
        <w:autoSpaceDE w:val="0"/>
        <w:autoSpaceDN w:val="0"/>
        <w:adjustRightInd w:val="0"/>
        <w:jc w:val="both"/>
        <w:rPr>
          <w:rFonts w:ascii="Arial" w:hAnsi="Arial" w:cs="Arial"/>
          <w:sz w:val="21"/>
          <w:szCs w:val="21"/>
        </w:rPr>
      </w:pPr>
    </w:p>
    <w:p w14:paraId="01825B95" w14:textId="6CD41D44"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C. FUNDAMENTACIÓN DE LA PROPUESTA</w:t>
      </w:r>
    </w:p>
    <w:p w14:paraId="010026DE" w14:textId="77777777" w:rsidR="009B2C50" w:rsidRPr="00AA7105" w:rsidRDefault="009B2C50" w:rsidP="0086679C">
      <w:pPr>
        <w:autoSpaceDE w:val="0"/>
        <w:autoSpaceDN w:val="0"/>
        <w:adjustRightInd w:val="0"/>
        <w:jc w:val="both"/>
        <w:rPr>
          <w:rFonts w:ascii="Arial" w:hAnsi="Arial" w:cs="Arial"/>
          <w:sz w:val="21"/>
          <w:szCs w:val="21"/>
        </w:rPr>
      </w:pPr>
    </w:p>
    <w:p w14:paraId="7DDFCDEA"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1. Taxonomía</w:t>
      </w:r>
    </w:p>
    <w:p w14:paraId="0DEB8959" w14:textId="207398A4"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1.1 Clase</w:t>
      </w:r>
    </w:p>
    <w:p w14:paraId="2000E5E3" w14:textId="0DB38474"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1.2 Orden</w:t>
      </w:r>
    </w:p>
    <w:p w14:paraId="5D80050A" w14:textId="3AED0472"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1.3 Familia</w:t>
      </w:r>
    </w:p>
    <w:p w14:paraId="134E26BA"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1.4 Género o especie y, en su caso, subespecie, incluidos el autor y el año</w:t>
      </w:r>
    </w:p>
    <w:p w14:paraId="38307C19"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1.5 Sinónimos científicos</w:t>
      </w:r>
    </w:p>
    <w:p w14:paraId="37158C58" w14:textId="77777777" w:rsidR="009B2C50" w:rsidRPr="00AA7105" w:rsidRDefault="009B2C50" w:rsidP="006D4CC4">
      <w:pPr>
        <w:autoSpaceDE w:val="0"/>
        <w:autoSpaceDN w:val="0"/>
        <w:adjustRightInd w:val="0"/>
        <w:ind w:left="1800" w:hanging="360"/>
        <w:jc w:val="both"/>
        <w:rPr>
          <w:rFonts w:ascii="Arial" w:hAnsi="Arial" w:cs="Arial"/>
          <w:sz w:val="21"/>
          <w:szCs w:val="21"/>
        </w:rPr>
      </w:pPr>
      <w:r w:rsidRPr="00AA7105">
        <w:rPr>
          <w:rFonts w:ascii="Arial" w:hAnsi="Arial" w:cs="Arial"/>
          <w:sz w:val="21"/>
          <w:szCs w:val="21"/>
        </w:rPr>
        <w:t>1.6 Nombre o nombres comunes, en todos los idiomas aplicables utilizados por la Convención</w:t>
      </w:r>
    </w:p>
    <w:p w14:paraId="50B5EDD3" w14:textId="77777777" w:rsidR="009B2C50" w:rsidRPr="00AA7105" w:rsidRDefault="009B2C50" w:rsidP="0086679C">
      <w:pPr>
        <w:autoSpaceDE w:val="0"/>
        <w:autoSpaceDN w:val="0"/>
        <w:adjustRightInd w:val="0"/>
        <w:jc w:val="both"/>
        <w:rPr>
          <w:rFonts w:ascii="Arial" w:hAnsi="Arial" w:cs="Arial"/>
          <w:sz w:val="21"/>
          <w:szCs w:val="21"/>
        </w:rPr>
      </w:pPr>
    </w:p>
    <w:p w14:paraId="6E719A08"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2. Visión general</w:t>
      </w:r>
    </w:p>
    <w:p w14:paraId="172F11B4" w14:textId="77777777" w:rsidR="009B2C50" w:rsidRPr="00AA7105" w:rsidRDefault="009B2C50" w:rsidP="0086679C">
      <w:pPr>
        <w:autoSpaceDE w:val="0"/>
        <w:autoSpaceDN w:val="0"/>
        <w:adjustRightInd w:val="0"/>
        <w:jc w:val="both"/>
        <w:rPr>
          <w:rFonts w:ascii="Arial" w:hAnsi="Arial" w:cs="Arial"/>
          <w:sz w:val="21"/>
          <w:szCs w:val="21"/>
        </w:rPr>
      </w:pPr>
    </w:p>
    <w:p w14:paraId="03C6F658"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3. Migraciones</w:t>
      </w:r>
    </w:p>
    <w:p w14:paraId="02E53A2E" w14:textId="77777777" w:rsidR="009B2C50" w:rsidRPr="00AA7105" w:rsidRDefault="009B2C50" w:rsidP="0086679C">
      <w:pPr>
        <w:autoSpaceDE w:val="0"/>
        <w:autoSpaceDN w:val="0"/>
        <w:adjustRightInd w:val="0"/>
        <w:ind w:left="720" w:firstLine="720"/>
        <w:jc w:val="both"/>
        <w:rPr>
          <w:rFonts w:ascii="Arial" w:hAnsi="Arial" w:cs="Arial"/>
          <w:sz w:val="21"/>
          <w:szCs w:val="21"/>
        </w:rPr>
      </w:pPr>
      <w:r w:rsidRPr="00AA7105">
        <w:rPr>
          <w:rFonts w:ascii="Arial" w:hAnsi="Arial" w:cs="Arial"/>
          <w:sz w:val="21"/>
          <w:szCs w:val="21"/>
        </w:rPr>
        <w:t>3.1 Tipos de desplazamiento, distancia, carácter cíclico y previsible de la migración</w:t>
      </w:r>
    </w:p>
    <w:p w14:paraId="2EF5B0A2" w14:textId="77777777" w:rsidR="009B2C50" w:rsidRPr="00AA7105" w:rsidRDefault="009B2C50" w:rsidP="006D4CC4">
      <w:pPr>
        <w:autoSpaceDE w:val="0"/>
        <w:autoSpaceDN w:val="0"/>
        <w:adjustRightInd w:val="0"/>
        <w:ind w:left="1800" w:hanging="360"/>
        <w:jc w:val="both"/>
        <w:rPr>
          <w:rFonts w:ascii="Arial" w:hAnsi="Arial" w:cs="Arial"/>
          <w:sz w:val="21"/>
          <w:szCs w:val="21"/>
        </w:rPr>
      </w:pPr>
      <w:r w:rsidRPr="00AA7105">
        <w:rPr>
          <w:rFonts w:ascii="Arial" w:hAnsi="Arial" w:cs="Arial"/>
          <w:sz w:val="21"/>
          <w:szCs w:val="21"/>
        </w:rPr>
        <w:t>3.2 Proporción de la población migrante, y razones para considerarla una proporción considerable</w:t>
      </w:r>
    </w:p>
    <w:p w14:paraId="2285F9FE" w14:textId="77777777" w:rsidR="009B2C50" w:rsidRPr="00AA7105" w:rsidRDefault="009B2C50" w:rsidP="0086679C">
      <w:pPr>
        <w:autoSpaceDE w:val="0"/>
        <w:autoSpaceDN w:val="0"/>
        <w:adjustRightInd w:val="0"/>
        <w:jc w:val="both"/>
        <w:rPr>
          <w:rFonts w:ascii="Arial" w:hAnsi="Arial" w:cs="Arial"/>
          <w:sz w:val="21"/>
          <w:szCs w:val="21"/>
        </w:rPr>
      </w:pPr>
    </w:p>
    <w:p w14:paraId="08D4462A" w14:textId="77777777" w:rsidR="009B2C50" w:rsidRPr="00AA7105" w:rsidRDefault="009B2C50" w:rsidP="0086679C">
      <w:pPr>
        <w:autoSpaceDE w:val="0"/>
        <w:autoSpaceDN w:val="0"/>
        <w:adjustRightInd w:val="0"/>
        <w:ind w:firstLine="720"/>
        <w:jc w:val="both"/>
        <w:rPr>
          <w:rFonts w:ascii="Arial" w:hAnsi="Arial" w:cs="Arial"/>
          <w:sz w:val="21"/>
          <w:szCs w:val="21"/>
        </w:rPr>
      </w:pPr>
      <w:r w:rsidRPr="00AA7105">
        <w:rPr>
          <w:rFonts w:ascii="Arial" w:hAnsi="Arial" w:cs="Arial"/>
          <w:sz w:val="21"/>
          <w:szCs w:val="21"/>
        </w:rPr>
        <w:t>4. Datos biológicos (distintos de la migración)</w:t>
      </w:r>
    </w:p>
    <w:p w14:paraId="52947846" w14:textId="77777777" w:rsidR="009B2C50" w:rsidRPr="00AA7105" w:rsidRDefault="009B2C50" w:rsidP="0086679C">
      <w:pPr>
        <w:autoSpaceDE w:val="0"/>
        <w:autoSpaceDN w:val="0"/>
        <w:adjustRightInd w:val="0"/>
        <w:jc w:val="both"/>
        <w:rPr>
          <w:rFonts w:ascii="Arial" w:hAnsi="Arial" w:cs="Arial"/>
          <w:sz w:val="21"/>
          <w:szCs w:val="21"/>
        </w:rPr>
      </w:pPr>
    </w:p>
    <w:p w14:paraId="24D6E60E"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 xml:space="preserve">4.1 Distribución (actual e histórica) </w:t>
      </w:r>
    </w:p>
    <w:p w14:paraId="63446BA5"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4.2 Población (estimaciones y tendencias)</w:t>
      </w:r>
    </w:p>
    <w:p w14:paraId="52E27A7F"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4.3 Hábitat (breve descripción y tendencias)</w:t>
      </w:r>
    </w:p>
    <w:p w14:paraId="55824702"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4.4 Características biológicas</w:t>
      </w:r>
    </w:p>
    <w:p w14:paraId="01EAEEA6"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 xml:space="preserve">4.5 Función del taxón en su ecosistema </w:t>
      </w:r>
    </w:p>
    <w:p w14:paraId="2CD1FE65" w14:textId="77777777" w:rsidR="009B2C50" w:rsidRPr="00AA7105" w:rsidRDefault="009B2C50" w:rsidP="0086679C">
      <w:pPr>
        <w:autoSpaceDE w:val="0"/>
        <w:autoSpaceDN w:val="0"/>
        <w:adjustRightInd w:val="0"/>
        <w:ind w:left="720"/>
        <w:jc w:val="both"/>
        <w:rPr>
          <w:rFonts w:ascii="Arial" w:hAnsi="Arial" w:cs="Arial"/>
          <w:sz w:val="21"/>
          <w:szCs w:val="21"/>
        </w:rPr>
      </w:pPr>
    </w:p>
    <w:p w14:paraId="0F1922FE"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 xml:space="preserve">5. Estado de conservación y amenazas </w:t>
      </w:r>
    </w:p>
    <w:p w14:paraId="52601A87" w14:textId="77777777" w:rsidR="009B2C50" w:rsidRPr="00AA7105" w:rsidRDefault="009B2C50" w:rsidP="0086679C">
      <w:pPr>
        <w:autoSpaceDE w:val="0"/>
        <w:autoSpaceDN w:val="0"/>
        <w:adjustRightInd w:val="0"/>
        <w:jc w:val="both"/>
        <w:rPr>
          <w:rFonts w:ascii="Arial" w:hAnsi="Arial" w:cs="Arial"/>
          <w:sz w:val="21"/>
          <w:szCs w:val="21"/>
        </w:rPr>
      </w:pPr>
    </w:p>
    <w:p w14:paraId="4BE685FC" w14:textId="31D06CFF" w:rsidR="009B2C50" w:rsidRPr="00AA7105" w:rsidRDefault="009B2C50" w:rsidP="0086679C">
      <w:pPr>
        <w:autoSpaceDE w:val="0"/>
        <w:autoSpaceDN w:val="0"/>
        <w:adjustRightInd w:val="0"/>
        <w:ind w:left="720" w:firstLine="720"/>
        <w:jc w:val="both"/>
        <w:rPr>
          <w:rFonts w:ascii="Arial" w:hAnsi="Arial" w:cs="Arial"/>
          <w:sz w:val="21"/>
          <w:szCs w:val="21"/>
        </w:rPr>
      </w:pPr>
      <w:r w:rsidRPr="00AA7105">
        <w:rPr>
          <w:rFonts w:ascii="Arial" w:hAnsi="Arial" w:cs="Arial"/>
          <w:sz w:val="21"/>
          <w:szCs w:val="21"/>
        </w:rPr>
        <w:t>5,1, Evaluación de la Lista Roja de la UICN (si se dispone)</w:t>
      </w:r>
    </w:p>
    <w:p w14:paraId="65AEDF53"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 xml:space="preserve">5.2 Información equivalente concerniente a la evaluación del estado de conservación </w:t>
      </w:r>
    </w:p>
    <w:p w14:paraId="00BA57A3" w14:textId="77777777" w:rsidR="009B2C50" w:rsidRPr="00AA7105" w:rsidRDefault="009B2C50" w:rsidP="0086679C">
      <w:pPr>
        <w:autoSpaceDE w:val="0"/>
        <w:autoSpaceDN w:val="0"/>
        <w:adjustRightInd w:val="0"/>
        <w:ind w:left="1440"/>
        <w:jc w:val="both"/>
        <w:rPr>
          <w:rFonts w:ascii="Arial" w:hAnsi="Arial" w:cs="Arial"/>
          <w:sz w:val="21"/>
          <w:szCs w:val="21"/>
        </w:rPr>
      </w:pPr>
      <w:r w:rsidRPr="00AA7105">
        <w:rPr>
          <w:rFonts w:ascii="Arial" w:hAnsi="Arial" w:cs="Arial"/>
          <w:sz w:val="21"/>
          <w:szCs w:val="21"/>
        </w:rPr>
        <w:t>5.3 Amenazas para la población (factores, intensidad)</w:t>
      </w:r>
      <w:r w:rsidRPr="00AA7105">
        <w:rPr>
          <w:rFonts w:ascii="Arial" w:hAnsi="Arial" w:cs="Arial"/>
          <w:sz w:val="21"/>
          <w:szCs w:val="21"/>
        </w:rPr>
        <w:tab/>
      </w:r>
    </w:p>
    <w:p w14:paraId="07C0AB96"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5.4 Amenazas especialmente relacionadas con las migraciones</w:t>
      </w:r>
    </w:p>
    <w:p w14:paraId="058342C8"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5.5 Utilización nacional e internacional</w:t>
      </w:r>
      <w:r w:rsidRPr="00AA7105">
        <w:rPr>
          <w:rFonts w:ascii="Arial" w:hAnsi="Arial" w:cs="Arial"/>
          <w:sz w:val="21"/>
          <w:szCs w:val="21"/>
        </w:rPr>
        <w:tab/>
      </w:r>
    </w:p>
    <w:p w14:paraId="17A5B4DC" w14:textId="77777777" w:rsidR="009B2C50" w:rsidRPr="00AA7105" w:rsidRDefault="009B2C50" w:rsidP="0086679C">
      <w:pPr>
        <w:autoSpaceDE w:val="0"/>
        <w:autoSpaceDN w:val="0"/>
        <w:adjustRightInd w:val="0"/>
        <w:ind w:left="720"/>
        <w:jc w:val="both"/>
        <w:rPr>
          <w:rFonts w:ascii="Arial" w:hAnsi="Arial" w:cs="Arial"/>
          <w:sz w:val="21"/>
          <w:szCs w:val="21"/>
        </w:rPr>
      </w:pPr>
    </w:p>
    <w:p w14:paraId="4B180E9C"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 xml:space="preserve">6. Estado de protección y gestión de la especie </w:t>
      </w:r>
    </w:p>
    <w:p w14:paraId="74F55F15"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r>
    </w:p>
    <w:p w14:paraId="044D9A13"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6.1 Situación de la protección nacional</w:t>
      </w:r>
    </w:p>
    <w:p w14:paraId="301C7EAE"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6.2 Situación de la protección internacional</w:t>
      </w:r>
    </w:p>
    <w:p w14:paraId="5034A064"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6.3 Medidas de gestión</w:t>
      </w:r>
    </w:p>
    <w:p w14:paraId="0DFA0B9A"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6.4 Conservación del hábitat</w:t>
      </w:r>
    </w:p>
    <w:p w14:paraId="4C9BBC4E"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6.5 Seguimiento de la población</w:t>
      </w:r>
    </w:p>
    <w:p w14:paraId="7D133C6E"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r>
    </w:p>
    <w:p w14:paraId="66023056" w14:textId="77777777" w:rsidR="009B2C50" w:rsidRPr="00AA7105" w:rsidRDefault="009B2C50" w:rsidP="006D4CC4">
      <w:pPr>
        <w:autoSpaceDE w:val="0"/>
        <w:autoSpaceDN w:val="0"/>
        <w:adjustRightInd w:val="0"/>
        <w:jc w:val="both"/>
        <w:rPr>
          <w:rFonts w:ascii="Arial" w:hAnsi="Arial" w:cs="Arial"/>
          <w:sz w:val="21"/>
          <w:szCs w:val="21"/>
        </w:rPr>
      </w:pPr>
      <w:r w:rsidRPr="00AA7105">
        <w:rPr>
          <w:rFonts w:ascii="Arial" w:hAnsi="Arial" w:cs="Arial"/>
          <w:sz w:val="21"/>
          <w:szCs w:val="21"/>
        </w:rPr>
        <w:tab/>
        <w:t>7. Efectos de la enmienda propuesta</w:t>
      </w:r>
    </w:p>
    <w:p w14:paraId="7D052E20" w14:textId="77777777" w:rsidR="009B2C50" w:rsidRPr="00AA7105" w:rsidRDefault="009B2C50" w:rsidP="0086679C">
      <w:pPr>
        <w:autoSpaceDE w:val="0"/>
        <w:autoSpaceDN w:val="0"/>
        <w:adjustRightInd w:val="0"/>
        <w:jc w:val="both"/>
        <w:rPr>
          <w:rFonts w:ascii="Arial" w:hAnsi="Arial" w:cs="Arial"/>
          <w:sz w:val="21"/>
          <w:szCs w:val="21"/>
        </w:rPr>
      </w:pPr>
    </w:p>
    <w:p w14:paraId="4AC78E7D" w14:textId="77777777" w:rsidR="009B2C50" w:rsidRPr="00AA7105" w:rsidRDefault="009B2C50" w:rsidP="0086679C">
      <w:pPr>
        <w:autoSpaceDE w:val="0"/>
        <w:autoSpaceDN w:val="0"/>
        <w:adjustRightInd w:val="0"/>
        <w:ind w:left="720"/>
        <w:jc w:val="both"/>
        <w:rPr>
          <w:rFonts w:ascii="Arial" w:hAnsi="Arial" w:cs="Arial"/>
          <w:sz w:val="21"/>
          <w:szCs w:val="21"/>
        </w:rPr>
      </w:pPr>
      <w:r w:rsidRPr="00AA7105">
        <w:rPr>
          <w:rFonts w:ascii="Arial" w:hAnsi="Arial" w:cs="Arial"/>
          <w:sz w:val="21"/>
          <w:szCs w:val="21"/>
        </w:rPr>
        <w:tab/>
        <w:t>7.1 Beneficios previstos de la enmienda</w:t>
      </w:r>
    </w:p>
    <w:p w14:paraId="64B23DD4" w14:textId="77777777" w:rsidR="009B2C50" w:rsidRPr="00AA7105" w:rsidRDefault="009B2C50" w:rsidP="0086679C">
      <w:pPr>
        <w:autoSpaceDE w:val="0"/>
        <w:autoSpaceDN w:val="0"/>
        <w:adjustRightInd w:val="0"/>
        <w:ind w:left="720" w:firstLine="720"/>
        <w:jc w:val="both"/>
        <w:rPr>
          <w:rFonts w:ascii="Arial" w:hAnsi="Arial" w:cs="Arial"/>
          <w:sz w:val="21"/>
          <w:szCs w:val="21"/>
        </w:rPr>
      </w:pPr>
      <w:r w:rsidRPr="00AA7105">
        <w:rPr>
          <w:rFonts w:ascii="Arial" w:hAnsi="Arial" w:cs="Arial"/>
          <w:sz w:val="21"/>
          <w:szCs w:val="21"/>
        </w:rPr>
        <w:t>7.2 Posibles riesgos de la enmienda</w:t>
      </w:r>
    </w:p>
    <w:p w14:paraId="24FAE7DA" w14:textId="77777777" w:rsidR="009B2C50" w:rsidRPr="00AA7105" w:rsidRDefault="009B2C50" w:rsidP="0086679C">
      <w:pPr>
        <w:autoSpaceDE w:val="0"/>
        <w:autoSpaceDN w:val="0"/>
        <w:adjustRightInd w:val="0"/>
        <w:ind w:left="1800" w:hanging="360"/>
        <w:jc w:val="both"/>
        <w:rPr>
          <w:rFonts w:ascii="Arial" w:hAnsi="Arial" w:cs="Arial"/>
          <w:sz w:val="21"/>
          <w:szCs w:val="21"/>
        </w:rPr>
      </w:pPr>
      <w:r w:rsidRPr="00AA7105">
        <w:rPr>
          <w:rFonts w:ascii="Arial" w:hAnsi="Arial" w:cs="Arial"/>
          <w:sz w:val="21"/>
          <w:szCs w:val="21"/>
        </w:rPr>
        <w:t>7.3 Intención del proponente respecto de la elaboración de un acuerdo o acción concertada</w:t>
      </w:r>
    </w:p>
    <w:p w14:paraId="489D5702" w14:textId="77777777" w:rsidR="009B2C50" w:rsidRPr="00AA7105" w:rsidRDefault="009B2C50" w:rsidP="0086679C">
      <w:pPr>
        <w:autoSpaceDE w:val="0"/>
        <w:autoSpaceDN w:val="0"/>
        <w:adjustRightInd w:val="0"/>
        <w:ind w:left="1800" w:hanging="360"/>
        <w:jc w:val="both"/>
        <w:rPr>
          <w:rFonts w:ascii="Arial" w:hAnsi="Arial" w:cs="Arial"/>
          <w:sz w:val="21"/>
          <w:szCs w:val="21"/>
        </w:rPr>
      </w:pPr>
    </w:p>
    <w:p w14:paraId="571FC623"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8. Estados del área de distribución</w:t>
      </w:r>
    </w:p>
    <w:p w14:paraId="79010175" w14:textId="77777777" w:rsidR="009B2C50" w:rsidRPr="00AA7105" w:rsidRDefault="009B2C50" w:rsidP="0086679C">
      <w:pPr>
        <w:autoSpaceDE w:val="0"/>
        <w:autoSpaceDN w:val="0"/>
        <w:adjustRightInd w:val="0"/>
        <w:jc w:val="both"/>
        <w:rPr>
          <w:rFonts w:ascii="Arial" w:hAnsi="Arial" w:cs="Arial"/>
          <w:sz w:val="21"/>
          <w:szCs w:val="21"/>
        </w:rPr>
      </w:pPr>
    </w:p>
    <w:p w14:paraId="36A1D00E"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lastRenderedPageBreak/>
        <w:tab/>
        <w:t>9. Consultas</w:t>
      </w:r>
    </w:p>
    <w:p w14:paraId="78B767F3" w14:textId="77777777" w:rsidR="009B2C50" w:rsidRPr="00AA7105" w:rsidRDefault="009B2C50" w:rsidP="0086679C">
      <w:pPr>
        <w:autoSpaceDE w:val="0"/>
        <w:autoSpaceDN w:val="0"/>
        <w:adjustRightInd w:val="0"/>
        <w:jc w:val="both"/>
        <w:rPr>
          <w:rFonts w:ascii="Arial" w:hAnsi="Arial" w:cs="Arial"/>
          <w:sz w:val="21"/>
          <w:szCs w:val="21"/>
        </w:rPr>
      </w:pPr>
    </w:p>
    <w:p w14:paraId="2F1BBE54"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10. Otras observaciones</w:t>
      </w:r>
    </w:p>
    <w:p w14:paraId="56616977"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r>
    </w:p>
    <w:p w14:paraId="7217E8F9"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b/>
        <w:t>11. Referencias</w:t>
      </w:r>
    </w:p>
    <w:p w14:paraId="1A518422" w14:textId="77777777" w:rsidR="009B2C50" w:rsidRPr="00AA7105" w:rsidRDefault="009B2C50" w:rsidP="0086679C">
      <w:pPr>
        <w:autoSpaceDE w:val="0"/>
        <w:autoSpaceDN w:val="0"/>
        <w:adjustRightInd w:val="0"/>
        <w:jc w:val="both"/>
        <w:rPr>
          <w:rFonts w:ascii="Arial" w:hAnsi="Arial" w:cs="Arial"/>
          <w:sz w:val="21"/>
          <w:szCs w:val="21"/>
        </w:rPr>
      </w:pPr>
    </w:p>
    <w:p w14:paraId="4446C094" w14:textId="77777777" w:rsidR="009B2C50" w:rsidRPr="00AA7105" w:rsidRDefault="009B2C50" w:rsidP="0086679C">
      <w:pPr>
        <w:autoSpaceDE w:val="0"/>
        <w:autoSpaceDN w:val="0"/>
        <w:adjustRightInd w:val="0"/>
        <w:jc w:val="both"/>
        <w:rPr>
          <w:rFonts w:ascii="Arial" w:hAnsi="Arial" w:cs="Arial"/>
          <w:sz w:val="21"/>
          <w:szCs w:val="21"/>
        </w:rPr>
      </w:pPr>
    </w:p>
    <w:p w14:paraId="1E23BCC5" w14:textId="54FA259B" w:rsidR="009B2C50" w:rsidRPr="00AA7105" w:rsidRDefault="009B2C50" w:rsidP="00FE786F">
      <w:pPr>
        <w:pStyle w:val="Default"/>
        <w:jc w:val="both"/>
        <w:rPr>
          <w:rFonts w:ascii="Arial" w:hAnsi="Arial" w:cs="Arial"/>
          <w:bCs/>
          <w:sz w:val="21"/>
          <w:szCs w:val="21"/>
        </w:rPr>
      </w:pPr>
      <w:r w:rsidRPr="00AA7105">
        <w:rPr>
          <w:rFonts w:ascii="Arial" w:hAnsi="Arial" w:cs="Arial"/>
          <w:sz w:val="21"/>
          <w:szCs w:val="21"/>
        </w:rPr>
        <w:t xml:space="preserve">N.B. Los proponentes deberían remitirse a la Resolución 11.33 </w:t>
      </w:r>
      <w:hyperlink r:id="rId7">
        <w:r w:rsidRPr="00AA7105">
          <w:rPr>
            <w:rStyle w:val="Hyperlink"/>
            <w:rFonts w:ascii="Arial" w:hAnsi="Arial" w:cs="Arial"/>
            <w:i/>
            <w:sz w:val="21"/>
            <w:szCs w:val="21"/>
          </w:rPr>
          <w:t>Directrices para la evaluación de las propuestas de inclusión en los apéndices I y II de la Convención</w:t>
        </w:r>
      </w:hyperlink>
      <w:r w:rsidRPr="00AA7105">
        <w:rPr>
          <w:rFonts w:ascii="Arial" w:hAnsi="Arial" w:cs="Arial"/>
          <w:sz w:val="21"/>
          <w:szCs w:val="21"/>
        </w:rPr>
        <w:t xml:space="preserve"> para asegurarse de que la propuesta contenga toda la información pertinente, a fin de que el Consejo Científico y la Conferencia de las Partes puedan evaluar los méritos de la propuesta.  </w:t>
      </w:r>
      <w:r w:rsidRPr="00AA7105">
        <w:rPr>
          <w:rFonts w:ascii="Arial" w:hAnsi="Arial" w:cs="Arial"/>
          <w:sz w:val="21"/>
          <w:szCs w:val="21"/>
        </w:rPr>
        <w:br w:type="page"/>
      </w:r>
    </w:p>
    <w:p w14:paraId="5C0DA077" w14:textId="77777777" w:rsidR="009B2C50" w:rsidRPr="00AA7105" w:rsidRDefault="009B2C50" w:rsidP="0086679C">
      <w:pPr>
        <w:autoSpaceDE w:val="0"/>
        <w:autoSpaceDN w:val="0"/>
        <w:adjustRightInd w:val="0"/>
        <w:jc w:val="both"/>
        <w:rPr>
          <w:rFonts w:ascii="Arial" w:hAnsi="Arial" w:cs="Arial"/>
          <w:b/>
          <w:sz w:val="21"/>
          <w:szCs w:val="21"/>
        </w:rPr>
      </w:pPr>
      <w:r w:rsidRPr="00AA7105">
        <w:rPr>
          <w:rFonts w:ascii="Arial" w:hAnsi="Arial" w:cs="Arial"/>
          <w:b/>
          <w:sz w:val="21"/>
          <w:szCs w:val="21"/>
        </w:rPr>
        <w:lastRenderedPageBreak/>
        <w:t>Notas explicativas</w:t>
      </w:r>
    </w:p>
    <w:p w14:paraId="11D1D956" w14:textId="77777777" w:rsidR="009B2C50" w:rsidRPr="00AA7105" w:rsidRDefault="009B2C50" w:rsidP="0086679C">
      <w:pPr>
        <w:autoSpaceDE w:val="0"/>
        <w:autoSpaceDN w:val="0"/>
        <w:adjustRightInd w:val="0"/>
        <w:jc w:val="both"/>
        <w:rPr>
          <w:rFonts w:ascii="Arial" w:hAnsi="Arial" w:cs="Arial"/>
          <w:sz w:val="21"/>
          <w:szCs w:val="21"/>
        </w:rPr>
      </w:pPr>
    </w:p>
    <w:p w14:paraId="3A8B857E" w14:textId="77777777" w:rsidR="009B2C50" w:rsidRPr="00AA7105" w:rsidRDefault="009B2C50" w:rsidP="0086679C">
      <w:pPr>
        <w:pStyle w:val="Default"/>
        <w:rPr>
          <w:rFonts w:ascii="Arial" w:hAnsi="Arial" w:cs="Arial"/>
          <w:bCs/>
          <w:sz w:val="21"/>
          <w:szCs w:val="21"/>
        </w:rPr>
      </w:pPr>
      <w:r w:rsidRPr="00AA7105">
        <w:rPr>
          <w:rFonts w:ascii="Arial" w:hAnsi="Arial" w:cs="Arial"/>
          <w:sz w:val="21"/>
          <w:szCs w:val="21"/>
        </w:rPr>
        <w:t xml:space="preserve">Debería proporcionarse información relativa a todas las secciones de la plantilla, en forma concisa y objetiva.  </w:t>
      </w:r>
    </w:p>
    <w:p w14:paraId="158D1708" w14:textId="77777777" w:rsidR="009B2C50" w:rsidRPr="00AA7105" w:rsidRDefault="009B2C50" w:rsidP="0086679C">
      <w:pPr>
        <w:autoSpaceDE w:val="0"/>
        <w:autoSpaceDN w:val="0"/>
        <w:adjustRightInd w:val="0"/>
        <w:jc w:val="both"/>
        <w:rPr>
          <w:rFonts w:ascii="Arial" w:hAnsi="Arial" w:cs="Arial"/>
          <w:sz w:val="21"/>
          <w:szCs w:val="21"/>
        </w:rPr>
      </w:pPr>
    </w:p>
    <w:p w14:paraId="60B942BB"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A. El proponente o proponentes de la propuesta deberían indicar la enmienda específica a los Apéndices y, en particular,</w:t>
      </w:r>
    </w:p>
    <w:p w14:paraId="3E41DBF2" w14:textId="77777777" w:rsidR="009B2C50" w:rsidRPr="00AA7105" w:rsidRDefault="009B2C50" w:rsidP="0086679C">
      <w:pPr>
        <w:numPr>
          <w:ilvl w:val="0"/>
          <w:numId w:val="46"/>
        </w:numPr>
        <w:autoSpaceDE w:val="0"/>
        <w:autoSpaceDN w:val="0"/>
        <w:adjustRightInd w:val="0"/>
        <w:jc w:val="both"/>
        <w:rPr>
          <w:rFonts w:ascii="Arial" w:hAnsi="Arial" w:cs="Arial"/>
          <w:sz w:val="21"/>
          <w:szCs w:val="21"/>
        </w:rPr>
      </w:pPr>
      <w:r w:rsidRPr="00AA7105">
        <w:rPr>
          <w:rFonts w:ascii="Arial" w:hAnsi="Arial" w:cs="Arial"/>
          <w:sz w:val="21"/>
          <w:szCs w:val="21"/>
        </w:rPr>
        <w:t>si se propone la inclusión o eliminación de un taxón en uno o ambos Apéndices;</w:t>
      </w:r>
    </w:p>
    <w:p w14:paraId="7F9FAED9" w14:textId="77777777" w:rsidR="009B2C50" w:rsidRPr="00AA7105" w:rsidRDefault="009B2C50" w:rsidP="0086679C">
      <w:pPr>
        <w:numPr>
          <w:ilvl w:val="0"/>
          <w:numId w:val="46"/>
        </w:numPr>
        <w:autoSpaceDE w:val="0"/>
        <w:autoSpaceDN w:val="0"/>
        <w:adjustRightInd w:val="0"/>
        <w:jc w:val="both"/>
        <w:rPr>
          <w:rFonts w:ascii="Arial" w:hAnsi="Arial" w:cs="Arial"/>
          <w:sz w:val="21"/>
          <w:szCs w:val="21"/>
        </w:rPr>
      </w:pPr>
      <w:r w:rsidRPr="00AA7105">
        <w:rPr>
          <w:rFonts w:ascii="Arial" w:hAnsi="Arial" w:cs="Arial"/>
          <w:sz w:val="21"/>
          <w:szCs w:val="21"/>
        </w:rPr>
        <w:t xml:space="preserve">la especie o subespecie o taxón superior; </w:t>
      </w:r>
    </w:p>
    <w:p w14:paraId="2C03B62A" w14:textId="77777777" w:rsidR="009B2C50" w:rsidRPr="00AA7105" w:rsidRDefault="009B2C50" w:rsidP="0086679C">
      <w:pPr>
        <w:numPr>
          <w:ilvl w:val="0"/>
          <w:numId w:val="45"/>
        </w:numPr>
        <w:autoSpaceDE w:val="0"/>
        <w:autoSpaceDN w:val="0"/>
        <w:adjustRightInd w:val="0"/>
        <w:jc w:val="both"/>
        <w:rPr>
          <w:rFonts w:ascii="Arial" w:hAnsi="Arial" w:cs="Arial"/>
          <w:sz w:val="21"/>
          <w:szCs w:val="21"/>
        </w:rPr>
      </w:pPr>
      <w:r w:rsidRPr="00AA7105">
        <w:rPr>
          <w:rFonts w:ascii="Arial" w:hAnsi="Arial" w:cs="Arial"/>
          <w:sz w:val="21"/>
          <w:szCs w:val="21"/>
        </w:rPr>
        <w:t>si la enmienda propuesta afecta a toda la población o solamente a una población del taxón geográficamente aislada.</w:t>
      </w:r>
    </w:p>
    <w:p w14:paraId="25704280" w14:textId="77777777" w:rsidR="009B2C50" w:rsidRPr="00AA7105" w:rsidRDefault="009B2C50" w:rsidP="0086679C">
      <w:pPr>
        <w:autoSpaceDE w:val="0"/>
        <w:autoSpaceDN w:val="0"/>
        <w:adjustRightInd w:val="0"/>
        <w:ind w:left="720"/>
        <w:jc w:val="both"/>
        <w:rPr>
          <w:rFonts w:ascii="Arial" w:hAnsi="Arial" w:cs="Arial"/>
          <w:sz w:val="21"/>
          <w:szCs w:val="21"/>
        </w:rPr>
      </w:pPr>
    </w:p>
    <w:p w14:paraId="5EB3E8C9"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El proponente o los proponentes deberían justificar la base de la enmienda propuesta.  En particular, en el caso de que se proponga la inclusión de un taxón en los Apéndices, la propuesta debería justificar en qué forma el taxón satisface los criterios pertinentes (véase la sección 5.1 para más detalles).  Este aspecto es particularmente importante en los casos en que la clasificación de la UICN no coincide con el Apéndice propuesto.  La propuesta debería articular también claramente los beneficios que se espera derivarán de la inclusión de la especie en el Apéndice propuesto.  En caso de que se proponga la eliminación de un taxón de los Apéndices, la propuesta debería justificar por qué el taxón no satisface los criterios de inclusión y ya no necesita la protección proporcionada mediante la inclusión en los mismos (véase también la sección 7.2)</w:t>
      </w:r>
      <w:r w:rsidR="00440008" w:rsidRPr="00AA7105">
        <w:rPr>
          <w:rFonts w:ascii="Arial" w:hAnsi="Arial" w:cs="Arial"/>
          <w:sz w:val="21"/>
          <w:szCs w:val="21"/>
        </w:rPr>
        <w:t>.</w:t>
      </w:r>
    </w:p>
    <w:p w14:paraId="36F66161"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Normalmente no deberían aceptarse propuestas de inclusión de taxones por encima del nivel de la especie, salvo que todas las especies comprendidas en ese taxón satisfagan los requisitos de la Convención.  En la propuesta debería incluirse información sobre cada una de las especies comprendidas en el taxón superior y cada especie debería evaluarse por sus propios méritos.  Si se adopta una propuesta, en los Apéndices deberían figurar las distintas especies pertenecientes al taxón superior en lugar del taxón superior.</w:t>
      </w:r>
    </w:p>
    <w:p w14:paraId="25029178" w14:textId="77777777" w:rsidR="009B2C50" w:rsidRPr="00AA7105" w:rsidRDefault="009B2C50" w:rsidP="0086679C">
      <w:pPr>
        <w:autoSpaceDE w:val="0"/>
        <w:autoSpaceDN w:val="0"/>
        <w:adjustRightInd w:val="0"/>
        <w:jc w:val="both"/>
        <w:rPr>
          <w:rFonts w:ascii="Arial" w:hAnsi="Arial" w:cs="Arial"/>
          <w:sz w:val="21"/>
          <w:szCs w:val="21"/>
        </w:rPr>
      </w:pPr>
    </w:p>
    <w:p w14:paraId="6E936A27"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B. Nombre oficial de la Parte Contratante en la Convención que presenta la propuesta.  Una propuesta puede ser presentada por una o más Partes.</w:t>
      </w:r>
    </w:p>
    <w:p w14:paraId="285C57E6" w14:textId="77777777" w:rsidR="009B2C50" w:rsidRPr="00AA7105" w:rsidRDefault="009B2C50" w:rsidP="0086679C">
      <w:pPr>
        <w:autoSpaceDE w:val="0"/>
        <w:autoSpaceDN w:val="0"/>
        <w:adjustRightInd w:val="0"/>
        <w:jc w:val="both"/>
        <w:rPr>
          <w:rFonts w:ascii="Arial" w:hAnsi="Arial" w:cs="Arial"/>
          <w:sz w:val="21"/>
          <w:szCs w:val="21"/>
        </w:rPr>
      </w:pPr>
    </w:p>
    <w:p w14:paraId="79A4E499" w14:textId="23F2357A"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C. Una selección de los datos científicos más importantes que explican y justifican la propuesta; estos datos pueden tomarse de la bibliografía técnica o de informes inéditos (</w:t>
      </w:r>
      <w:r w:rsidR="00440008" w:rsidRPr="00AA7105">
        <w:rPr>
          <w:rFonts w:ascii="Arial" w:hAnsi="Arial" w:cs="Arial"/>
          <w:sz w:val="21"/>
          <w:szCs w:val="21"/>
        </w:rPr>
        <w:t xml:space="preserve">deberían proporcionarse referencias y </w:t>
      </w:r>
      <w:r w:rsidR="00D34D57" w:rsidRPr="00AA7105">
        <w:rPr>
          <w:rFonts w:ascii="Arial" w:hAnsi="Arial" w:cs="Arial"/>
          <w:sz w:val="21"/>
          <w:szCs w:val="21"/>
        </w:rPr>
        <w:t>enlaces web</w:t>
      </w:r>
      <w:r w:rsidRPr="00AA7105">
        <w:rPr>
          <w:rFonts w:ascii="Arial" w:hAnsi="Arial" w:cs="Arial"/>
          <w:sz w:val="21"/>
          <w:szCs w:val="21"/>
        </w:rPr>
        <w:t>).</w:t>
      </w:r>
    </w:p>
    <w:p w14:paraId="2698B4B3" w14:textId="77777777" w:rsidR="009B2C50" w:rsidRPr="00AA7105" w:rsidRDefault="009B2C50" w:rsidP="0086679C">
      <w:pPr>
        <w:autoSpaceDE w:val="0"/>
        <w:autoSpaceDN w:val="0"/>
        <w:adjustRightInd w:val="0"/>
        <w:jc w:val="both"/>
        <w:rPr>
          <w:rFonts w:ascii="Arial" w:hAnsi="Arial" w:cs="Arial"/>
          <w:sz w:val="21"/>
          <w:szCs w:val="21"/>
        </w:rPr>
      </w:pPr>
    </w:p>
    <w:p w14:paraId="4B58EC3A"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1. </w:t>
      </w:r>
      <w:r w:rsidRPr="00AA7105">
        <w:rPr>
          <w:rFonts w:ascii="Arial" w:hAnsi="Arial" w:cs="Arial"/>
          <w:sz w:val="21"/>
          <w:szCs w:val="21"/>
          <w:u w:val="single"/>
        </w:rPr>
        <w:t>Taxonomía</w:t>
      </w:r>
      <w:r w:rsidRPr="00AA7105">
        <w:rPr>
          <w:rFonts w:ascii="Arial" w:hAnsi="Arial" w:cs="Arial"/>
          <w:sz w:val="21"/>
          <w:szCs w:val="21"/>
        </w:rPr>
        <w:t>: la propuesta debería contener información suficiente para permitir a la Conferencia de las Partes identificar claramente el taxón al que se refiere la propuesta.</w:t>
      </w:r>
    </w:p>
    <w:p w14:paraId="2D6B4590" w14:textId="77777777" w:rsidR="009B2C50" w:rsidRPr="00AA7105" w:rsidRDefault="009B2C50" w:rsidP="0086679C">
      <w:pPr>
        <w:autoSpaceDE w:val="0"/>
        <w:autoSpaceDN w:val="0"/>
        <w:adjustRightInd w:val="0"/>
        <w:jc w:val="both"/>
        <w:rPr>
          <w:rFonts w:ascii="Arial" w:hAnsi="Arial" w:cs="Arial"/>
          <w:sz w:val="21"/>
          <w:szCs w:val="21"/>
        </w:rPr>
      </w:pPr>
    </w:p>
    <w:p w14:paraId="07586CA6"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1.4 Si la especie a la que se refiere la propuesta está incluida en una de las listas normales de nombres o referencias taxonómicas adoptadas por la Conferencia de las Partes, el nombre propuesto por esa referencia es el que debería figurar aquí.  Si se utiliza un nombre diferente debería justificarse la razón de la divergencia respecto de la referencia taxonómica.  Si la especie en cuestión no figura en las referencias normales adoptadas, el proponente debería proporcionar referencias sobre la procedencia del nombre utilizado.</w:t>
      </w:r>
    </w:p>
    <w:p w14:paraId="664CCCC8" w14:textId="77777777" w:rsidR="009B2C50" w:rsidRPr="00AA7105" w:rsidRDefault="009B2C50" w:rsidP="0086679C">
      <w:pPr>
        <w:autoSpaceDE w:val="0"/>
        <w:autoSpaceDN w:val="0"/>
        <w:adjustRightInd w:val="0"/>
        <w:jc w:val="both"/>
        <w:rPr>
          <w:rFonts w:ascii="Arial" w:hAnsi="Arial" w:cs="Arial"/>
          <w:sz w:val="21"/>
          <w:szCs w:val="21"/>
        </w:rPr>
      </w:pPr>
    </w:p>
    <w:p w14:paraId="2B590281"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1.5 El proponente debería proporcionar información sobre otros nombres científicos o sinónimos con los cuales puede conocerse el taxón actualmente, especialmente en casos de considerable controversia sobre su estado taxonómico.</w:t>
      </w:r>
    </w:p>
    <w:p w14:paraId="10C1CD48" w14:textId="77777777" w:rsidR="009B2C50" w:rsidRPr="00AA7105" w:rsidRDefault="009B2C50" w:rsidP="0086679C">
      <w:pPr>
        <w:autoSpaceDE w:val="0"/>
        <w:autoSpaceDN w:val="0"/>
        <w:adjustRightInd w:val="0"/>
        <w:jc w:val="both"/>
        <w:rPr>
          <w:rFonts w:ascii="Arial" w:hAnsi="Arial" w:cs="Arial"/>
          <w:sz w:val="21"/>
          <w:szCs w:val="21"/>
        </w:rPr>
      </w:pPr>
    </w:p>
    <w:p w14:paraId="2081C239" w14:textId="3E63D4CC"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1.6 Deberían proporcionarse los nombres comunes del taxón propuesto.  Como mínimo, deberían indicarse en todos los idiomas oficiales de la Convención.  </w:t>
      </w:r>
    </w:p>
    <w:p w14:paraId="2D04BCFB" w14:textId="77777777" w:rsidR="009B2C50" w:rsidRPr="00AA7105" w:rsidRDefault="009B2C50" w:rsidP="0086679C">
      <w:pPr>
        <w:autoSpaceDE w:val="0"/>
        <w:autoSpaceDN w:val="0"/>
        <w:adjustRightInd w:val="0"/>
        <w:jc w:val="both"/>
        <w:rPr>
          <w:rFonts w:ascii="Arial" w:hAnsi="Arial" w:cs="Arial"/>
          <w:sz w:val="21"/>
          <w:szCs w:val="21"/>
        </w:rPr>
      </w:pPr>
    </w:p>
    <w:p w14:paraId="29D2AC79" w14:textId="1DFA3DB3"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2.  </w:t>
      </w:r>
      <w:r w:rsidRPr="00AA7105">
        <w:rPr>
          <w:rFonts w:ascii="Arial" w:hAnsi="Arial" w:cs="Arial"/>
          <w:sz w:val="21"/>
          <w:szCs w:val="21"/>
          <w:u w:val="single"/>
        </w:rPr>
        <w:t>Visión general</w:t>
      </w:r>
      <w:r w:rsidRPr="00AA7105">
        <w:rPr>
          <w:rFonts w:ascii="Arial" w:hAnsi="Arial" w:cs="Arial"/>
          <w:sz w:val="21"/>
          <w:szCs w:val="21"/>
        </w:rPr>
        <w:t xml:space="preserve"> En esta sección debería proporcionarse un breve resumen de los elementos fundamentales de la propuesta, tomados de las secciones principales de la justificación de la propuesta.</w:t>
      </w:r>
    </w:p>
    <w:p w14:paraId="7F8D74B1" w14:textId="77777777" w:rsidR="009E77B8" w:rsidRPr="00AA7105" w:rsidRDefault="009E77B8" w:rsidP="0086679C">
      <w:pPr>
        <w:autoSpaceDE w:val="0"/>
        <w:autoSpaceDN w:val="0"/>
        <w:adjustRightInd w:val="0"/>
        <w:jc w:val="both"/>
        <w:rPr>
          <w:rFonts w:ascii="Arial" w:hAnsi="Arial" w:cs="Arial"/>
          <w:sz w:val="21"/>
          <w:szCs w:val="21"/>
        </w:rPr>
      </w:pPr>
    </w:p>
    <w:p w14:paraId="3CFA997F" w14:textId="77777777" w:rsidR="009B2C50" w:rsidRPr="00AA7105" w:rsidRDefault="009B2C50" w:rsidP="0086679C">
      <w:pPr>
        <w:pStyle w:val="CommentText"/>
        <w:jc w:val="both"/>
        <w:rPr>
          <w:rFonts w:ascii="Arial" w:hAnsi="Arial" w:cs="Arial"/>
          <w:sz w:val="21"/>
          <w:szCs w:val="21"/>
        </w:rPr>
      </w:pPr>
      <w:r w:rsidRPr="00AA7105">
        <w:rPr>
          <w:rFonts w:ascii="Arial" w:hAnsi="Arial" w:cs="Arial"/>
          <w:sz w:val="21"/>
          <w:szCs w:val="21"/>
        </w:rPr>
        <w:t xml:space="preserve">3.  </w:t>
      </w:r>
      <w:r w:rsidRPr="00AA7105">
        <w:rPr>
          <w:rFonts w:ascii="Arial" w:hAnsi="Arial" w:cs="Arial"/>
          <w:sz w:val="21"/>
          <w:szCs w:val="21"/>
          <w:u w:val="single"/>
        </w:rPr>
        <w:t>Migraciones</w:t>
      </w:r>
      <w:r w:rsidRPr="00AA7105">
        <w:rPr>
          <w:rFonts w:ascii="Arial" w:hAnsi="Arial" w:cs="Arial"/>
          <w:sz w:val="21"/>
          <w:szCs w:val="21"/>
        </w:rPr>
        <w:t xml:space="preserve"> </w:t>
      </w:r>
    </w:p>
    <w:p w14:paraId="74DF6DAF" w14:textId="77777777" w:rsidR="009B2C50" w:rsidRPr="00AA7105" w:rsidRDefault="009B2C50" w:rsidP="0086679C">
      <w:pPr>
        <w:pStyle w:val="CommentText"/>
        <w:jc w:val="both"/>
        <w:rPr>
          <w:rFonts w:ascii="Arial" w:hAnsi="Arial" w:cs="Arial"/>
          <w:sz w:val="21"/>
          <w:szCs w:val="21"/>
        </w:rPr>
      </w:pPr>
    </w:p>
    <w:p w14:paraId="3A7FB687" w14:textId="77777777" w:rsidR="009B2C50" w:rsidRPr="00AA7105" w:rsidRDefault="009B2C50" w:rsidP="0086679C">
      <w:pPr>
        <w:pStyle w:val="CommentText"/>
        <w:jc w:val="both"/>
        <w:rPr>
          <w:rFonts w:ascii="Arial" w:hAnsi="Arial" w:cs="Arial"/>
          <w:sz w:val="21"/>
          <w:szCs w:val="21"/>
        </w:rPr>
      </w:pPr>
      <w:r w:rsidRPr="00AA7105">
        <w:rPr>
          <w:rFonts w:ascii="Arial" w:hAnsi="Arial" w:cs="Arial"/>
          <w:sz w:val="21"/>
          <w:szCs w:val="21"/>
        </w:rPr>
        <w:t>Los proponentes deberían tener presente la definición de migración formulada en el Artículo I párrafo 1 a) de la Convención:</w:t>
      </w:r>
    </w:p>
    <w:p w14:paraId="508A3EDF" w14:textId="77777777" w:rsidR="009B2C50" w:rsidRPr="00AA7105" w:rsidRDefault="009B2C50" w:rsidP="0086679C">
      <w:pPr>
        <w:autoSpaceDE w:val="0"/>
        <w:autoSpaceDN w:val="0"/>
        <w:adjustRightInd w:val="0"/>
        <w:ind w:left="720"/>
        <w:jc w:val="both"/>
        <w:rPr>
          <w:rFonts w:ascii="Arial" w:hAnsi="Arial" w:cs="Arial"/>
          <w:i/>
          <w:color w:val="000000"/>
          <w:sz w:val="21"/>
          <w:szCs w:val="21"/>
        </w:rPr>
      </w:pPr>
      <w:r w:rsidRPr="00AA7105">
        <w:rPr>
          <w:rFonts w:ascii="Arial" w:hAnsi="Arial" w:cs="Arial"/>
          <w:i/>
          <w:color w:val="000000"/>
          <w:sz w:val="21"/>
          <w:szCs w:val="21"/>
        </w:rPr>
        <w:t xml:space="preserve">a) "especie migratoria" significa el conjunto de la población, o toda parte de ella geográficamente aislada, de cualquier especie o grupo taxonómico inferior de animales silvestres, de los que una </w:t>
      </w:r>
      <w:r w:rsidRPr="00AA7105">
        <w:rPr>
          <w:rFonts w:ascii="Arial" w:hAnsi="Arial" w:cs="Arial"/>
          <w:i/>
          <w:color w:val="000000"/>
          <w:sz w:val="21"/>
          <w:szCs w:val="21"/>
        </w:rPr>
        <w:lastRenderedPageBreak/>
        <w:t>parte importante franquea cíclicamente y de manera previsible, uno o varios límites de jurisdicción nacional;</w:t>
      </w:r>
    </w:p>
    <w:p w14:paraId="629AC514" w14:textId="77777777" w:rsidR="009B2C50" w:rsidRPr="00AA7105" w:rsidRDefault="009B2C50" w:rsidP="0086679C">
      <w:pPr>
        <w:pStyle w:val="CommentText"/>
        <w:jc w:val="both"/>
        <w:rPr>
          <w:rFonts w:ascii="Arial" w:hAnsi="Arial" w:cs="Arial"/>
          <w:sz w:val="21"/>
          <w:szCs w:val="21"/>
        </w:rPr>
      </w:pPr>
    </w:p>
    <w:p w14:paraId="668788D3" w14:textId="6E00DD1C" w:rsidR="009B2C50" w:rsidRPr="00AA7105" w:rsidRDefault="009B2C50" w:rsidP="0086679C">
      <w:pPr>
        <w:pStyle w:val="CommentText"/>
        <w:jc w:val="both"/>
        <w:rPr>
          <w:rFonts w:ascii="Arial" w:hAnsi="Arial" w:cs="Arial"/>
          <w:sz w:val="21"/>
          <w:szCs w:val="21"/>
        </w:rPr>
      </w:pPr>
      <w:r w:rsidRPr="00AA7105">
        <w:rPr>
          <w:rFonts w:ascii="Arial" w:hAnsi="Arial" w:cs="Arial"/>
          <w:sz w:val="21"/>
          <w:szCs w:val="21"/>
        </w:rPr>
        <w:t>3.1 Descripción del carácter de las migraciones, con indicación del alcance geográfico de los desplazamientos.  Con referencia a la definición de “especies migratorias” en el Artículo I, párrafo 1 a) de la Convención, como se interpreta en la Resolución 11.33, debería demostrarse el carácter cíclico y previsible de las migraciones que atraviesan fronteras nacionales.</w:t>
      </w:r>
    </w:p>
    <w:p w14:paraId="7898EA74" w14:textId="77777777" w:rsidR="009B2C50" w:rsidRPr="00AA7105" w:rsidRDefault="009B2C50" w:rsidP="0086679C">
      <w:pPr>
        <w:pStyle w:val="CommentText"/>
        <w:jc w:val="both"/>
        <w:rPr>
          <w:rFonts w:ascii="Arial" w:hAnsi="Arial" w:cs="Arial"/>
          <w:sz w:val="21"/>
          <w:szCs w:val="21"/>
        </w:rPr>
      </w:pPr>
    </w:p>
    <w:p w14:paraId="1D67623F" w14:textId="77777777" w:rsidR="009B2C50" w:rsidRPr="00AA7105" w:rsidRDefault="009B2C50" w:rsidP="0086679C">
      <w:pPr>
        <w:autoSpaceDE w:val="0"/>
        <w:autoSpaceDN w:val="0"/>
        <w:adjustRightInd w:val="0"/>
        <w:rPr>
          <w:rFonts w:ascii="Arial" w:hAnsi="Arial" w:cs="Arial"/>
          <w:color w:val="000000"/>
          <w:sz w:val="21"/>
          <w:szCs w:val="21"/>
        </w:rPr>
      </w:pPr>
      <w:r w:rsidRPr="00AA7105">
        <w:rPr>
          <w:rFonts w:ascii="Arial" w:hAnsi="Arial" w:cs="Arial"/>
          <w:color w:val="000000"/>
          <w:sz w:val="21"/>
          <w:szCs w:val="21"/>
        </w:rPr>
        <w:t>En la Resolución 11.33, párrafo 2 se establece cuanto sigue:</w:t>
      </w:r>
    </w:p>
    <w:p w14:paraId="2230D957" w14:textId="77777777" w:rsidR="009B2C50" w:rsidRPr="00AA7105" w:rsidRDefault="009B2C50" w:rsidP="0086679C">
      <w:pPr>
        <w:autoSpaceDE w:val="0"/>
        <w:autoSpaceDN w:val="0"/>
        <w:adjustRightInd w:val="0"/>
        <w:ind w:left="284"/>
        <w:jc w:val="both"/>
        <w:rPr>
          <w:rFonts w:ascii="Arial" w:hAnsi="Arial" w:cs="Arial"/>
          <w:i/>
          <w:color w:val="000000"/>
          <w:sz w:val="21"/>
          <w:szCs w:val="21"/>
        </w:rPr>
      </w:pPr>
      <w:r w:rsidRPr="00AA7105">
        <w:rPr>
          <w:rFonts w:ascii="Arial" w:hAnsi="Arial" w:cs="Arial"/>
          <w:i/>
          <w:color w:val="000000"/>
          <w:sz w:val="21"/>
          <w:szCs w:val="21"/>
        </w:rPr>
        <w:t xml:space="preserve">Decide que en la interpretación del término "especie migratoria" del Artículo I, párrafo 1 a) de la Convención: </w:t>
      </w:r>
    </w:p>
    <w:p w14:paraId="470E98E6" w14:textId="77777777" w:rsidR="009B2C50" w:rsidRPr="00AA7105" w:rsidRDefault="009B2C50" w:rsidP="0086679C">
      <w:pPr>
        <w:autoSpaceDE w:val="0"/>
        <w:autoSpaceDN w:val="0"/>
        <w:adjustRightInd w:val="0"/>
        <w:ind w:left="284"/>
        <w:jc w:val="both"/>
        <w:rPr>
          <w:rFonts w:ascii="Arial" w:hAnsi="Arial" w:cs="Arial"/>
          <w:i/>
          <w:color w:val="000000"/>
          <w:sz w:val="21"/>
          <w:szCs w:val="21"/>
        </w:rPr>
      </w:pPr>
    </w:p>
    <w:p w14:paraId="160C9589" w14:textId="77777777" w:rsidR="009B2C50" w:rsidRPr="00AA7105" w:rsidRDefault="009B2C50" w:rsidP="00207653">
      <w:pPr>
        <w:autoSpaceDE w:val="0"/>
        <w:autoSpaceDN w:val="0"/>
        <w:adjustRightInd w:val="0"/>
        <w:ind w:left="450" w:hanging="166"/>
        <w:jc w:val="both"/>
        <w:rPr>
          <w:rFonts w:ascii="Arial" w:hAnsi="Arial" w:cs="Arial"/>
          <w:i/>
          <w:color w:val="000000"/>
          <w:sz w:val="21"/>
          <w:szCs w:val="21"/>
        </w:rPr>
      </w:pPr>
      <w:r w:rsidRPr="00AA7105">
        <w:rPr>
          <w:rFonts w:ascii="Arial" w:hAnsi="Arial" w:cs="Arial"/>
          <w:i/>
          <w:color w:val="000000"/>
          <w:sz w:val="21"/>
          <w:szCs w:val="21"/>
        </w:rPr>
        <w:t xml:space="preserve">i) La palabra "cíclicamente” de la frase "cíclicamente y de manera previsible" se refiere a un ciclo de cualquier naturaleza, ya sea astronómica (circadiana, anual, etc.), vital o climática, y de cualquier frecuencia;  </w:t>
      </w:r>
    </w:p>
    <w:p w14:paraId="7BD16469" w14:textId="77777777" w:rsidR="009B2C50" w:rsidRPr="00AA7105" w:rsidRDefault="009B2C50" w:rsidP="0086679C">
      <w:pPr>
        <w:autoSpaceDE w:val="0"/>
        <w:autoSpaceDN w:val="0"/>
        <w:adjustRightInd w:val="0"/>
        <w:ind w:left="568" w:hanging="284"/>
        <w:jc w:val="both"/>
        <w:rPr>
          <w:rFonts w:ascii="Arial" w:hAnsi="Arial" w:cs="Arial"/>
          <w:i/>
          <w:color w:val="000000"/>
          <w:sz w:val="21"/>
          <w:szCs w:val="21"/>
        </w:rPr>
      </w:pPr>
    </w:p>
    <w:p w14:paraId="2B060077" w14:textId="77777777" w:rsidR="009B2C50" w:rsidRPr="00AA7105" w:rsidRDefault="009B2C50" w:rsidP="0086679C">
      <w:pPr>
        <w:autoSpaceDE w:val="0"/>
        <w:autoSpaceDN w:val="0"/>
        <w:adjustRightInd w:val="0"/>
        <w:ind w:left="568" w:hanging="284"/>
        <w:jc w:val="both"/>
        <w:rPr>
          <w:rFonts w:ascii="Arial" w:hAnsi="Arial" w:cs="Arial"/>
          <w:i/>
          <w:color w:val="000000"/>
          <w:sz w:val="21"/>
          <w:szCs w:val="21"/>
        </w:rPr>
      </w:pPr>
      <w:r w:rsidRPr="00AA7105">
        <w:rPr>
          <w:rFonts w:ascii="Arial" w:hAnsi="Arial" w:cs="Arial"/>
          <w:i/>
          <w:color w:val="000000"/>
          <w:sz w:val="21"/>
          <w:szCs w:val="21"/>
        </w:rPr>
        <w:t xml:space="preserve">ii) La expresión "de manera previsible" de la frase "cíclicamente y de manera previsible" implica que puede preverse que un fenómeno se presentará en un determinado grupo de circunstancias, aunque no será necesariamente periódico desde el punto de vista temporal. </w:t>
      </w:r>
    </w:p>
    <w:p w14:paraId="204C9380" w14:textId="77777777" w:rsidR="009B2C50" w:rsidRPr="00AA7105" w:rsidRDefault="009B2C50" w:rsidP="0086679C">
      <w:pPr>
        <w:autoSpaceDE w:val="0"/>
        <w:autoSpaceDN w:val="0"/>
        <w:adjustRightInd w:val="0"/>
        <w:jc w:val="both"/>
        <w:rPr>
          <w:rFonts w:ascii="Arial" w:hAnsi="Arial" w:cs="Arial"/>
          <w:sz w:val="21"/>
          <w:szCs w:val="21"/>
        </w:rPr>
      </w:pPr>
    </w:p>
    <w:p w14:paraId="34C346CE" w14:textId="322F6712"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3.2 Debería facilitarse información sobre si toda la población o solo parte de ella emprende migraciones, indicando las razones por las que debería considerarse ésta una proporción considerable de la población.  En el caso de que solamente algunas partes de la población realicen migraciones, debería acompañarse una descripción.  Deberían facilitarse detalles de la proporción efectiva de la especie que es migratoria, así como la base sobre la cual se han realizado los cálculos.  </w:t>
      </w:r>
    </w:p>
    <w:p w14:paraId="4280143E" w14:textId="77777777" w:rsidR="009B2C50" w:rsidRPr="00AA7105" w:rsidRDefault="009B2C50" w:rsidP="0086679C">
      <w:pPr>
        <w:autoSpaceDE w:val="0"/>
        <w:autoSpaceDN w:val="0"/>
        <w:adjustRightInd w:val="0"/>
        <w:jc w:val="both"/>
        <w:rPr>
          <w:rFonts w:ascii="Arial" w:hAnsi="Arial" w:cs="Arial"/>
          <w:sz w:val="21"/>
          <w:szCs w:val="21"/>
        </w:rPr>
      </w:pPr>
    </w:p>
    <w:p w14:paraId="46956C55" w14:textId="425EEB2A" w:rsidR="009B2C50" w:rsidRPr="00AA7105" w:rsidRDefault="009B2C50" w:rsidP="0086679C">
      <w:pPr>
        <w:autoSpaceDE w:val="0"/>
        <w:autoSpaceDN w:val="0"/>
        <w:adjustRightInd w:val="0"/>
        <w:jc w:val="both"/>
        <w:rPr>
          <w:rFonts w:ascii="Arial" w:hAnsi="Arial" w:cs="Arial"/>
          <w:i/>
          <w:color w:val="000000"/>
          <w:sz w:val="21"/>
          <w:szCs w:val="21"/>
        </w:rPr>
      </w:pPr>
      <w:r w:rsidRPr="00AA7105">
        <w:rPr>
          <w:rFonts w:ascii="Arial" w:hAnsi="Arial" w:cs="Arial"/>
          <w:sz w:val="21"/>
          <w:szCs w:val="21"/>
        </w:rPr>
        <w:t xml:space="preserve">Es difícil proporcionar una guía sobre la proporción numérica que debería considerarse "una parte importante" debido a las diferencias del ciclo biológico y ecológico de la variedad de taxones a los que se aplica la Convención.  Teniendo en cuenta todos estos aspectos, debería adoptarse un enfoque pragmático.  En el espíritu del texto de la Convención, </w:t>
      </w:r>
      <w:r w:rsidR="000C49CA" w:rsidRPr="00AA7105">
        <w:rPr>
          <w:rFonts w:ascii="Arial" w:hAnsi="Arial" w:cs="Arial"/>
          <w:sz w:val="21"/>
          <w:szCs w:val="21"/>
        </w:rPr>
        <w:t xml:space="preserve">y sobre la base de inclusiones anteriores, </w:t>
      </w:r>
      <w:r w:rsidRPr="00AA7105">
        <w:rPr>
          <w:rFonts w:ascii="Arial" w:hAnsi="Arial" w:cs="Arial"/>
          <w:sz w:val="21"/>
          <w:szCs w:val="21"/>
        </w:rPr>
        <w:t xml:space="preserve">la especie o una determinada población </w:t>
      </w:r>
      <w:proofErr w:type="gramStart"/>
      <w:r w:rsidRPr="00AA7105">
        <w:rPr>
          <w:rFonts w:ascii="Arial" w:hAnsi="Arial" w:cs="Arial"/>
          <w:sz w:val="21"/>
          <w:szCs w:val="21"/>
        </w:rPr>
        <w:t>debería</w:t>
      </w:r>
      <w:proofErr w:type="gramEnd"/>
      <w:r w:rsidRPr="00AA7105">
        <w:rPr>
          <w:rFonts w:ascii="Arial" w:hAnsi="Arial" w:cs="Arial"/>
          <w:sz w:val="21"/>
          <w:szCs w:val="21"/>
        </w:rPr>
        <w:t xml:space="preserve"> beneficiarse de medidas de conservación transfronterizas.  No obstante, debería proporcionarse una explicación de por qué la propuesta representa una proporción considerable de la especie en cuestión (ya sea la inclusión en una lista mundial o una población geográficamente aislada) para permitir a los revisores evaluar si se ajusta o no a la definición, ya que es la naturaleza migratoria de las poblaciones de especies lo que constituye la base para la cooperación internacional en el marco de la Convención.   </w:t>
      </w:r>
    </w:p>
    <w:p w14:paraId="2EBE43EC" w14:textId="77777777" w:rsidR="009B2C50" w:rsidRPr="00AA7105" w:rsidRDefault="009B2C50" w:rsidP="0086679C">
      <w:pPr>
        <w:autoSpaceDE w:val="0"/>
        <w:autoSpaceDN w:val="0"/>
        <w:adjustRightInd w:val="0"/>
        <w:jc w:val="both"/>
        <w:rPr>
          <w:rFonts w:ascii="Arial" w:hAnsi="Arial" w:cs="Arial"/>
          <w:sz w:val="21"/>
          <w:szCs w:val="21"/>
        </w:rPr>
      </w:pPr>
    </w:p>
    <w:p w14:paraId="54408CED"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4. </w:t>
      </w:r>
      <w:r w:rsidRPr="00AA7105">
        <w:rPr>
          <w:rFonts w:ascii="Arial" w:hAnsi="Arial" w:cs="Arial"/>
          <w:sz w:val="21"/>
          <w:szCs w:val="21"/>
          <w:u w:val="single"/>
        </w:rPr>
        <w:t>Datos biológicos</w:t>
      </w:r>
    </w:p>
    <w:p w14:paraId="4B6B3F8E" w14:textId="77777777" w:rsidR="009B2C50" w:rsidRPr="00AA7105" w:rsidRDefault="009B2C50" w:rsidP="0086679C">
      <w:pPr>
        <w:autoSpaceDE w:val="0"/>
        <w:autoSpaceDN w:val="0"/>
        <w:adjustRightInd w:val="0"/>
        <w:jc w:val="both"/>
        <w:rPr>
          <w:rFonts w:ascii="Arial" w:hAnsi="Arial" w:cs="Arial"/>
          <w:sz w:val="21"/>
          <w:szCs w:val="21"/>
        </w:rPr>
      </w:pPr>
    </w:p>
    <w:p w14:paraId="6C721428" w14:textId="5187D13C"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4.1 Esta sección debería comprender una descripción del área de distribución, incluidos los cambios experimentados en tiempos históricos, así como la división del área de distribución total en áreas de reproducción, migración e inverna</w:t>
      </w:r>
      <w:r w:rsidR="009437EB" w:rsidRPr="00AA7105">
        <w:rPr>
          <w:rFonts w:ascii="Arial" w:hAnsi="Arial" w:cs="Arial"/>
          <w:sz w:val="21"/>
          <w:szCs w:val="21"/>
        </w:rPr>
        <w:t>da</w:t>
      </w:r>
      <w:r w:rsidRPr="00AA7105">
        <w:rPr>
          <w:rFonts w:ascii="Arial" w:hAnsi="Arial" w:cs="Arial"/>
          <w:sz w:val="21"/>
          <w:szCs w:val="21"/>
        </w:rPr>
        <w:t xml:space="preserve"> (descanso), según sea aplicable; debería añadirse un mapa, </w:t>
      </w:r>
      <w:bookmarkStart w:id="0" w:name="OLE_LINK730"/>
      <w:bookmarkStart w:id="1" w:name="OLE_LINK731"/>
      <w:r w:rsidRPr="00AA7105">
        <w:rPr>
          <w:rFonts w:ascii="Arial" w:hAnsi="Arial" w:cs="Arial"/>
          <w:sz w:val="21"/>
          <w:szCs w:val="21"/>
        </w:rPr>
        <w:t>si hubiera disponible</w:t>
      </w:r>
      <w:bookmarkEnd w:id="0"/>
      <w:bookmarkEnd w:id="1"/>
      <w:r w:rsidRPr="00AA7105">
        <w:rPr>
          <w:rFonts w:ascii="Arial" w:hAnsi="Arial" w:cs="Arial"/>
          <w:sz w:val="21"/>
          <w:szCs w:val="21"/>
        </w:rPr>
        <w:t>; si es posible, debería proporcionarse información que indique si la distribución de la especie es o no continua, y si no lo es, hasta qué punto está fragmentada.  Si fuera pertinente, debería facilitarse información sobre el grado y la periodicidad de las fluctuaciones en el área de distribución.</w:t>
      </w:r>
    </w:p>
    <w:p w14:paraId="6F7C401C" w14:textId="77777777" w:rsidR="009B2C50" w:rsidRPr="00AA7105" w:rsidRDefault="009B2C50" w:rsidP="0086679C">
      <w:pPr>
        <w:autoSpaceDE w:val="0"/>
        <w:autoSpaceDN w:val="0"/>
        <w:adjustRightInd w:val="0"/>
        <w:jc w:val="both"/>
        <w:rPr>
          <w:rFonts w:ascii="Arial" w:hAnsi="Arial" w:cs="Arial"/>
          <w:sz w:val="21"/>
          <w:szCs w:val="21"/>
        </w:rPr>
      </w:pPr>
    </w:p>
    <w:p w14:paraId="0CB45C80"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4.2 En esta sección debería proporcionarse, siempre que sea posible, una estimación de la población total actual o el número total de ejemplares diferenciados por grupos de edades pertinentes, u otros índices de abundancia de población, sobre la base de los datos más recientes disponibles.  Cuando proceda, debería proporcionarse el número de subpoblaciones y sus tamaños estimados.  Asimismo, debería proporcionarse información sobre la fuente de los datos utilizados.</w:t>
      </w:r>
    </w:p>
    <w:p w14:paraId="7E4D4462" w14:textId="77777777" w:rsidR="009B2C50" w:rsidRPr="00AA7105" w:rsidRDefault="009B2C50" w:rsidP="0086679C">
      <w:pPr>
        <w:autoSpaceDE w:val="0"/>
        <w:autoSpaceDN w:val="0"/>
        <w:adjustRightInd w:val="0"/>
        <w:jc w:val="both"/>
        <w:rPr>
          <w:rFonts w:ascii="Arial" w:hAnsi="Arial" w:cs="Arial"/>
          <w:sz w:val="21"/>
          <w:szCs w:val="21"/>
        </w:rPr>
      </w:pPr>
    </w:p>
    <w:p w14:paraId="7545520B" w14:textId="6272D86A" w:rsidR="009B2C50" w:rsidRPr="00AA7105" w:rsidRDefault="009B2C50" w:rsidP="0086679C">
      <w:pPr>
        <w:autoSpaceDE w:val="0"/>
        <w:autoSpaceDN w:val="0"/>
        <w:adjustRightInd w:val="0"/>
        <w:jc w:val="both"/>
        <w:rPr>
          <w:rFonts w:ascii="Arial" w:hAnsi="Arial" w:cs="Arial"/>
          <w:sz w:val="21"/>
          <w:szCs w:val="21"/>
        </w:rPr>
      </w:pPr>
      <w:bookmarkStart w:id="2" w:name="OLE_LINK29"/>
      <w:bookmarkStart w:id="3" w:name="OLE_LINK30"/>
      <w:bookmarkStart w:id="4" w:name="OLE_LINK732"/>
      <w:r w:rsidRPr="00AA7105">
        <w:rPr>
          <w:rFonts w:ascii="Arial" w:hAnsi="Arial" w:cs="Arial"/>
          <w:sz w:val="21"/>
          <w:szCs w:val="21"/>
        </w:rPr>
        <w:t xml:space="preserve">Siempre y cuando </w:t>
      </w:r>
      <w:r w:rsidR="009437EB" w:rsidRPr="00AA7105">
        <w:rPr>
          <w:rFonts w:ascii="Arial" w:hAnsi="Arial" w:cs="Arial"/>
          <w:sz w:val="21"/>
          <w:szCs w:val="21"/>
        </w:rPr>
        <w:t xml:space="preserve">esté </w:t>
      </w:r>
      <w:r w:rsidRPr="00AA7105">
        <w:rPr>
          <w:rFonts w:ascii="Arial" w:hAnsi="Arial" w:cs="Arial"/>
          <w:sz w:val="21"/>
          <w:szCs w:val="21"/>
        </w:rPr>
        <w:t xml:space="preserve"> disponible</w:t>
      </w:r>
      <w:bookmarkEnd w:id="2"/>
      <w:bookmarkEnd w:id="3"/>
      <w:bookmarkEnd w:id="4"/>
      <w:r w:rsidRPr="00AA7105">
        <w:rPr>
          <w:rFonts w:ascii="Arial" w:hAnsi="Arial" w:cs="Arial"/>
          <w:sz w:val="21"/>
          <w:szCs w:val="21"/>
        </w:rPr>
        <w:t>, debería proporcionarse información cuantitativa y cualitativa básica sobre las tendencias actuales o pasadas en cuanto a la abundancia de la especie (indicando las fuentes).  Debería indicarse, en su caso, el período respecto al cual se han cuantificado estas tendencias.  Si la especie experimenta naturalmente fluctuaciones marcadas en el tamaño de su población, debería proporcionarse información que demuestre que la tendencia supera las fluctuaciones naturales.  Si se ha utilizado el tiempo generacional para estimar la tendencia, debería proporcionarse una explicación de cómo se ha estimado dicho tiempo generacional.</w:t>
      </w:r>
    </w:p>
    <w:p w14:paraId="7F69664E" w14:textId="77777777" w:rsidR="009B2C50" w:rsidRPr="00AA7105" w:rsidRDefault="009B2C50" w:rsidP="0086679C">
      <w:pPr>
        <w:autoSpaceDE w:val="0"/>
        <w:autoSpaceDN w:val="0"/>
        <w:adjustRightInd w:val="0"/>
        <w:jc w:val="both"/>
        <w:rPr>
          <w:rFonts w:ascii="Arial" w:hAnsi="Arial" w:cs="Arial"/>
          <w:sz w:val="21"/>
          <w:szCs w:val="21"/>
        </w:rPr>
      </w:pPr>
    </w:p>
    <w:p w14:paraId="0986B759"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lastRenderedPageBreak/>
        <w:t>4.3 Deberían especificarse los tipos de hábitats utilizados por el taxón en toda su área de migración y, cuando sea pertinente, el grado de especificidad y dependencia del hábitat.</w:t>
      </w:r>
    </w:p>
    <w:p w14:paraId="1034924C" w14:textId="77777777" w:rsidR="009B2C50" w:rsidRPr="00AA7105" w:rsidRDefault="009B2C50" w:rsidP="0086679C">
      <w:pPr>
        <w:autoSpaceDE w:val="0"/>
        <w:autoSpaceDN w:val="0"/>
        <w:adjustRightInd w:val="0"/>
        <w:jc w:val="both"/>
        <w:rPr>
          <w:rFonts w:ascii="Arial" w:hAnsi="Arial" w:cs="Arial"/>
          <w:sz w:val="21"/>
          <w:szCs w:val="21"/>
        </w:rPr>
      </w:pPr>
    </w:p>
    <w:p w14:paraId="4BDD3398" w14:textId="6B8BFCF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Siempre y cuando </w:t>
      </w:r>
      <w:r w:rsidR="009437EB" w:rsidRPr="00AA7105">
        <w:rPr>
          <w:rFonts w:ascii="Arial" w:hAnsi="Arial" w:cs="Arial"/>
          <w:sz w:val="21"/>
          <w:szCs w:val="21"/>
        </w:rPr>
        <w:t xml:space="preserve">esté </w:t>
      </w:r>
      <w:r w:rsidRPr="00AA7105">
        <w:rPr>
          <w:rFonts w:ascii="Arial" w:hAnsi="Arial" w:cs="Arial"/>
          <w:sz w:val="21"/>
          <w:szCs w:val="21"/>
        </w:rPr>
        <w:t xml:space="preserve"> disponible, debería proporcionarse información sobre la naturaleza, el grado y la amplitud de variación del hábitat (p.ej. pérdida, degradación o modificación), señalando en su caso el grado de fragmentación y los cambios perceptibles en la calidad del hábitat.  Cuando proceda, debería describirse la relación entre el hábitat y las tendencias de la población.</w:t>
      </w:r>
    </w:p>
    <w:p w14:paraId="00111ABA" w14:textId="77777777" w:rsidR="009B2C50" w:rsidRPr="00AA7105" w:rsidRDefault="009B2C50" w:rsidP="0086679C">
      <w:pPr>
        <w:autoSpaceDE w:val="0"/>
        <w:autoSpaceDN w:val="0"/>
        <w:adjustRightInd w:val="0"/>
        <w:jc w:val="both"/>
        <w:rPr>
          <w:rFonts w:ascii="Arial" w:hAnsi="Arial" w:cs="Arial"/>
          <w:sz w:val="21"/>
          <w:szCs w:val="21"/>
        </w:rPr>
      </w:pPr>
    </w:p>
    <w:p w14:paraId="2B3AF025"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4.4 Resumen de las características de la historia biológica general y del ciclo vital del taxón, que son pertinentes para su estado de conservación (p. ej., reproducción, reclutamiento, tasa de supervivencia, proporción de sexos,</w:t>
      </w:r>
      <w:bookmarkStart w:id="5" w:name="OLE_LINK724"/>
      <w:bookmarkStart w:id="6" w:name="OLE_LINK725"/>
      <w:r w:rsidRPr="00AA7105">
        <w:rPr>
          <w:rFonts w:ascii="Arial" w:hAnsi="Arial" w:cs="Arial"/>
          <w:sz w:val="21"/>
          <w:szCs w:val="21"/>
        </w:rPr>
        <w:t xml:space="preserve"> estrategias reproductivas). </w:t>
      </w:r>
    </w:p>
    <w:p w14:paraId="0F1B731E" w14:textId="77777777" w:rsidR="009B2C50" w:rsidRPr="00AA7105" w:rsidRDefault="009B2C50" w:rsidP="0086679C">
      <w:pPr>
        <w:autoSpaceDE w:val="0"/>
        <w:autoSpaceDN w:val="0"/>
        <w:adjustRightInd w:val="0"/>
        <w:jc w:val="both"/>
        <w:rPr>
          <w:rFonts w:ascii="Arial" w:hAnsi="Arial" w:cs="Arial"/>
          <w:sz w:val="21"/>
          <w:szCs w:val="21"/>
        </w:rPr>
      </w:pPr>
    </w:p>
    <w:p w14:paraId="2B1C0570" w14:textId="74748F08"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4</w:t>
      </w:r>
      <w:bookmarkEnd w:id="5"/>
      <w:bookmarkEnd w:id="6"/>
      <w:r w:rsidRPr="00AA7105">
        <w:rPr>
          <w:rFonts w:ascii="Arial" w:hAnsi="Arial" w:cs="Arial"/>
          <w:sz w:val="21"/>
          <w:szCs w:val="21"/>
        </w:rPr>
        <w:t xml:space="preserve">.6 Siempre que </w:t>
      </w:r>
      <w:r w:rsidR="009437EB" w:rsidRPr="00AA7105">
        <w:rPr>
          <w:rFonts w:ascii="Arial" w:hAnsi="Arial" w:cs="Arial"/>
          <w:sz w:val="21"/>
          <w:szCs w:val="21"/>
        </w:rPr>
        <w:t xml:space="preserve">esté </w:t>
      </w:r>
      <w:r w:rsidRPr="00AA7105">
        <w:rPr>
          <w:rFonts w:ascii="Arial" w:hAnsi="Arial" w:cs="Arial"/>
          <w:sz w:val="21"/>
          <w:szCs w:val="21"/>
        </w:rPr>
        <w:t xml:space="preserve"> disponible, debería proporcionarse información sobre la función del taxón en su ecosistema además de otra información pertinente, así como sobre el posible impacto de la propuesta sobre esa función.</w:t>
      </w:r>
    </w:p>
    <w:p w14:paraId="1ECFD1A6" w14:textId="77777777" w:rsidR="009B2C50" w:rsidRPr="00AA7105" w:rsidRDefault="009B2C50" w:rsidP="0086679C">
      <w:pPr>
        <w:autoSpaceDE w:val="0"/>
        <w:autoSpaceDN w:val="0"/>
        <w:adjustRightInd w:val="0"/>
        <w:jc w:val="both"/>
        <w:rPr>
          <w:rFonts w:ascii="Arial" w:hAnsi="Arial" w:cs="Arial"/>
          <w:sz w:val="21"/>
          <w:szCs w:val="21"/>
        </w:rPr>
      </w:pPr>
    </w:p>
    <w:p w14:paraId="25AA8B46" w14:textId="77777777" w:rsidR="009B2C50" w:rsidRPr="00AA7105" w:rsidRDefault="009B2C50" w:rsidP="0086679C">
      <w:pPr>
        <w:autoSpaceDE w:val="0"/>
        <w:autoSpaceDN w:val="0"/>
        <w:adjustRightInd w:val="0"/>
        <w:jc w:val="both"/>
        <w:rPr>
          <w:rFonts w:ascii="Arial" w:hAnsi="Arial" w:cs="Arial"/>
          <w:sz w:val="21"/>
          <w:szCs w:val="21"/>
          <w:u w:val="single"/>
        </w:rPr>
      </w:pPr>
      <w:r w:rsidRPr="00AA7105">
        <w:rPr>
          <w:rFonts w:ascii="Arial" w:hAnsi="Arial" w:cs="Arial"/>
          <w:sz w:val="21"/>
          <w:szCs w:val="21"/>
        </w:rPr>
        <w:t xml:space="preserve">5. </w:t>
      </w:r>
      <w:r w:rsidRPr="00AA7105">
        <w:rPr>
          <w:rFonts w:ascii="Arial" w:hAnsi="Arial" w:cs="Arial"/>
          <w:sz w:val="21"/>
          <w:szCs w:val="21"/>
          <w:u w:val="single"/>
        </w:rPr>
        <w:t xml:space="preserve">Amenazas y estado de conservación </w:t>
      </w:r>
    </w:p>
    <w:p w14:paraId="1AADB83A" w14:textId="77777777" w:rsidR="009B2C50" w:rsidRPr="00AA7105" w:rsidRDefault="009B2C50" w:rsidP="0086679C">
      <w:pPr>
        <w:autoSpaceDE w:val="0"/>
        <w:autoSpaceDN w:val="0"/>
        <w:adjustRightInd w:val="0"/>
        <w:jc w:val="both"/>
        <w:rPr>
          <w:rFonts w:ascii="Arial" w:hAnsi="Arial" w:cs="Arial"/>
          <w:sz w:val="21"/>
          <w:szCs w:val="21"/>
        </w:rPr>
      </w:pPr>
    </w:p>
    <w:p w14:paraId="15813A9A" w14:textId="36A01720"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 xml:space="preserve">5.1 En esta sección debería proporcionarse, si </w:t>
      </w:r>
      <w:r w:rsidR="009437EB" w:rsidRPr="00AA7105">
        <w:rPr>
          <w:rFonts w:ascii="Arial" w:hAnsi="Arial" w:cs="Arial"/>
          <w:sz w:val="21"/>
          <w:szCs w:val="21"/>
        </w:rPr>
        <w:t xml:space="preserve">está </w:t>
      </w:r>
      <w:r w:rsidRPr="00AA7105">
        <w:rPr>
          <w:rFonts w:ascii="Arial" w:hAnsi="Arial" w:cs="Arial"/>
          <w:sz w:val="21"/>
          <w:szCs w:val="21"/>
        </w:rPr>
        <w:t xml:space="preserve"> disponible, información sobre la evaluación de la Lista Roja de la UICN para el taxón.  La escala de la evaluación de la Lista Roja debería corresponderse con la escala de la propuesta de inclusión.  Por tanto, para una propuesta de inclusión de una especie en los Apéndices, la evaluación de la Lista Roja utilizada debería ser una evaluación mundial.  No obstante, si se propone la inclusión de una población o de una parte geográficamente aislada de la población de una especie, en ese caso la evaluación de la Lista Roja utilizada debería referirse a esa población o a una parte de la misma.</w:t>
      </w:r>
    </w:p>
    <w:p w14:paraId="19B1DBE5" w14:textId="77777777" w:rsidR="009B2C50" w:rsidRPr="00AA7105" w:rsidRDefault="009B2C50" w:rsidP="0086679C">
      <w:pPr>
        <w:autoSpaceDE w:val="0"/>
        <w:autoSpaceDN w:val="0"/>
        <w:adjustRightInd w:val="0"/>
        <w:jc w:val="both"/>
        <w:rPr>
          <w:rFonts w:ascii="Arial" w:hAnsi="Arial" w:cs="Arial"/>
          <w:sz w:val="21"/>
          <w:szCs w:val="21"/>
        </w:rPr>
      </w:pPr>
    </w:p>
    <w:p w14:paraId="574DB1A3" w14:textId="77777777" w:rsidR="009B2C50" w:rsidRPr="00AA7105" w:rsidRDefault="009B2C50" w:rsidP="0086679C">
      <w:pPr>
        <w:autoSpaceDE w:val="0"/>
        <w:autoSpaceDN w:val="0"/>
        <w:adjustRightInd w:val="0"/>
        <w:jc w:val="both"/>
        <w:rPr>
          <w:rFonts w:ascii="Arial" w:hAnsi="Arial" w:cs="Arial"/>
          <w:color w:val="000000"/>
          <w:sz w:val="21"/>
          <w:szCs w:val="21"/>
        </w:rPr>
      </w:pPr>
      <w:r w:rsidRPr="00AA7105">
        <w:rPr>
          <w:rFonts w:ascii="Arial" w:hAnsi="Arial" w:cs="Arial"/>
          <w:sz w:val="21"/>
          <w:szCs w:val="21"/>
        </w:rPr>
        <w:t xml:space="preserve">En consonancia con la utilización de las categorías y criterios de la Lista Roja de la UICN (Versión 3.1, segunda edición) recomendada mediante la Resolución 11.33, un taxón clasificado como ‘extinto en estado silvestre’, ‘en peligro crítico’ o ‘en peligro’ utilizando los criterios de la Lista Roja de la UICN </w:t>
      </w:r>
      <w:bookmarkStart w:id="7" w:name="OLE_LINK27"/>
      <w:bookmarkStart w:id="8" w:name="OLE_LINK28"/>
      <w:r w:rsidRPr="00AA7105">
        <w:rPr>
          <w:rFonts w:ascii="Arial" w:hAnsi="Arial" w:cs="Arial"/>
          <w:sz w:val="21"/>
          <w:szCs w:val="21"/>
        </w:rPr>
        <w:t xml:space="preserve">podrá considerarse para </w:t>
      </w:r>
      <w:bookmarkEnd w:id="7"/>
      <w:bookmarkEnd w:id="8"/>
      <w:r w:rsidRPr="00AA7105">
        <w:rPr>
          <w:rFonts w:ascii="Arial" w:hAnsi="Arial" w:cs="Arial"/>
          <w:sz w:val="21"/>
          <w:szCs w:val="21"/>
        </w:rPr>
        <w:t>su inclusión en el Apéndice I, reconociendo que las especies del Apéndice I de la CMS se definen en general como ‘en peligro’;</w:t>
      </w:r>
      <w:r w:rsidRPr="00AA7105">
        <w:rPr>
          <w:rFonts w:ascii="Arial" w:hAnsi="Arial" w:cs="Arial"/>
          <w:color w:val="000000"/>
          <w:sz w:val="21"/>
          <w:szCs w:val="21"/>
        </w:rPr>
        <w:t xml:space="preserve"> </w:t>
      </w:r>
    </w:p>
    <w:p w14:paraId="5AA4A510" w14:textId="77777777" w:rsidR="009B2C50" w:rsidRPr="00AA7105" w:rsidRDefault="009B2C50" w:rsidP="0086679C">
      <w:pPr>
        <w:autoSpaceDE w:val="0"/>
        <w:autoSpaceDN w:val="0"/>
        <w:adjustRightInd w:val="0"/>
        <w:rPr>
          <w:rFonts w:ascii="Arial" w:hAnsi="Arial" w:cs="Arial"/>
          <w:color w:val="000000"/>
          <w:sz w:val="21"/>
          <w:szCs w:val="21"/>
        </w:rPr>
      </w:pPr>
    </w:p>
    <w:p w14:paraId="795D3166" w14:textId="18CF9B7D" w:rsidR="009B2C50" w:rsidRPr="00AA7105" w:rsidRDefault="009437EB" w:rsidP="0086679C">
      <w:pPr>
        <w:autoSpaceDE w:val="0"/>
        <w:autoSpaceDN w:val="0"/>
        <w:adjustRightInd w:val="0"/>
        <w:rPr>
          <w:rFonts w:ascii="Arial" w:hAnsi="Arial" w:cs="Arial"/>
          <w:color w:val="000000"/>
          <w:sz w:val="21"/>
          <w:szCs w:val="21"/>
        </w:rPr>
      </w:pPr>
      <w:r w:rsidRPr="00AA7105">
        <w:rPr>
          <w:rFonts w:ascii="Arial" w:hAnsi="Arial" w:cs="Arial"/>
          <w:color w:val="000000"/>
          <w:sz w:val="21"/>
          <w:szCs w:val="21"/>
        </w:rPr>
        <w:t>L</w:t>
      </w:r>
      <w:r w:rsidR="009B2C50" w:rsidRPr="00AA7105">
        <w:rPr>
          <w:rFonts w:ascii="Arial" w:hAnsi="Arial" w:cs="Arial"/>
          <w:color w:val="000000"/>
          <w:sz w:val="21"/>
          <w:szCs w:val="21"/>
        </w:rPr>
        <w:t>a Resolución 11.33, párrafo 1</w:t>
      </w:r>
      <w:r w:rsidRPr="00AA7105">
        <w:rPr>
          <w:rFonts w:ascii="Arial" w:hAnsi="Arial" w:cs="Arial"/>
          <w:color w:val="000000"/>
          <w:sz w:val="21"/>
          <w:szCs w:val="21"/>
        </w:rPr>
        <w:t>,</w:t>
      </w:r>
      <w:r w:rsidR="009B2C50" w:rsidRPr="00AA7105">
        <w:rPr>
          <w:rFonts w:ascii="Arial" w:hAnsi="Arial" w:cs="Arial"/>
          <w:color w:val="000000"/>
          <w:sz w:val="21"/>
          <w:szCs w:val="21"/>
        </w:rPr>
        <w:t xml:space="preserve"> establece:</w:t>
      </w:r>
    </w:p>
    <w:p w14:paraId="073D070D" w14:textId="21B1DBBC" w:rsidR="009B2C50" w:rsidRPr="00AA7105" w:rsidRDefault="009B2C50" w:rsidP="0086679C">
      <w:pPr>
        <w:autoSpaceDE w:val="0"/>
        <w:autoSpaceDN w:val="0"/>
        <w:adjustRightInd w:val="0"/>
        <w:ind w:left="720"/>
        <w:jc w:val="both"/>
        <w:rPr>
          <w:rFonts w:ascii="Arial" w:hAnsi="Arial" w:cs="Arial"/>
          <w:i/>
          <w:color w:val="000000"/>
          <w:sz w:val="21"/>
          <w:szCs w:val="21"/>
        </w:rPr>
      </w:pPr>
      <w:r w:rsidRPr="00AA7105">
        <w:rPr>
          <w:rFonts w:ascii="Arial" w:hAnsi="Arial" w:cs="Arial"/>
          <w:i/>
          <w:color w:val="000000"/>
          <w:sz w:val="21"/>
          <w:szCs w:val="21"/>
        </w:rPr>
        <w:t>Decide interpretar el término "</w:t>
      </w:r>
      <w:r w:rsidR="00D34D57" w:rsidRPr="00AA7105">
        <w:rPr>
          <w:rFonts w:ascii="Arial" w:hAnsi="Arial" w:cs="Arial"/>
          <w:i/>
          <w:color w:val="000000"/>
          <w:sz w:val="21"/>
          <w:szCs w:val="21"/>
        </w:rPr>
        <w:t xml:space="preserve">en </w:t>
      </w:r>
      <w:r w:rsidRPr="00AA7105">
        <w:rPr>
          <w:rFonts w:ascii="Arial" w:hAnsi="Arial" w:cs="Arial"/>
          <w:i/>
          <w:color w:val="000000"/>
          <w:sz w:val="21"/>
          <w:szCs w:val="21"/>
        </w:rPr>
        <w:t xml:space="preserve">peligro" en el artículo I, párrafo 1 (e), de la Convención, en el sentido de: </w:t>
      </w:r>
    </w:p>
    <w:p w14:paraId="4B442DE7" w14:textId="77777777" w:rsidR="009B2C50" w:rsidRPr="00AA7105" w:rsidRDefault="009B2C50" w:rsidP="0086679C">
      <w:pPr>
        <w:autoSpaceDE w:val="0"/>
        <w:autoSpaceDN w:val="0"/>
        <w:adjustRightInd w:val="0"/>
        <w:ind w:left="1440"/>
        <w:jc w:val="both"/>
        <w:rPr>
          <w:rFonts w:ascii="Arial" w:hAnsi="Arial" w:cs="Arial"/>
          <w:i/>
          <w:color w:val="000000"/>
          <w:sz w:val="21"/>
          <w:szCs w:val="21"/>
        </w:rPr>
      </w:pPr>
      <w:r w:rsidRPr="00AA7105">
        <w:rPr>
          <w:rFonts w:ascii="Arial" w:hAnsi="Arial" w:cs="Arial"/>
          <w:i/>
          <w:color w:val="000000"/>
          <w:sz w:val="21"/>
          <w:szCs w:val="21"/>
        </w:rPr>
        <w:t>.....’</w:t>
      </w:r>
      <w:proofErr w:type="gramStart"/>
      <w:r w:rsidRPr="00AA7105">
        <w:rPr>
          <w:rFonts w:ascii="Arial" w:hAnsi="Arial" w:cs="Arial"/>
          <w:i/>
          <w:color w:val="000000"/>
          <w:sz w:val="21"/>
          <w:szCs w:val="21"/>
        </w:rPr>
        <w:t>hace</w:t>
      </w:r>
      <w:proofErr w:type="gramEnd"/>
      <w:r w:rsidRPr="00AA7105">
        <w:rPr>
          <w:rFonts w:ascii="Arial" w:hAnsi="Arial" w:cs="Arial"/>
          <w:i/>
          <w:color w:val="000000"/>
          <w:sz w:val="21"/>
          <w:szCs w:val="21"/>
        </w:rPr>
        <w:t xml:space="preserve"> frente a un muy alto riesgo de extinción en el medio silvestre en el futuro cercano’. </w:t>
      </w:r>
    </w:p>
    <w:p w14:paraId="11A1C8E5" w14:textId="77777777" w:rsidR="009B2C50" w:rsidRPr="00AA7105" w:rsidRDefault="009B2C50" w:rsidP="0086679C">
      <w:pPr>
        <w:widowControl w:val="0"/>
        <w:jc w:val="both"/>
        <w:rPr>
          <w:rFonts w:ascii="Arial" w:hAnsi="Arial" w:cs="Arial"/>
          <w:sz w:val="21"/>
          <w:szCs w:val="21"/>
        </w:rPr>
      </w:pPr>
    </w:p>
    <w:p w14:paraId="06A4A1BB" w14:textId="77777777"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En las directrices que se anexan a la Resolución 11.33 se establece que:</w:t>
      </w:r>
    </w:p>
    <w:p w14:paraId="74DD40AC" w14:textId="661F30BD" w:rsidR="009B2C50" w:rsidRPr="00AA7105" w:rsidRDefault="009B2C50" w:rsidP="0086679C">
      <w:pPr>
        <w:widowControl w:val="0"/>
        <w:numPr>
          <w:ilvl w:val="0"/>
          <w:numId w:val="45"/>
        </w:numPr>
        <w:jc w:val="both"/>
        <w:rPr>
          <w:rFonts w:ascii="Arial" w:hAnsi="Arial" w:cs="Arial"/>
          <w:i/>
          <w:sz w:val="21"/>
          <w:szCs w:val="21"/>
        </w:rPr>
      </w:pPr>
      <w:r w:rsidRPr="00AA7105">
        <w:rPr>
          <w:rFonts w:ascii="Arial" w:hAnsi="Arial" w:cs="Arial"/>
          <w:i/>
          <w:sz w:val="21"/>
          <w:szCs w:val="21"/>
        </w:rPr>
        <w:t>un taxón clasificado como “</w:t>
      </w:r>
      <w:r w:rsidR="00D34D57" w:rsidRPr="00AA7105">
        <w:rPr>
          <w:rFonts w:ascii="Arial" w:hAnsi="Arial" w:cs="Arial"/>
          <w:i/>
          <w:sz w:val="21"/>
          <w:szCs w:val="21"/>
        </w:rPr>
        <w:t>V</w:t>
      </w:r>
      <w:r w:rsidRPr="00AA7105">
        <w:rPr>
          <w:rFonts w:ascii="Arial" w:hAnsi="Arial" w:cs="Arial"/>
          <w:i/>
          <w:sz w:val="21"/>
          <w:szCs w:val="21"/>
        </w:rPr>
        <w:t>ulnerable” o “</w:t>
      </w:r>
      <w:r w:rsidR="00D34D57" w:rsidRPr="00AA7105">
        <w:rPr>
          <w:rFonts w:ascii="Arial" w:hAnsi="Arial" w:cs="Arial"/>
          <w:i/>
          <w:sz w:val="21"/>
          <w:szCs w:val="21"/>
        </w:rPr>
        <w:t>C</w:t>
      </w:r>
      <w:r w:rsidRPr="00AA7105">
        <w:rPr>
          <w:rFonts w:ascii="Arial" w:hAnsi="Arial" w:cs="Arial"/>
          <w:i/>
          <w:sz w:val="21"/>
          <w:szCs w:val="21"/>
        </w:rPr>
        <w:t xml:space="preserve">asi </w:t>
      </w:r>
      <w:r w:rsidR="00D34D57" w:rsidRPr="00AA7105">
        <w:rPr>
          <w:rFonts w:ascii="Arial" w:hAnsi="Arial" w:cs="Arial"/>
          <w:i/>
          <w:sz w:val="21"/>
          <w:szCs w:val="21"/>
        </w:rPr>
        <w:t>A</w:t>
      </w:r>
      <w:r w:rsidRPr="00AA7105">
        <w:rPr>
          <w:rFonts w:ascii="Arial" w:hAnsi="Arial" w:cs="Arial"/>
          <w:i/>
          <w:sz w:val="21"/>
          <w:szCs w:val="21"/>
        </w:rPr>
        <w:t>menazado” no podrá considerarse normalmente para su inclusión en el Apéndice I a no ser que exista información sólida, posterior a la evaluación de la Lista Roja de la UICN, que aporte pruebas de un deterioro de su estado de conservación, así como información sobre los beneficios en términos de conservación que aportaría su inclusión en el Apéndice I;</w:t>
      </w:r>
    </w:p>
    <w:p w14:paraId="6706FA19" w14:textId="77777777" w:rsidR="009B2C50" w:rsidRPr="00AA7105" w:rsidRDefault="009B2C50" w:rsidP="0086679C">
      <w:pPr>
        <w:widowControl w:val="0"/>
        <w:ind w:left="360"/>
        <w:jc w:val="both"/>
        <w:rPr>
          <w:rFonts w:ascii="Arial" w:hAnsi="Arial" w:cs="Arial"/>
          <w:i/>
          <w:sz w:val="21"/>
          <w:szCs w:val="21"/>
        </w:rPr>
      </w:pPr>
    </w:p>
    <w:p w14:paraId="11B5756A" w14:textId="47C78A8A" w:rsidR="009B2C50" w:rsidRPr="00AA7105" w:rsidRDefault="009B2C50" w:rsidP="0086679C">
      <w:pPr>
        <w:widowControl w:val="0"/>
        <w:numPr>
          <w:ilvl w:val="0"/>
          <w:numId w:val="45"/>
        </w:numPr>
        <w:jc w:val="both"/>
        <w:rPr>
          <w:rFonts w:ascii="Arial" w:hAnsi="Arial" w:cs="Arial"/>
          <w:i/>
          <w:sz w:val="21"/>
          <w:szCs w:val="21"/>
        </w:rPr>
      </w:pPr>
      <w:r w:rsidRPr="00AA7105">
        <w:rPr>
          <w:rFonts w:ascii="Arial" w:hAnsi="Arial" w:cs="Arial"/>
          <w:i/>
          <w:sz w:val="21"/>
          <w:szCs w:val="21"/>
        </w:rPr>
        <w:t>un taxón clasificado como ‘</w:t>
      </w:r>
      <w:r w:rsidR="00D34D57" w:rsidRPr="00AA7105">
        <w:rPr>
          <w:rFonts w:ascii="Arial" w:hAnsi="Arial" w:cs="Arial"/>
          <w:i/>
          <w:sz w:val="21"/>
          <w:szCs w:val="21"/>
        </w:rPr>
        <w:t>E</w:t>
      </w:r>
      <w:r w:rsidRPr="00AA7105">
        <w:rPr>
          <w:rFonts w:ascii="Arial" w:hAnsi="Arial" w:cs="Arial"/>
          <w:i/>
          <w:sz w:val="21"/>
          <w:szCs w:val="21"/>
        </w:rPr>
        <w:t xml:space="preserve">xtinto en </w:t>
      </w:r>
      <w:r w:rsidR="00D34D57" w:rsidRPr="00AA7105">
        <w:rPr>
          <w:rFonts w:ascii="Arial" w:hAnsi="Arial" w:cs="Arial"/>
          <w:i/>
          <w:sz w:val="21"/>
          <w:szCs w:val="21"/>
        </w:rPr>
        <w:t>E</w:t>
      </w:r>
      <w:r w:rsidRPr="00AA7105">
        <w:rPr>
          <w:rFonts w:ascii="Arial" w:hAnsi="Arial" w:cs="Arial"/>
          <w:i/>
          <w:sz w:val="21"/>
          <w:szCs w:val="21"/>
        </w:rPr>
        <w:t xml:space="preserve">stado </w:t>
      </w:r>
      <w:r w:rsidR="00D34D57" w:rsidRPr="00AA7105">
        <w:rPr>
          <w:rFonts w:ascii="Arial" w:hAnsi="Arial" w:cs="Arial"/>
          <w:i/>
          <w:sz w:val="21"/>
          <w:szCs w:val="21"/>
        </w:rPr>
        <w:t>S</w:t>
      </w:r>
      <w:r w:rsidRPr="00AA7105">
        <w:rPr>
          <w:rFonts w:ascii="Arial" w:hAnsi="Arial" w:cs="Arial"/>
          <w:i/>
          <w:sz w:val="21"/>
          <w:szCs w:val="21"/>
        </w:rPr>
        <w:t>ilvestre’, ‘</w:t>
      </w:r>
      <w:r w:rsidR="00D34D57" w:rsidRPr="00AA7105">
        <w:rPr>
          <w:rFonts w:ascii="Arial" w:hAnsi="Arial" w:cs="Arial"/>
          <w:i/>
          <w:sz w:val="21"/>
          <w:szCs w:val="21"/>
        </w:rPr>
        <w:t>E</w:t>
      </w:r>
      <w:r w:rsidRPr="00AA7105">
        <w:rPr>
          <w:rFonts w:ascii="Arial" w:hAnsi="Arial" w:cs="Arial"/>
          <w:i/>
          <w:sz w:val="21"/>
          <w:szCs w:val="21"/>
        </w:rPr>
        <w:t xml:space="preserve">n </w:t>
      </w:r>
      <w:r w:rsidR="00D34D57" w:rsidRPr="00AA7105">
        <w:rPr>
          <w:rFonts w:ascii="Arial" w:hAnsi="Arial" w:cs="Arial"/>
          <w:i/>
          <w:sz w:val="21"/>
          <w:szCs w:val="21"/>
        </w:rPr>
        <w:t>P</w:t>
      </w:r>
      <w:r w:rsidRPr="00AA7105">
        <w:rPr>
          <w:rFonts w:ascii="Arial" w:hAnsi="Arial" w:cs="Arial"/>
          <w:i/>
          <w:sz w:val="21"/>
          <w:szCs w:val="21"/>
        </w:rPr>
        <w:t xml:space="preserve">eligro </w:t>
      </w:r>
      <w:r w:rsidR="00D34D57" w:rsidRPr="00AA7105">
        <w:rPr>
          <w:rFonts w:ascii="Arial" w:hAnsi="Arial" w:cs="Arial"/>
          <w:i/>
          <w:sz w:val="21"/>
          <w:szCs w:val="21"/>
        </w:rPr>
        <w:t>C</w:t>
      </w:r>
      <w:r w:rsidRPr="00AA7105">
        <w:rPr>
          <w:rFonts w:ascii="Arial" w:hAnsi="Arial" w:cs="Arial"/>
          <w:i/>
          <w:sz w:val="21"/>
          <w:szCs w:val="21"/>
        </w:rPr>
        <w:t>rítico’, ‘</w:t>
      </w:r>
      <w:r w:rsidR="00D34D57" w:rsidRPr="00AA7105">
        <w:rPr>
          <w:rFonts w:ascii="Arial" w:hAnsi="Arial" w:cs="Arial"/>
          <w:i/>
          <w:sz w:val="21"/>
          <w:szCs w:val="21"/>
        </w:rPr>
        <w:t>E</w:t>
      </w:r>
      <w:r w:rsidRPr="00AA7105">
        <w:rPr>
          <w:rFonts w:ascii="Arial" w:hAnsi="Arial" w:cs="Arial"/>
          <w:i/>
          <w:sz w:val="21"/>
          <w:szCs w:val="21"/>
        </w:rPr>
        <w:t xml:space="preserve">n </w:t>
      </w:r>
      <w:r w:rsidR="00D34D57" w:rsidRPr="00AA7105">
        <w:rPr>
          <w:rFonts w:ascii="Arial" w:hAnsi="Arial" w:cs="Arial"/>
          <w:i/>
          <w:sz w:val="21"/>
          <w:szCs w:val="21"/>
        </w:rPr>
        <w:t>P</w:t>
      </w:r>
      <w:r w:rsidRPr="00AA7105">
        <w:rPr>
          <w:rFonts w:ascii="Arial" w:hAnsi="Arial" w:cs="Arial"/>
          <w:i/>
          <w:sz w:val="21"/>
          <w:szCs w:val="21"/>
        </w:rPr>
        <w:t>eligro’, ‘</w:t>
      </w:r>
      <w:r w:rsidR="001F4B26" w:rsidRPr="00AA7105">
        <w:rPr>
          <w:rFonts w:ascii="Arial" w:hAnsi="Arial" w:cs="Arial"/>
          <w:i/>
          <w:sz w:val="21"/>
          <w:szCs w:val="21"/>
        </w:rPr>
        <w:t>V</w:t>
      </w:r>
      <w:r w:rsidRPr="00AA7105">
        <w:rPr>
          <w:rFonts w:ascii="Arial" w:hAnsi="Arial" w:cs="Arial"/>
          <w:i/>
          <w:sz w:val="21"/>
          <w:szCs w:val="21"/>
        </w:rPr>
        <w:t>ulnerable’ o ‘</w:t>
      </w:r>
      <w:r w:rsidR="001F4B26" w:rsidRPr="00AA7105">
        <w:rPr>
          <w:rFonts w:ascii="Arial" w:hAnsi="Arial" w:cs="Arial"/>
          <w:i/>
          <w:sz w:val="21"/>
          <w:szCs w:val="21"/>
        </w:rPr>
        <w:t>C</w:t>
      </w:r>
      <w:r w:rsidRPr="00AA7105">
        <w:rPr>
          <w:rFonts w:ascii="Arial" w:hAnsi="Arial" w:cs="Arial"/>
          <w:i/>
          <w:sz w:val="21"/>
          <w:szCs w:val="21"/>
        </w:rPr>
        <w:t xml:space="preserve">asi </w:t>
      </w:r>
      <w:r w:rsidR="001F4B26" w:rsidRPr="00AA7105">
        <w:rPr>
          <w:rFonts w:ascii="Arial" w:hAnsi="Arial" w:cs="Arial"/>
          <w:i/>
          <w:sz w:val="21"/>
          <w:szCs w:val="21"/>
        </w:rPr>
        <w:t>A</w:t>
      </w:r>
      <w:r w:rsidRPr="00AA7105">
        <w:rPr>
          <w:rFonts w:ascii="Arial" w:hAnsi="Arial" w:cs="Arial"/>
          <w:i/>
          <w:sz w:val="21"/>
          <w:szCs w:val="21"/>
        </w:rPr>
        <w:t xml:space="preserve">menazado’ </w:t>
      </w:r>
      <w:r w:rsidR="001F4B26" w:rsidRPr="00AA7105">
        <w:rPr>
          <w:rFonts w:ascii="Arial" w:hAnsi="Arial" w:cs="Arial"/>
          <w:i/>
          <w:sz w:val="21"/>
          <w:szCs w:val="21"/>
        </w:rPr>
        <w:t>utilizando</w:t>
      </w:r>
      <w:r w:rsidRPr="00AA7105">
        <w:rPr>
          <w:rFonts w:ascii="Arial" w:hAnsi="Arial" w:cs="Arial"/>
          <w:i/>
          <w:sz w:val="21"/>
          <w:szCs w:val="21"/>
        </w:rPr>
        <w:t xml:space="preserve"> los criterios de la Lista Roja de la UICN </w:t>
      </w:r>
      <w:r w:rsidR="001F4B26" w:rsidRPr="00AA7105">
        <w:rPr>
          <w:rFonts w:ascii="Arial" w:hAnsi="Arial" w:cs="Arial"/>
          <w:i/>
          <w:sz w:val="21"/>
          <w:szCs w:val="21"/>
        </w:rPr>
        <w:t>podr</w:t>
      </w:r>
      <w:r w:rsidRPr="00AA7105">
        <w:rPr>
          <w:rFonts w:ascii="Arial" w:hAnsi="Arial" w:cs="Arial"/>
          <w:i/>
          <w:sz w:val="21"/>
          <w:szCs w:val="21"/>
        </w:rPr>
        <w:t>á considerar</w:t>
      </w:r>
      <w:r w:rsidR="001F4B26" w:rsidRPr="00AA7105">
        <w:rPr>
          <w:rFonts w:ascii="Arial" w:hAnsi="Arial" w:cs="Arial"/>
          <w:i/>
          <w:sz w:val="21"/>
          <w:szCs w:val="21"/>
        </w:rPr>
        <w:t>se</w:t>
      </w:r>
      <w:r w:rsidRPr="00AA7105">
        <w:rPr>
          <w:rFonts w:ascii="Arial" w:hAnsi="Arial" w:cs="Arial"/>
          <w:i/>
          <w:sz w:val="21"/>
          <w:szCs w:val="21"/>
        </w:rPr>
        <w:t xml:space="preserve"> </w:t>
      </w:r>
      <w:r w:rsidR="001F4B26" w:rsidRPr="00AA7105">
        <w:rPr>
          <w:rFonts w:ascii="Arial" w:hAnsi="Arial" w:cs="Arial"/>
          <w:i/>
          <w:sz w:val="21"/>
          <w:szCs w:val="21"/>
        </w:rPr>
        <w:t xml:space="preserve">para </w:t>
      </w:r>
      <w:r w:rsidRPr="00AA7105">
        <w:rPr>
          <w:rFonts w:ascii="Arial" w:hAnsi="Arial" w:cs="Arial"/>
          <w:i/>
          <w:sz w:val="21"/>
          <w:szCs w:val="21"/>
        </w:rPr>
        <w:t xml:space="preserve">su inclusión en el Apéndice II, reconociendo que </w:t>
      </w:r>
      <w:r w:rsidR="001F4B26" w:rsidRPr="00AA7105">
        <w:rPr>
          <w:rFonts w:ascii="Arial" w:hAnsi="Arial" w:cs="Arial"/>
          <w:i/>
          <w:sz w:val="21"/>
          <w:szCs w:val="21"/>
        </w:rPr>
        <w:t>los</w:t>
      </w:r>
      <w:r w:rsidRPr="00AA7105">
        <w:rPr>
          <w:rFonts w:ascii="Arial" w:hAnsi="Arial" w:cs="Arial"/>
          <w:i/>
          <w:sz w:val="21"/>
          <w:szCs w:val="21"/>
        </w:rPr>
        <w:t xml:space="preserve"> tax</w:t>
      </w:r>
      <w:r w:rsidR="001F4B26" w:rsidRPr="00AA7105">
        <w:rPr>
          <w:rFonts w:ascii="Arial" w:hAnsi="Arial" w:cs="Arial"/>
          <w:i/>
          <w:sz w:val="21"/>
          <w:szCs w:val="21"/>
        </w:rPr>
        <w:t>ones</w:t>
      </w:r>
      <w:r w:rsidR="00A97A86" w:rsidRPr="00AA7105">
        <w:rPr>
          <w:rFonts w:ascii="Arial" w:hAnsi="Arial" w:cs="Arial"/>
          <w:i/>
          <w:sz w:val="21"/>
          <w:szCs w:val="21"/>
        </w:rPr>
        <w:t xml:space="preserve"> citados</w:t>
      </w:r>
      <w:r w:rsidRPr="00AA7105">
        <w:rPr>
          <w:rFonts w:ascii="Arial" w:hAnsi="Arial" w:cs="Arial"/>
          <w:i/>
          <w:sz w:val="21"/>
          <w:szCs w:val="21"/>
        </w:rPr>
        <w:t xml:space="preserve"> </w:t>
      </w:r>
      <w:r w:rsidR="00A97A86" w:rsidRPr="00AA7105">
        <w:rPr>
          <w:rFonts w:ascii="Arial" w:hAnsi="Arial" w:cs="Arial"/>
          <w:i/>
          <w:sz w:val="21"/>
          <w:szCs w:val="21"/>
        </w:rPr>
        <w:t>entran dentro de</w:t>
      </w:r>
      <w:r w:rsidRPr="00AA7105">
        <w:rPr>
          <w:rFonts w:ascii="Arial" w:hAnsi="Arial" w:cs="Arial"/>
          <w:i/>
          <w:sz w:val="21"/>
          <w:szCs w:val="21"/>
        </w:rPr>
        <w:t xml:space="preserve"> la definición de ‘estado </w:t>
      </w:r>
      <w:r w:rsidR="00A97A86" w:rsidRPr="00AA7105">
        <w:rPr>
          <w:rFonts w:ascii="Arial" w:hAnsi="Arial" w:cs="Arial"/>
          <w:i/>
          <w:sz w:val="21"/>
          <w:szCs w:val="21"/>
        </w:rPr>
        <w:t xml:space="preserve">desfavorable </w:t>
      </w:r>
      <w:r w:rsidRPr="00AA7105">
        <w:rPr>
          <w:rFonts w:ascii="Arial" w:hAnsi="Arial" w:cs="Arial"/>
          <w:i/>
          <w:sz w:val="21"/>
          <w:szCs w:val="21"/>
        </w:rPr>
        <w:t xml:space="preserve">de conservación’ </w:t>
      </w:r>
      <w:r w:rsidR="00A97A86" w:rsidRPr="00AA7105">
        <w:rPr>
          <w:rFonts w:ascii="Arial" w:hAnsi="Arial" w:cs="Arial"/>
          <w:i/>
          <w:sz w:val="21"/>
          <w:szCs w:val="21"/>
        </w:rPr>
        <w:t>con arreglo a</w:t>
      </w:r>
      <w:r w:rsidRPr="00AA7105">
        <w:rPr>
          <w:rFonts w:ascii="Arial" w:hAnsi="Arial" w:cs="Arial"/>
          <w:i/>
          <w:sz w:val="21"/>
          <w:szCs w:val="21"/>
        </w:rPr>
        <w:t xml:space="preserve"> la Convención;</w:t>
      </w:r>
    </w:p>
    <w:p w14:paraId="79661F4C" w14:textId="77777777" w:rsidR="009B2C50" w:rsidRPr="00AA7105" w:rsidRDefault="009B2C50" w:rsidP="0086679C">
      <w:pPr>
        <w:widowControl w:val="0"/>
        <w:ind w:left="360"/>
        <w:jc w:val="both"/>
        <w:rPr>
          <w:rFonts w:ascii="Arial" w:hAnsi="Arial" w:cs="Arial"/>
          <w:i/>
          <w:sz w:val="21"/>
          <w:szCs w:val="21"/>
        </w:rPr>
      </w:pPr>
    </w:p>
    <w:p w14:paraId="5DCBA4DD" w14:textId="3C79F744" w:rsidR="009B2C50" w:rsidRPr="00AA7105" w:rsidRDefault="009B2C50" w:rsidP="0086679C">
      <w:pPr>
        <w:widowControl w:val="0"/>
        <w:numPr>
          <w:ilvl w:val="0"/>
          <w:numId w:val="45"/>
        </w:numPr>
        <w:jc w:val="both"/>
        <w:rPr>
          <w:rFonts w:ascii="Arial" w:hAnsi="Arial" w:cs="Arial"/>
          <w:i/>
          <w:sz w:val="21"/>
          <w:szCs w:val="21"/>
        </w:rPr>
      </w:pPr>
      <w:r w:rsidRPr="00AA7105">
        <w:rPr>
          <w:rFonts w:ascii="Arial" w:hAnsi="Arial" w:cs="Arial"/>
          <w:i/>
          <w:sz w:val="21"/>
          <w:szCs w:val="21"/>
        </w:rPr>
        <w:t xml:space="preserve">un taxón </w:t>
      </w:r>
      <w:r w:rsidR="00A97A86" w:rsidRPr="00AA7105">
        <w:rPr>
          <w:rFonts w:ascii="Arial" w:hAnsi="Arial" w:cs="Arial"/>
          <w:i/>
          <w:sz w:val="21"/>
          <w:szCs w:val="21"/>
        </w:rPr>
        <w:t>evaluado</w:t>
      </w:r>
      <w:r w:rsidRPr="00AA7105">
        <w:rPr>
          <w:rFonts w:ascii="Arial" w:hAnsi="Arial" w:cs="Arial"/>
          <w:i/>
          <w:sz w:val="21"/>
          <w:szCs w:val="21"/>
        </w:rPr>
        <w:t xml:space="preserve"> como ‘</w:t>
      </w:r>
      <w:r w:rsidR="00A97A86" w:rsidRPr="00AA7105">
        <w:rPr>
          <w:rFonts w:ascii="Arial" w:hAnsi="Arial" w:cs="Arial"/>
          <w:i/>
          <w:sz w:val="21"/>
          <w:szCs w:val="21"/>
        </w:rPr>
        <w:t>D</w:t>
      </w:r>
      <w:r w:rsidRPr="00AA7105">
        <w:rPr>
          <w:rFonts w:ascii="Arial" w:hAnsi="Arial" w:cs="Arial"/>
          <w:i/>
          <w:sz w:val="21"/>
          <w:szCs w:val="21"/>
        </w:rPr>
        <w:t xml:space="preserve">atos </w:t>
      </w:r>
      <w:r w:rsidR="00A97A86" w:rsidRPr="00AA7105">
        <w:rPr>
          <w:rFonts w:ascii="Arial" w:hAnsi="Arial" w:cs="Arial"/>
          <w:i/>
          <w:sz w:val="21"/>
          <w:szCs w:val="21"/>
        </w:rPr>
        <w:t>I</w:t>
      </w:r>
      <w:r w:rsidRPr="00AA7105">
        <w:rPr>
          <w:rFonts w:ascii="Arial" w:hAnsi="Arial" w:cs="Arial"/>
          <w:i/>
          <w:sz w:val="21"/>
          <w:szCs w:val="21"/>
        </w:rPr>
        <w:t xml:space="preserve">nsuficientes’ </w:t>
      </w:r>
      <w:r w:rsidR="00A97A86" w:rsidRPr="00AA7105">
        <w:rPr>
          <w:rFonts w:ascii="Arial" w:hAnsi="Arial" w:cs="Arial"/>
          <w:i/>
          <w:sz w:val="21"/>
          <w:szCs w:val="21"/>
        </w:rPr>
        <w:t>utilizando</w:t>
      </w:r>
      <w:r w:rsidRPr="00AA7105">
        <w:rPr>
          <w:rFonts w:ascii="Arial" w:hAnsi="Arial" w:cs="Arial"/>
          <w:i/>
          <w:sz w:val="21"/>
          <w:szCs w:val="21"/>
        </w:rPr>
        <w:t xml:space="preserve"> los criterios de la Lista Roja de la UICN deber</w:t>
      </w:r>
      <w:r w:rsidR="00542409" w:rsidRPr="00AA7105">
        <w:rPr>
          <w:rFonts w:ascii="Arial" w:hAnsi="Arial" w:cs="Arial"/>
          <w:i/>
          <w:sz w:val="21"/>
          <w:szCs w:val="21"/>
        </w:rPr>
        <w:t>í</w:t>
      </w:r>
      <w:r w:rsidR="00A97A86" w:rsidRPr="00AA7105">
        <w:rPr>
          <w:rFonts w:ascii="Arial" w:hAnsi="Arial" w:cs="Arial"/>
          <w:i/>
          <w:sz w:val="21"/>
          <w:szCs w:val="21"/>
        </w:rPr>
        <w:t>a</w:t>
      </w:r>
      <w:r w:rsidRPr="00AA7105">
        <w:rPr>
          <w:rFonts w:ascii="Arial" w:hAnsi="Arial" w:cs="Arial"/>
          <w:i/>
          <w:sz w:val="21"/>
          <w:szCs w:val="21"/>
        </w:rPr>
        <w:t xml:space="preserve"> evalua</w:t>
      </w:r>
      <w:r w:rsidR="00A97A86" w:rsidRPr="00AA7105">
        <w:rPr>
          <w:rFonts w:ascii="Arial" w:hAnsi="Arial" w:cs="Arial"/>
          <w:i/>
          <w:sz w:val="21"/>
          <w:szCs w:val="21"/>
        </w:rPr>
        <w:t>rse</w:t>
      </w:r>
      <w:r w:rsidRPr="00AA7105">
        <w:rPr>
          <w:rFonts w:ascii="Arial" w:hAnsi="Arial" w:cs="Arial"/>
          <w:i/>
          <w:sz w:val="21"/>
          <w:szCs w:val="21"/>
        </w:rPr>
        <w:t xml:space="preserve"> en base al mérito de cualquier propuesta individual de inclusión en el Apéndice II.  La información que pueda haber aparecido desde su clasificación como ‘</w:t>
      </w:r>
      <w:r w:rsidR="00A97A86" w:rsidRPr="00AA7105">
        <w:rPr>
          <w:rFonts w:ascii="Arial" w:hAnsi="Arial" w:cs="Arial"/>
          <w:i/>
          <w:sz w:val="21"/>
          <w:szCs w:val="21"/>
        </w:rPr>
        <w:t>D</w:t>
      </w:r>
      <w:r w:rsidRPr="00AA7105">
        <w:rPr>
          <w:rFonts w:ascii="Arial" w:hAnsi="Arial" w:cs="Arial"/>
          <w:i/>
          <w:sz w:val="21"/>
          <w:szCs w:val="21"/>
        </w:rPr>
        <w:t xml:space="preserve">atos </w:t>
      </w:r>
      <w:r w:rsidR="00A97A86" w:rsidRPr="00AA7105">
        <w:rPr>
          <w:rFonts w:ascii="Arial" w:hAnsi="Arial" w:cs="Arial"/>
          <w:i/>
          <w:sz w:val="21"/>
          <w:szCs w:val="21"/>
        </w:rPr>
        <w:t>I</w:t>
      </w:r>
      <w:r w:rsidRPr="00AA7105">
        <w:rPr>
          <w:rFonts w:ascii="Arial" w:hAnsi="Arial" w:cs="Arial"/>
          <w:i/>
          <w:sz w:val="21"/>
          <w:szCs w:val="21"/>
        </w:rPr>
        <w:t>nsuficientes’ deber</w:t>
      </w:r>
      <w:r w:rsidR="00542409" w:rsidRPr="00AA7105">
        <w:rPr>
          <w:rFonts w:ascii="Arial" w:hAnsi="Arial" w:cs="Arial"/>
          <w:i/>
          <w:sz w:val="21"/>
          <w:szCs w:val="21"/>
        </w:rPr>
        <w:t>í</w:t>
      </w:r>
      <w:r w:rsidR="00A97A86" w:rsidRPr="00AA7105">
        <w:rPr>
          <w:rFonts w:ascii="Arial" w:hAnsi="Arial" w:cs="Arial"/>
          <w:i/>
          <w:sz w:val="21"/>
          <w:szCs w:val="21"/>
        </w:rPr>
        <w:t>a</w:t>
      </w:r>
      <w:r w:rsidRPr="00AA7105">
        <w:rPr>
          <w:rFonts w:ascii="Arial" w:hAnsi="Arial" w:cs="Arial"/>
          <w:i/>
          <w:sz w:val="21"/>
          <w:szCs w:val="21"/>
        </w:rPr>
        <w:t xml:space="preserve"> ser considerada para cada caso de manera individual.  Sería excepcional que un taxón</w:t>
      </w:r>
      <w:r w:rsidR="00BE038A" w:rsidRPr="00AA7105">
        <w:rPr>
          <w:rFonts w:ascii="Arial" w:hAnsi="Arial" w:cs="Arial"/>
          <w:i/>
          <w:sz w:val="21"/>
          <w:szCs w:val="21"/>
        </w:rPr>
        <w:t xml:space="preserve"> </w:t>
      </w:r>
      <w:r w:rsidR="00A97A86" w:rsidRPr="00AA7105">
        <w:rPr>
          <w:rFonts w:ascii="Arial" w:hAnsi="Arial" w:cs="Arial"/>
          <w:i/>
          <w:sz w:val="21"/>
          <w:szCs w:val="21"/>
        </w:rPr>
        <w:t>evaluado</w:t>
      </w:r>
      <w:r w:rsidRPr="00AA7105">
        <w:rPr>
          <w:rFonts w:ascii="Arial" w:hAnsi="Arial" w:cs="Arial"/>
          <w:i/>
          <w:sz w:val="21"/>
          <w:szCs w:val="21"/>
        </w:rPr>
        <w:t xml:space="preserve"> como ‘</w:t>
      </w:r>
      <w:r w:rsidR="00A97A86" w:rsidRPr="00AA7105">
        <w:rPr>
          <w:rFonts w:ascii="Arial" w:hAnsi="Arial" w:cs="Arial"/>
          <w:i/>
          <w:sz w:val="21"/>
          <w:szCs w:val="21"/>
        </w:rPr>
        <w:t>D</w:t>
      </w:r>
      <w:r w:rsidRPr="00AA7105">
        <w:rPr>
          <w:rFonts w:ascii="Arial" w:hAnsi="Arial" w:cs="Arial"/>
          <w:i/>
          <w:sz w:val="21"/>
          <w:szCs w:val="21"/>
        </w:rPr>
        <w:t xml:space="preserve">atos </w:t>
      </w:r>
      <w:r w:rsidR="00A97A86" w:rsidRPr="00AA7105">
        <w:rPr>
          <w:rFonts w:ascii="Arial" w:hAnsi="Arial" w:cs="Arial"/>
          <w:i/>
          <w:sz w:val="21"/>
          <w:szCs w:val="21"/>
        </w:rPr>
        <w:t>I</w:t>
      </w:r>
      <w:r w:rsidRPr="00AA7105">
        <w:rPr>
          <w:rFonts w:ascii="Arial" w:hAnsi="Arial" w:cs="Arial"/>
          <w:i/>
          <w:sz w:val="21"/>
          <w:szCs w:val="21"/>
        </w:rPr>
        <w:t>nsuficientes’ fuera considerado para su inclusión en el Apéndice I.</w:t>
      </w:r>
    </w:p>
    <w:p w14:paraId="68808EAB" w14:textId="77777777" w:rsidR="009B2C50" w:rsidRPr="00AA7105" w:rsidRDefault="009B2C50" w:rsidP="0086679C">
      <w:pPr>
        <w:jc w:val="both"/>
        <w:rPr>
          <w:rFonts w:ascii="Arial" w:hAnsi="Arial" w:cs="Arial"/>
          <w:sz w:val="21"/>
          <w:szCs w:val="21"/>
        </w:rPr>
      </w:pPr>
    </w:p>
    <w:p w14:paraId="26EE34E7" w14:textId="77777777"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 xml:space="preserve">5.2 En esta sección debería incluirse información complementaria o equivalente a la Evaluación de la Lista Roja de la UICN. </w:t>
      </w:r>
    </w:p>
    <w:p w14:paraId="1B704249" w14:textId="77777777" w:rsidR="009B2C50" w:rsidRPr="00AA7105" w:rsidRDefault="009B2C50" w:rsidP="0086679C">
      <w:pPr>
        <w:widowControl w:val="0"/>
        <w:jc w:val="both"/>
        <w:rPr>
          <w:rFonts w:ascii="Arial" w:hAnsi="Arial" w:cs="Arial"/>
          <w:sz w:val="21"/>
          <w:szCs w:val="21"/>
        </w:rPr>
      </w:pPr>
    </w:p>
    <w:p w14:paraId="3CAB9F1F" w14:textId="77777777"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Debería proporcionarse la información que se haya publicado sobre el taxón desde la última evaluación de la Lista Roja de la UICN, utilizando los mismos principios y variaciones porcentuales en las poblaciones que los utilizados en el proceso de inclusión en la Lista Roja.</w:t>
      </w:r>
    </w:p>
    <w:p w14:paraId="1F042F5F" w14:textId="77777777" w:rsidR="009B2C50" w:rsidRPr="00AA7105" w:rsidRDefault="009B2C50" w:rsidP="0086679C">
      <w:pPr>
        <w:widowControl w:val="0"/>
        <w:jc w:val="both"/>
        <w:rPr>
          <w:rFonts w:ascii="Arial" w:hAnsi="Arial" w:cs="Arial"/>
          <w:sz w:val="21"/>
          <w:szCs w:val="21"/>
        </w:rPr>
      </w:pPr>
    </w:p>
    <w:p w14:paraId="7E9A1172" w14:textId="77777777"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Si no existiera una clasificación en la Lista Roja de la UICN para un taxón, debería proporcionarse información equivalente utilizando los mismos principios y variaciones porcentuales de las poblaciones que los utilizados en el proceso de inclusión en la Lista Roja, con el fin de poder evaluar la propuesta sobre una base equivalente.</w:t>
      </w:r>
    </w:p>
    <w:p w14:paraId="779C3C9E" w14:textId="77777777" w:rsidR="009B2C50" w:rsidRPr="00AA7105" w:rsidRDefault="009B2C50" w:rsidP="0086679C">
      <w:pPr>
        <w:autoSpaceDE w:val="0"/>
        <w:autoSpaceDN w:val="0"/>
        <w:adjustRightInd w:val="0"/>
        <w:jc w:val="both"/>
        <w:rPr>
          <w:rFonts w:ascii="Arial" w:hAnsi="Arial" w:cs="Arial"/>
          <w:sz w:val="21"/>
          <w:szCs w:val="21"/>
        </w:rPr>
      </w:pPr>
    </w:p>
    <w:p w14:paraId="3FCE837E" w14:textId="6F8CBDF5"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5.3 En esta sección debería incluirse información específica </w:t>
      </w:r>
      <w:r w:rsidR="009437EB" w:rsidRPr="00AA7105">
        <w:rPr>
          <w:rFonts w:ascii="Arial" w:hAnsi="Arial" w:cs="Arial"/>
          <w:sz w:val="21"/>
          <w:szCs w:val="21"/>
        </w:rPr>
        <w:t xml:space="preserve">sobre </w:t>
      </w:r>
      <w:r w:rsidRPr="00AA7105">
        <w:rPr>
          <w:rFonts w:ascii="Arial" w:hAnsi="Arial" w:cs="Arial"/>
          <w:sz w:val="21"/>
          <w:szCs w:val="21"/>
        </w:rPr>
        <w:t xml:space="preserve"> la naturaleza, intensidad y, si fuera posible, importancia relativa de las amenazas inducidas por los seres humanos (p.ej. pérdida o degradación del hábitat; sobreexplotación, efectos de la competencia, la depredación o la enfermedad por especies introducidas; el cambio climático; las toxinas y sustancias contaminantes; etc.).  Siempre que sea posible, debería determinarse el nivel de la amenaza, a los fines de futuras evaluaciones de los efectos de la enmienda.</w:t>
      </w:r>
    </w:p>
    <w:p w14:paraId="7097499E" w14:textId="77777777" w:rsidR="009B2C50" w:rsidRPr="00AA7105" w:rsidRDefault="009B2C50" w:rsidP="0086679C">
      <w:pPr>
        <w:autoSpaceDE w:val="0"/>
        <w:autoSpaceDN w:val="0"/>
        <w:adjustRightInd w:val="0"/>
        <w:jc w:val="both"/>
        <w:rPr>
          <w:rFonts w:ascii="Arial" w:hAnsi="Arial" w:cs="Arial"/>
          <w:sz w:val="21"/>
          <w:szCs w:val="21"/>
        </w:rPr>
      </w:pPr>
    </w:p>
    <w:p w14:paraId="76F03239"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5.4 En esta sección debería incluirse una descripción de toda amenaza relacionada específicamente con el comportamiento migratorio del taxón, o que tenga un efecto sobre él (p.ej. obstáculos a la migración). </w:t>
      </w:r>
    </w:p>
    <w:p w14:paraId="77C3B069" w14:textId="77777777" w:rsidR="009B2C50" w:rsidRPr="00AA7105" w:rsidRDefault="009B2C50" w:rsidP="0086679C">
      <w:pPr>
        <w:autoSpaceDE w:val="0"/>
        <w:autoSpaceDN w:val="0"/>
        <w:adjustRightInd w:val="0"/>
        <w:jc w:val="both"/>
        <w:rPr>
          <w:rFonts w:ascii="Arial" w:hAnsi="Arial" w:cs="Arial"/>
          <w:sz w:val="21"/>
          <w:szCs w:val="21"/>
        </w:rPr>
      </w:pPr>
    </w:p>
    <w:p w14:paraId="2953A827"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5.5 En esta sección debería incluirse una descripción de los tipos y el alcance de todos los usos conocidos del taxón, indicando las tendencias si fuera posible.</w:t>
      </w:r>
    </w:p>
    <w:p w14:paraId="42C749BF" w14:textId="77777777" w:rsidR="009B2C50" w:rsidRPr="00AA7105" w:rsidRDefault="009B2C50" w:rsidP="0086679C">
      <w:pPr>
        <w:jc w:val="both"/>
        <w:rPr>
          <w:rFonts w:ascii="Arial" w:hAnsi="Arial" w:cs="Arial"/>
          <w:sz w:val="21"/>
          <w:szCs w:val="21"/>
        </w:rPr>
      </w:pPr>
    </w:p>
    <w:p w14:paraId="7264FFDF" w14:textId="77777777"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 xml:space="preserve">6. </w:t>
      </w:r>
      <w:r w:rsidRPr="00AA7105">
        <w:rPr>
          <w:rFonts w:ascii="Arial" w:hAnsi="Arial" w:cs="Arial"/>
          <w:sz w:val="21"/>
          <w:szCs w:val="21"/>
          <w:u w:val="single"/>
        </w:rPr>
        <w:t>Estado de protección y gestión de la especie</w:t>
      </w:r>
    </w:p>
    <w:p w14:paraId="27B905E6" w14:textId="77777777" w:rsidR="009B2C50" w:rsidRPr="00AA7105" w:rsidRDefault="009B2C50" w:rsidP="0086679C">
      <w:pPr>
        <w:widowControl w:val="0"/>
        <w:jc w:val="both"/>
        <w:rPr>
          <w:rFonts w:ascii="Arial" w:hAnsi="Arial" w:cs="Arial"/>
          <w:sz w:val="21"/>
          <w:szCs w:val="21"/>
        </w:rPr>
      </w:pPr>
    </w:p>
    <w:p w14:paraId="00241403" w14:textId="77777777" w:rsidR="009B2C50" w:rsidRPr="00AA7105" w:rsidRDefault="009B2C50" w:rsidP="0086679C">
      <w:pPr>
        <w:widowControl w:val="0"/>
        <w:jc w:val="both"/>
        <w:rPr>
          <w:rFonts w:ascii="Arial" w:hAnsi="Arial" w:cs="Arial"/>
          <w:sz w:val="21"/>
          <w:szCs w:val="21"/>
        </w:rPr>
      </w:pPr>
      <w:r w:rsidRPr="00AA7105">
        <w:rPr>
          <w:rFonts w:ascii="Arial" w:hAnsi="Arial" w:cs="Arial"/>
          <w:sz w:val="21"/>
          <w:szCs w:val="21"/>
        </w:rPr>
        <w:t>6.1 En esta sección debería presentarse información acerca de la legislación relativa a la conservación de la especie, incluido su hábitat, bien sea de manera específica (legislación sobre especies en peligro) o bien en general (legislación sobre la fauna silvestre y los reglamentos correspondientes).  Debería indicarse la naturaleza de la protección legislativa (es decir, si la especie está totalmente protegida, o la extracción está reglamentada o controlada).  Debería proporcionarse, en su caso, una evaluación de la eficacia de dicha legislación en asegurar la conservación y/o la gestión del taxón.</w:t>
      </w:r>
    </w:p>
    <w:p w14:paraId="03206733" w14:textId="77777777" w:rsidR="009B2C50" w:rsidRPr="00AA7105" w:rsidRDefault="009B2C50" w:rsidP="0086679C">
      <w:pPr>
        <w:autoSpaceDE w:val="0"/>
        <w:autoSpaceDN w:val="0"/>
        <w:adjustRightInd w:val="0"/>
        <w:jc w:val="both"/>
        <w:rPr>
          <w:rFonts w:ascii="Arial" w:hAnsi="Arial" w:cs="Arial"/>
          <w:sz w:val="21"/>
          <w:szCs w:val="21"/>
        </w:rPr>
      </w:pPr>
    </w:p>
    <w:p w14:paraId="0D23B42C"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6.2 En esta sección debería proporcionarse información sobre los instrumentos internacionales relativos a la especie en cuestión, incluida la naturaleza de la protección ofrecida por dichos instrumentos.  En esta sección debería indicarse también, cuando la especie es capturada con arreglo a una medida de gestión de una organización regional de ordenación pesquera (OROP), si se ha capturado como especie objetivo o como captura incidental.  Debería facilitarse, en su caso, una evaluación de la eficacia de estos instrumentos en asegurar la conservación y/o la gestión de la especie.</w:t>
      </w:r>
    </w:p>
    <w:p w14:paraId="2DC3B705" w14:textId="77777777" w:rsidR="009B2C50" w:rsidRPr="00AA7105" w:rsidRDefault="009B2C50" w:rsidP="0086679C">
      <w:pPr>
        <w:autoSpaceDE w:val="0"/>
        <w:autoSpaceDN w:val="0"/>
        <w:adjustRightInd w:val="0"/>
        <w:jc w:val="both"/>
        <w:rPr>
          <w:rFonts w:ascii="Arial" w:hAnsi="Arial" w:cs="Arial"/>
          <w:sz w:val="21"/>
          <w:szCs w:val="21"/>
        </w:rPr>
      </w:pPr>
    </w:p>
    <w:p w14:paraId="4850F380" w14:textId="4F1454FD"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6.3 En esta sección debería incluirse información acerca de los programas aplicados en los distintos Estados del área de distribución, así como de los programas conjuntos adoptados entre los Estados del área de distribución para la gestión de las poblaciones del taxón en cuestión (p. ej., planes de recuperación, sistemas de gestión de las OROP y/o medidas de conservación, extracción controlada de su medio natural, la cría en cautividad o la reproducción artificial, la reintroducción, la cría en granjas, los sistemas de cupos, etc.).  Deberían </w:t>
      </w:r>
      <w:r w:rsidR="00542409" w:rsidRPr="00AA7105">
        <w:rPr>
          <w:rFonts w:ascii="Arial" w:hAnsi="Arial" w:cs="Arial"/>
          <w:sz w:val="21"/>
          <w:szCs w:val="21"/>
        </w:rPr>
        <w:t>incluirse,</w:t>
      </w:r>
      <w:r w:rsidRPr="00AA7105">
        <w:rPr>
          <w:rFonts w:ascii="Arial" w:hAnsi="Arial" w:cs="Arial"/>
          <w:sz w:val="21"/>
          <w:szCs w:val="21"/>
        </w:rPr>
        <w:t xml:space="preserve"> asimismo, cuando proceda, detalles tales como tasas de extracción planificada, tamaño de la población planificado, procedimientos para el establecimiento y la aplicación de cupos, así como mecanismos para asegurar que se tenga en cuenta el asesoramiento sobre la gestión de la fauna silvestre.  Cuando sea aplicable, debería facilitarse información sobre posibles mecanismos utilizados para asegurar una rentabilidad de la utilización de la especie en cuestión para destinarla a programas de conservación y/o gestión (p.ej. planes de establecimiento de precios, planes para la asunción de responsabilidad de la comunidad, aranceles de exportación, etc.).</w:t>
      </w:r>
    </w:p>
    <w:p w14:paraId="649A4BEE" w14:textId="77777777" w:rsidR="009B2C50" w:rsidRPr="00AA7105" w:rsidRDefault="009B2C50" w:rsidP="0086679C">
      <w:pPr>
        <w:autoSpaceDE w:val="0"/>
        <w:autoSpaceDN w:val="0"/>
        <w:adjustRightInd w:val="0"/>
        <w:jc w:val="both"/>
        <w:rPr>
          <w:rFonts w:ascii="Arial" w:hAnsi="Arial" w:cs="Arial"/>
          <w:sz w:val="21"/>
          <w:szCs w:val="21"/>
        </w:rPr>
      </w:pPr>
    </w:p>
    <w:p w14:paraId="0E5FC421" w14:textId="05605F03"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6.4 En esta sección debería proporcionarse, si </w:t>
      </w:r>
      <w:r w:rsidR="00AE02A8" w:rsidRPr="00AA7105">
        <w:rPr>
          <w:rFonts w:ascii="Arial" w:hAnsi="Arial" w:cs="Arial"/>
          <w:sz w:val="21"/>
          <w:szCs w:val="21"/>
        </w:rPr>
        <w:t xml:space="preserve">está </w:t>
      </w:r>
      <w:r w:rsidRPr="00AA7105">
        <w:rPr>
          <w:rFonts w:ascii="Arial" w:hAnsi="Arial" w:cs="Arial"/>
          <w:sz w:val="21"/>
          <w:szCs w:val="21"/>
        </w:rPr>
        <w:t xml:space="preserve"> disponible, información acerca del número, tamaño y tipo de áreas protegidas pertinentes para el hábitat de la especie, y sobre programas de conservación de hábitats situados fuera de las áreas protegidas.</w:t>
      </w:r>
    </w:p>
    <w:p w14:paraId="0AF3D13A" w14:textId="77777777" w:rsidR="009B2C50" w:rsidRPr="00AA7105" w:rsidRDefault="009B2C50" w:rsidP="0086679C">
      <w:pPr>
        <w:autoSpaceDE w:val="0"/>
        <w:autoSpaceDN w:val="0"/>
        <w:adjustRightInd w:val="0"/>
        <w:jc w:val="both"/>
        <w:rPr>
          <w:rFonts w:ascii="Arial" w:hAnsi="Arial" w:cs="Arial"/>
          <w:sz w:val="21"/>
          <w:szCs w:val="21"/>
        </w:rPr>
      </w:pPr>
    </w:p>
    <w:p w14:paraId="46AE4A21"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6.5 En esta sección debería proporcionarse información sobre programas aplicados para seguir de cerca el estado de las poblaciones silvestres y la sostenibilidad de la extracción de su medio natural (véase información de referenciación en las secciones 6.1, 6.2 y 6.3).</w:t>
      </w:r>
    </w:p>
    <w:p w14:paraId="4A3F43BF" w14:textId="77777777" w:rsidR="009B2C50" w:rsidRPr="00AA7105" w:rsidRDefault="009B2C50" w:rsidP="0086679C">
      <w:pPr>
        <w:autoSpaceDE w:val="0"/>
        <w:autoSpaceDN w:val="0"/>
        <w:adjustRightInd w:val="0"/>
        <w:jc w:val="both"/>
        <w:rPr>
          <w:rFonts w:ascii="Arial" w:hAnsi="Arial" w:cs="Arial"/>
          <w:sz w:val="21"/>
          <w:szCs w:val="21"/>
        </w:rPr>
      </w:pPr>
    </w:p>
    <w:p w14:paraId="7816D984"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7. </w:t>
      </w:r>
      <w:r w:rsidRPr="00AA7105">
        <w:rPr>
          <w:rFonts w:ascii="Arial" w:hAnsi="Arial" w:cs="Arial"/>
          <w:sz w:val="21"/>
          <w:szCs w:val="21"/>
          <w:u w:val="single"/>
        </w:rPr>
        <w:t>Efectos de la enmienda propuesta</w:t>
      </w:r>
    </w:p>
    <w:p w14:paraId="1FA382B5" w14:textId="77777777" w:rsidR="009B2C50" w:rsidRPr="00AA7105" w:rsidRDefault="009B2C50" w:rsidP="0086679C">
      <w:pPr>
        <w:autoSpaceDE w:val="0"/>
        <w:autoSpaceDN w:val="0"/>
        <w:adjustRightInd w:val="0"/>
        <w:jc w:val="both"/>
        <w:rPr>
          <w:rFonts w:ascii="Arial" w:hAnsi="Arial" w:cs="Arial"/>
          <w:sz w:val="21"/>
          <w:szCs w:val="21"/>
        </w:rPr>
      </w:pPr>
    </w:p>
    <w:p w14:paraId="7217359D" w14:textId="464FB45E" w:rsidR="009B2C50" w:rsidRPr="00AA7105" w:rsidRDefault="009B2C50" w:rsidP="004D7347">
      <w:pPr>
        <w:autoSpaceDE w:val="0"/>
        <w:autoSpaceDN w:val="0"/>
        <w:adjustRightInd w:val="0"/>
        <w:jc w:val="both"/>
        <w:rPr>
          <w:rFonts w:ascii="Arial" w:hAnsi="Arial" w:cs="Arial"/>
          <w:color w:val="000000"/>
          <w:sz w:val="21"/>
          <w:szCs w:val="21"/>
        </w:rPr>
      </w:pPr>
      <w:r w:rsidRPr="00AA7105">
        <w:rPr>
          <w:rFonts w:ascii="Arial" w:hAnsi="Arial" w:cs="Arial"/>
          <w:sz w:val="21"/>
          <w:szCs w:val="21"/>
        </w:rPr>
        <w:t xml:space="preserve">7.1 En esta sección debería demostrarse claramente en qué forma la enmienda propuesta beneficiará al taxón.  Debería demostrarse la coherencia con las medidas adoptadas en otros foros multilaterales.  </w:t>
      </w:r>
      <w:r w:rsidRPr="00AA7105">
        <w:rPr>
          <w:rFonts w:ascii="Arial" w:hAnsi="Arial" w:cs="Arial"/>
          <w:color w:val="000000"/>
          <w:sz w:val="21"/>
          <w:szCs w:val="21"/>
        </w:rPr>
        <w:t>En la medida de lo posible debería proporcionarse también información sobre los aspectos siguientes:</w:t>
      </w:r>
    </w:p>
    <w:p w14:paraId="7F70C995" w14:textId="77777777" w:rsidR="009B2C50" w:rsidRPr="00AA7105" w:rsidRDefault="009B2C50" w:rsidP="00207653">
      <w:pPr>
        <w:pStyle w:val="ListParagraph"/>
        <w:numPr>
          <w:ilvl w:val="0"/>
          <w:numId w:val="47"/>
        </w:numPr>
        <w:autoSpaceDE w:val="0"/>
        <w:autoSpaceDN w:val="0"/>
        <w:adjustRightInd w:val="0"/>
        <w:ind w:left="720" w:hanging="360"/>
        <w:rPr>
          <w:rFonts w:ascii="Arial" w:hAnsi="Arial" w:cs="Arial"/>
          <w:color w:val="000000"/>
          <w:sz w:val="21"/>
          <w:szCs w:val="21"/>
        </w:rPr>
      </w:pPr>
      <w:r w:rsidRPr="00AA7105">
        <w:rPr>
          <w:rFonts w:ascii="Arial" w:hAnsi="Arial" w:cs="Arial"/>
          <w:color w:val="000000"/>
          <w:sz w:val="21"/>
          <w:szCs w:val="21"/>
        </w:rPr>
        <w:t xml:space="preserve">si la legislación vigente en los Estados del área de distribución es suficiente, o si se necesita mayor protección; </w:t>
      </w:r>
    </w:p>
    <w:p w14:paraId="24F25B95" w14:textId="77777777" w:rsidR="009B2C50" w:rsidRPr="004D7347" w:rsidRDefault="009B2C50" w:rsidP="00207653">
      <w:pPr>
        <w:autoSpaceDE w:val="0"/>
        <w:autoSpaceDN w:val="0"/>
        <w:adjustRightInd w:val="0"/>
        <w:ind w:left="720" w:hanging="360"/>
        <w:rPr>
          <w:rFonts w:ascii="Arial" w:hAnsi="Arial" w:cs="Arial"/>
          <w:color w:val="000000"/>
          <w:sz w:val="16"/>
          <w:szCs w:val="16"/>
        </w:rPr>
      </w:pPr>
    </w:p>
    <w:p w14:paraId="00B01FC0" w14:textId="77777777" w:rsidR="009B2C50" w:rsidRPr="00AA7105" w:rsidRDefault="009B2C50" w:rsidP="00207653">
      <w:pPr>
        <w:pStyle w:val="ListParagraph"/>
        <w:numPr>
          <w:ilvl w:val="0"/>
          <w:numId w:val="47"/>
        </w:numPr>
        <w:autoSpaceDE w:val="0"/>
        <w:autoSpaceDN w:val="0"/>
        <w:adjustRightInd w:val="0"/>
        <w:ind w:left="720" w:hanging="360"/>
        <w:rPr>
          <w:rFonts w:ascii="Arial" w:hAnsi="Arial" w:cs="Arial"/>
          <w:color w:val="000000"/>
          <w:sz w:val="21"/>
          <w:szCs w:val="21"/>
        </w:rPr>
      </w:pPr>
      <w:r w:rsidRPr="00AA7105">
        <w:rPr>
          <w:rFonts w:ascii="Arial" w:hAnsi="Arial" w:cs="Arial"/>
          <w:color w:val="000000"/>
          <w:sz w:val="21"/>
          <w:szCs w:val="21"/>
        </w:rPr>
        <w:t xml:space="preserve">en qué medida los factores que han conducido a un estado de conservación desfavorable son antropogénicos o naturales; </w:t>
      </w:r>
    </w:p>
    <w:p w14:paraId="7FBEBA33" w14:textId="77777777" w:rsidR="009B2C50" w:rsidRPr="004D7347" w:rsidRDefault="009B2C50" w:rsidP="00207653">
      <w:pPr>
        <w:autoSpaceDE w:val="0"/>
        <w:autoSpaceDN w:val="0"/>
        <w:adjustRightInd w:val="0"/>
        <w:ind w:left="720" w:hanging="360"/>
        <w:rPr>
          <w:rFonts w:ascii="Arial" w:hAnsi="Arial" w:cs="Arial"/>
          <w:color w:val="000000"/>
          <w:sz w:val="16"/>
          <w:szCs w:val="16"/>
        </w:rPr>
      </w:pPr>
    </w:p>
    <w:p w14:paraId="52FA323C" w14:textId="77777777" w:rsidR="009B2C50" w:rsidRPr="00AA7105" w:rsidRDefault="009B2C50" w:rsidP="00207653">
      <w:pPr>
        <w:pStyle w:val="ListParagraph"/>
        <w:numPr>
          <w:ilvl w:val="0"/>
          <w:numId w:val="47"/>
        </w:numPr>
        <w:autoSpaceDE w:val="0"/>
        <w:autoSpaceDN w:val="0"/>
        <w:adjustRightInd w:val="0"/>
        <w:ind w:left="720" w:hanging="360"/>
        <w:rPr>
          <w:rFonts w:ascii="Arial" w:hAnsi="Arial" w:cs="Arial"/>
          <w:color w:val="000000"/>
          <w:sz w:val="21"/>
          <w:szCs w:val="21"/>
        </w:rPr>
      </w:pPr>
      <w:r w:rsidRPr="00AA7105">
        <w:rPr>
          <w:rFonts w:ascii="Arial" w:hAnsi="Arial" w:cs="Arial"/>
          <w:color w:val="000000"/>
          <w:sz w:val="21"/>
          <w:szCs w:val="21"/>
        </w:rPr>
        <w:t xml:space="preserve">si las medidas/acuerdos multilaterales o bilaterales vigentes necesitan ser impulsados o modificados; </w:t>
      </w:r>
    </w:p>
    <w:p w14:paraId="636608FA" w14:textId="77777777" w:rsidR="009B2C50" w:rsidRPr="004D7347" w:rsidRDefault="009B2C50" w:rsidP="00207653">
      <w:pPr>
        <w:autoSpaceDE w:val="0"/>
        <w:autoSpaceDN w:val="0"/>
        <w:adjustRightInd w:val="0"/>
        <w:ind w:left="720" w:hanging="360"/>
        <w:rPr>
          <w:rFonts w:ascii="Arial" w:hAnsi="Arial" w:cs="Arial"/>
          <w:color w:val="000000"/>
          <w:sz w:val="16"/>
          <w:szCs w:val="16"/>
        </w:rPr>
      </w:pPr>
    </w:p>
    <w:p w14:paraId="5C734F36" w14:textId="5A0D51DD" w:rsidR="009B2C50" w:rsidRPr="00AA7105" w:rsidRDefault="009B2C50" w:rsidP="00207653">
      <w:pPr>
        <w:pStyle w:val="ListParagraph"/>
        <w:numPr>
          <w:ilvl w:val="0"/>
          <w:numId w:val="47"/>
        </w:numPr>
        <w:autoSpaceDE w:val="0"/>
        <w:autoSpaceDN w:val="0"/>
        <w:adjustRightInd w:val="0"/>
        <w:ind w:left="720" w:hanging="360"/>
        <w:rPr>
          <w:rFonts w:ascii="Arial" w:hAnsi="Arial" w:cs="Arial"/>
          <w:color w:val="000000"/>
          <w:sz w:val="21"/>
          <w:szCs w:val="21"/>
        </w:rPr>
      </w:pPr>
      <w:r w:rsidRPr="00AA7105">
        <w:rPr>
          <w:rFonts w:ascii="Arial" w:hAnsi="Arial" w:cs="Arial"/>
          <w:color w:val="000000"/>
          <w:sz w:val="21"/>
          <w:szCs w:val="21"/>
        </w:rPr>
        <w:t xml:space="preserve">en qué medida todos los Estados del área de distribución protegen de hecho las especies o disponen de planes de recuperación y gestión; y </w:t>
      </w:r>
    </w:p>
    <w:p w14:paraId="4EB2B624" w14:textId="77777777" w:rsidR="009B2C50" w:rsidRPr="004D7347" w:rsidRDefault="009B2C50" w:rsidP="00207653">
      <w:pPr>
        <w:autoSpaceDE w:val="0"/>
        <w:autoSpaceDN w:val="0"/>
        <w:adjustRightInd w:val="0"/>
        <w:ind w:left="720" w:hanging="360"/>
        <w:rPr>
          <w:rFonts w:ascii="Arial" w:hAnsi="Arial" w:cs="Arial"/>
          <w:sz w:val="16"/>
          <w:szCs w:val="16"/>
        </w:rPr>
      </w:pPr>
    </w:p>
    <w:p w14:paraId="39024FA8" w14:textId="77777777" w:rsidR="009B2C50" w:rsidRPr="00AA7105" w:rsidRDefault="009B2C50" w:rsidP="00207653">
      <w:pPr>
        <w:pStyle w:val="ListParagraph"/>
        <w:numPr>
          <w:ilvl w:val="0"/>
          <w:numId w:val="47"/>
        </w:numPr>
        <w:autoSpaceDE w:val="0"/>
        <w:autoSpaceDN w:val="0"/>
        <w:adjustRightInd w:val="0"/>
        <w:ind w:left="720" w:hanging="360"/>
        <w:rPr>
          <w:rFonts w:ascii="Arial" w:hAnsi="Arial" w:cs="Arial"/>
          <w:sz w:val="21"/>
          <w:szCs w:val="21"/>
        </w:rPr>
      </w:pPr>
      <w:r w:rsidRPr="00AA7105">
        <w:rPr>
          <w:rFonts w:ascii="Arial" w:hAnsi="Arial" w:cs="Arial"/>
          <w:sz w:val="21"/>
          <w:szCs w:val="21"/>
        </w:rPr>
        <w:t xml:space="preserve">en qué forma la inclusión en un Apéndice de la CMS apoyaría las medidas adoptadas en otros foros multilaterales, especialmente las adoptadas en el marco de la Convención sobre el comercio internacional de especies amenazadas (CITES), o las OROP.   </w:t>
      </w:r>
    </w:p>
    <w:p w14:paraId="28B6ABEF" w14:textId="77777777" w:rsidR="009B2C50" w:rsidRPr="004D7347" w:rsidRDefault="009B2C50" w:rsidP="0086679C">
      <w:pPr>
        <w:autoSpaceDE w:val="0"/>
        <w:autoSpaceDN w:val="0"/>
        <w:adjustRightInd w:val="0"/>
        <w:rPr>
          <w:rFonts w:ascii="Arial" w:hAnsi="Arial" w:cs="Arial"/>
          <w:sz w:val="16"/>
          <w:szCs w:val="16"/>
        </w:rPr>
      </w:pPr>
    </w:p>
    <w:p w14:paraId="02EEC9BE" w14:textId="7F84DE2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7.2 En esta sección debería incluirse una declaración sobre los posibles riesgos de la enmienda propuesta para la conservación</w:t>
      </w:r>
      <w:r w:rsidR="00AE02A8" w:rsidRPr="00AA7105">
        <w:rPr>
          <w:rFonts w:ascii="Arial" w:hAnsi="Arial" w:cs="Arial"/>
          <w:sz w:val="21"/>
          <w:szCs w:val="21"/>
        </w:rPr>
        <w:t xml:space="preserve"> de la especie</w:t>
      </w:r>
      <w:r w:rsidRPr="00AA7105">
        <w:rPr>
          <w:rFonts w:ascii="Arial" w:hAnsi="Arial" w:cs="Arial"/>
          <w:sz w:val="21"/>
          <w:szCs w:val="21"/>
        </w:rPr>
        <w:t>.  En el caso de propuestas para la eliminación de un taxón de los Apéndices, debería proporcionarse una evaluación de la conveniencia de eliminar la protección que ofrecen los Apéndices de la CMS.  Debería tenerse en cuenta también la coherencia con la protección ofrecida en el marco de otros regímenes, tales como la CITES o las OROP.</w:t>
      </w:r>
    </w:p>
    <w:p w14:paraId="1DBE304E" w14:textId="77777777" w:rsidR="009B2C50" w:rsidRPr="004D7347" w:rsidRDefault="009B2C50" w:rsidP="0086679C">
      <w:pPr>
        <w:autoSpaceDE w:val="0"/>
        <w:autoSpaceDN w:val="0"/>
        <w:adjustRightInd w:val="0"/>
        <w:jc w:val="both"/>
        <w:rPr>
          <w:rFonts w:ascii="Arial" w:hAnsi="Arial" w:cs="Arial"/>
          <w:sz w:val="16"/>
          <w:szCs w:val="16"/>
        </w:rPr>
      </w:pPr>
    </w:p>
    <w:p w14:paraId="244FCF3F"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7.3 El proponente o los proponentes deben formular una declaración respecto a su intención sobre lo siguiente:</w:t>
      </w:r>
    </w:p>
    <w:p w14:paraId="24CE6321" w14:textId="77777777" w:rsidR="009B2C50" w:rsidRPr="004D7347" w:rsidRDefault="009B2C50" w:rsidP="0086679C">
      <w:pPr>
        <w:autoSpaceDE w:val="0"/>
        <w:autoSpaceDN w:val="0"/>
        <w:adjustRightInd w:val="0"/>
        <w:jc w:val="both"/>
        <w:rPr>
          <w:rFonts w:ascii="Arial" w:hAnsi="Arial" w:cs="Arial"/>
          <w:sz w:val="18"/>
          <w:szCs w:val="18"/>
        </w:rPr>
      </w:pPr>
    </w:p>
    <w:p w14:paraId="1CBDA828" w14:textId="77777777" w:rsidR="009B2C50" w:rsidRPr="00AA7105" w:rsidRDefault="009B2C50" w:rsidP="0086679C">
      <w:pPr>
        <w:pStyle w:val="ListParagraph"/>
        <w:numPr>
          <w:ilvl w:val="0"/>
          <w:numId w:val="48"/>
        </w:numPr>
        <w:autoSpaceDE w:val="0"/>
        <w:autoSpaceDN w:val="0"/>
        <w:adjustRightInd w:val="0"/>
        <w:rPr>
          <w:rFonts w:ascii="Arial" w:hAnsi="Arial" w:cs="Arial"/>
          <w:sz w:val="21"/>
          <w:szCs w:val="21"/>
        </w:rPr>
      </w:pPr>
      <w:r w:rsidRPr="00AA7105">
        <w:rPr>
          <w:rFonts w:ascii="Arial" w:hAnsi="Arial" w:cs="Arial"/>
          <w:sz w:val="21"/>
          <w:szCs w:val="21"/>
        </w:rPr>
        <w:t xml:space="preserve">concluir un acuerdo internacional o acción concertada; y </w:t>
      </w:r>
    </w:p>
    <w:p w14:paraId="32E8BEBB" w14:textId="77777777" w:rsidR="009B2C50" w:rsidRPr="004D7347" w:rsidRDefault="009B2C50" w:rsidP="0086679C">
      <w:pPr>
        <w:autoSpaceDE w:val="0"/>
        <w:autoSpaceDN w:val="0"/>
        <w:adjustRightInd w:val="0"/>
        <w:rPr>
          <w:rFonts w:ascii="Arial" w:hAnsi="Arial" w:cs="Arial"/>
          <w:sz w:val="18"/>
          <w:szCs w:val="18"/>
        </w:rPr>
      </w:pPr>
    </w:p>
    <w:p w14:paraId="25E9C841" w14:textId="77777777" w:rsidR="009B2C50" w:rsidRPr="00AA7105" w:rsidRDefault="009B2C50" w:rsidP="0086679C">
      <w:pPr>
        <w:pStyle w:val="ListParagraph"/>
        <w:numPr>
          <w:ilvl w:val="0"/>
          <w:numId w:val="48"/>
        </w:numPr>
        <w:autoSpaceDE w:val="0"/>
        <w:autoSpaceDN w:val="0"/>
        <w:adjustRightInd w:val="0"/>
        <w:rPr>
          <w:rFonts w:ascii="Arial" w:hAnsi="Arial" w:cs="Arial"/>
          <w:sz w:val="21"/>
          <w:szCs w:val="21"/>
        </w:rPr>
      </w:pPr>
      <w:r w:rsidRPr="00AA7105">
        <w:rPr>
          <w:rFonts w:ascii="Arial" w:hAnsi="Arial" w:cs="Arial"/>
          <w:sz w:val="21"/>
          <w:szCs w:val="21"/>
        </w:rPr>
        <w:t xml:space="preserve">adoptar las funciones de punto focal para el taxón designado y dirigir la elaboración de un acuerdo internacional o de una acción concertada. </w:t>
      </w:r>
    </w:p>
    <w:p w14:paraId="5D782A69" w14:textId="77777777" w:rsidR="009B2C50" w:rsidRPr="004D7347" w:rsidRDefault="009B2C50" w:rsidP="0086679C">
      <w:pPr>
        <w:autoSpaceDE w:val="0"/>
        <w:autoSpaceDN w:val="0"/>
        <w:adjustRightInd w:val="0"/>
        <w:jc w:val="both"/>
        <w:rPr>
          <w:rFonts w:ascii="Arial" w:hAnsi="Arial" w:cs="Arial"/>
          <w:sz w:val="16"/>
          <w:szCs w:val="16"/>
        </w:rPr>
      </w:pPr>
    </w:p>
    <w:p w14:paraId="65FFF893"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8. </w:t>
      </w:r>
      <w:r w:rsidRPr="00AA7105">
        <w:rPr>
          <w:rFonts w:ascii="Arial" w:hAnsi="Arial" w:cs="Arial"/>
          <w:sz w:val="21"/>
          <w:szCs w:val="21"/>
          <w:u w:val="single"/>
        </w:rPr>
        <w:t>Estados del área de distribución</w:t>
      </w:r>
      <w:r w:rsidRPr="00AA7105">
        <w:rPr>
          <w:rFonts w:ascii="Arial" w:hAnsi="Arial" w:cs="Arial"/>
          <w:sz w:val="21"/>
          <w:szCs w:val="21"/>
        </w:rPr>
        <w:t xml:space="preserve"> </w:t>
      </w:r>
    </w:p>
    <w:p w14:paraId="27F017F7" w14:textId="77777777" w:rsidR="009B2C50" w:rsidRPr="004D7347" w:rsidRDefault="009B2C50" w:rsidP="0086679C">
      <w:pPr>
        <w:autoSpaceDE w:val="0"/>
        <w:autoSpaceDN w:val="0"/>
        <w:adjustRightInd w:val="0"/>
        <w:jc w:val="both"/>
        <w:rPr>
          <w:rFonts w:ascii="Arial" w:hAnsi="Arial" w:cs="Arial"/>
          <w:sz w:val="16"/>
          <w:szCs w:val="16"/>
        </w:rPr>
      </w:pPr>
    </w:p>
    <w:p w14:paraId="40D41C2C" w14:textId="77777777"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El proponente o los proponentes deberían proporcionar una lista de los Estados donde se ha comprobado existe la presencia de la especie en cuestión (indicando, siempre que sea posible, si se trata de áreas de cría, migración o descanso).  </w:t>
      </w:r>
    </w:p>
    <w:p w14:paraId="20370E83" w14:textId="77777777" w:rsidR="009E77B8" w:rsidRPr="004D7347" w:rsidRDefault="009E77B8" w:rsidP="0086679C">
      <w:pPr>
        <w:autoSpaceDE w:val="0"/>
        <w:autoSpaceDN w:val="0"/>
        <w:adjustRightInd w:val="0"/>
        <w:jc w:val="both"/>
        <w:rPr>
          <w:rFonts w:ascii="Arial" w:hAnsi="Arial" w:cs="Arial"/>
          <w:sz w:val="16"/>
          <w:szCs w:val="16"/>
        </w:rPr>
      </w:pPr>
    </w:p>
    <w:p w14:paraId="36E7FCF2" w14:textId="77777777" w:rsidR="009B2C50" w:rsidRPr="00AA7105" w:rsidRDefault="009B2C50" w:rsidP="0086679C">
      <w:pPr>
        <w:autoSpaceDE w:val="0"/>
        <w:autoSpaceDN w:val="0"/>
        <w:adjustRightInd w:val="0"/>
        <w:jc w:val="both"/>
        <w:rPr>
          <w:rFonts w:ascii="Arial" w:hAnsi="Arial" w:cs="Arial"/>
          <w:sz w:val="21"/>
          <w:szCs w:val="21"/>
          <w:u w:val="single"/>
        </w:rPr>
      </w:pPr>
      <w:r w:rsidRPr="00AA7105">
        <w:rPr>
          <w:rFonts w:ascii="Arial" w:hAnsi="Arial" w:cs="Arial"/>
          <w:sz w:val="21"/>
          <w:szCs w:val="21"/>
        </w:rPr>
        <w:t xml:space="preserve">9. </w:t>
      </w:r>
      <w:r w:rsidRPr="00AA7105">
        <w:rPr>
          <w:rFonts w:ascii="Arial" w:hAnsi="Arial" w:cs="Arial"/>
          <w:sz w:val="21"/>
          <w:szCs w:val="21"/>
          <w:u w:val="single"/>
        </w:rPr>
        <w:t>Consultas</w:t>
      </w:r>
    </w:p>
    <w:p w14:paraId="7CDFA99A" w14:textId="77777777" w:rsidR="009B2C50" w:rsidRPr="004D7347" w:rsidRDefault="009B2C50" w:rsidP="0086679C">
      <w:pPr>
        <w:autoSpaceDE w:val="0"/>
        <w:autoSpaceDN w:val="0"/>
        <w:adjustRightInd w:val="0"/>
        <w:jc w:val="both"/>
        <w:rPr>
          <w:rFonts w:ascii="Arial" w:hAnsi="Arial" w:cs="Arial"/>
          <w:sz w:val="16"/>
          <w:szCs w:val="16"/>
        </w:rPr>
      </w:pPr>
    </w:p>
    <w:p w14:paraId="2B7A630C" w14:textId="5D29A512" w:rsidR="009B2C50" w:rsidRPr="00AA7105" w:rsidRDefault="009B2C50" w:rsidP="0086679C">
      <w:pPr>
        <w:autoSpaceDE w:val="0"/>
        <w:autoSpaceDN w:val="0"/>
        <w:adjustRightInd w:val="0"/>
        <w:jc w:val="both"/>
        <w:rPr>
          <w:rFonts w:ascii="Arial" w:hAnsi="Arial" w:cs="Arial"/>
          <w:sz w:val="21"/>
          <w:szCs w:val="21"/>
        </w:rPr>
      </w:pPr>
      <w:r w:rsidRPr="00AA7105">
        <w:rPr>
          <w:rFonts w:ascii="Arial" w:hAnsi="Arial" w:cs="Arial"/>
          <w:sz w:val="21"/>
          <w:szCs w:val="21"/>
        </w:rPr>
        <w:t xml:space="preserve">El proponente o los proponentes deberían celebrar consultas, en la medida de lo posible, con autoridades encargadas de la conservación de la naturaleza de los otros Estados del área de distribución, antes de presentar la propuesta, y facilitar una breve descripción de las posibles observaciones que se hayan recibido sobre la propuesta.  Si se han solicitado </w:t>
      </w:r>
      <w:r w:rsidR="00542409" w:rsidRPr="00AA7105">
        <w:rPr>
          <w:rFonts w:ascii="Arial" w:hAnsi="Arial" w:cs="Arial"/>
          <w:sz w:val="21"/>
          <w:szCs w:val="21"/>
        </w:rPr>
        <w:t>observaciones,</w:t>
      </w:r>
      <w:r w:rsidRPr="00AA7105">
        <w:rPr>
          <w:rFonts w:ascii="Arial" w:hAnsi="Arial" w:cs="Arial"/>
          <w:sz w:val="21"/>
          <w:szCs w:val="21"/>
        </w:rPr>
        <w:t xml:space="preserve"> pero no se han recibido con tiempo suficiente para su inclusión en el documento de justificación, debería señalarse este hecho además de la fecha en que se han solicitado. </w:t>
      </w:r>
    </w:p>
    <w:p w14:paraId="11367EA1" w14:textId="77777777" w:rsidR="009B2C50" w:rsidRPr="004D7347" w:rsidRDefault="009B2C50" w:rsidP="0086679C">
      <w:pPr>
        <w:jc w:val="both"/>
        <w:rPr>
          <w:rFonts w:ascii="Arial" w:hAnsi="Arial" w:cs="Arial"/>
          <w:sz w:val="16"/>
          <w:szCs w:val="16"/>
        </w:rPr>
      </w:pPr>
    </w:p>
    <w:p w14:paraId="72A4B3F6" w14:textId="479C79DD" w:rsidR="009B2C50" w:rsidRPr="00AA7105" w:rsidRDefault="009B2C50" w:rsidP="0086679C">
      <w:pPr>
        <w:jc w:val="both"/>
        <w:rPr>
          <w:rFonts w:ascii="Arial" w:hAnsi="Arial" w:cs="Arial"/>
          <w:sz w:val="21"/>
          <w:szCs w:val="21"/>
        </w:rPr>
      </w:pPr>
      <w:r w:rsidRPr="00AA7105">
        <w:rPr>
          <w:rFonts w:ascii="Arial" w:hAnsi="Arial" w:cs="Arial"/>
          <w:sz w:val="21"/>
          <w:szCs w:val="21"/>
        </w:rPr>
        <w:t xml:space="preserve">En el caso de taxones de cuya gestión se ocupan también otros acuerdos internacionales u organismos intergubernamentales, deberían realizarse consultas para obtener observaciones de esas organizaciones u organismos.  Si se han solicitado </w:t>
      </w:r>
      <w:r w:rsidR="00542409" w:rsidRPr="00AA7105">
        <w:rPr>
          <w:rFonts w:ascii="Arial" w:hAnsi="Arial" w:cs="Arial"/>
          <w:sz w:val="21"/>
          <w:szCs w:val="21"/>
        </w:rPr>
        <w:t>observaciones,</w:t>
      </w:r>
      <w:r w:rsidRPr="00AA7105">
        <w:rPr>
          <w:rFonts w:ascii="Arial" w:hAnsi="Arial" w:cs="Arial"/>
          <w:sz w:val="21"/>
          <w:szCs w:val="21"/>
        </w:rPr>
        <w:t xml:space="preserve"> pero no se han recibido con tiempo suficiente para su inclusión en el documento de justificación, debería señalarse este hecho además de la fecha en que se han solicitado.</w:t>
      </w:r>
    </w:p>
    <w:p w14:paraId="75D2DFC4" w14:textId="77777777" w:rsidR="004413A9" w:rsidRPr="00AA7105" w:rsidRDefault="004413A9" w:rsidP="0086679C">
      <w:pPr>
        <w:jc w:val="both"/>
        <w:rPr>
          <w:rFonts w:ascii="Arial" w:hAnsi="Arial" w:cs="Arial"/>
          <w:sz w:val="21"/>
          <w:szCs w:val="21"/>
        </w:rPr>
      </w:pPr>
    </w:p>
    <w:p w14:paraId="1EB5CBA8" w14:textId="77777777" w:rsidR="009B2C50" w:rsidRPr="00AA7105" w:rsidRDefault="009B2C50" w:rsidP="0086679C">
      <w:pPr>
        <w:jc w:val="both"/>
        <w:rPr>
          <w:rFonts w:ascii="Arial" w:hAnsi="Arial" w:cs="Arial"/>
          <w:sz w:val="21"/>
          <w:szCs w:val="21"/>
        </w:rPr>
      </w:pPr>
      <w:r w:rsidRPr="00AA7105">
        <w:rPr>
          <w:rFonts w:ascii="Arial" w:hAnsi="Arial" w:cs="Arial"/>
          <w:sz w:val="21"/>
          <w:szCs w:val="21"/>
        </w:rPr>
        <w:t xml:space="preserve">10.  </w:t>
      </w:r>
      <w:r w:rsidRPr="00AA7105">
        <w:rPr>
          <w:rFonts w:ascii="Arial" w:hAnsi="Arial" w:cs="Arial"/>
          <w:sz w:val="21"/>
          <w:szCs w:val="21"/>
          <w:u w:val="single"/>
        </w:rPr>
        <w:t>Otras observaciones</w:t>
      </w:r>
    </w:p>
    <w:p w14:paraId="3F52B948" w14:textId="77777777" w:rsidR="009B2C50" w:rsidRPr="004D7347" w:rsidRDefault="009B2C50" w:rsidP="0086679C">
      <w:pPr>
        <w:jc w:val="both"/>
        <w:rPr>
          <w:rFonts w:ascii="Arial" w:hAnsi="Arial" w:cs="Arial"/>
          <w:sz w:val="16"/>
          <w:szCs w:val="16"/>
        </w:rPr>
      </w:pPr>
    </w:p>
    <w:p w14:paraId="639AE369" w14:textId="77777777" w:rsidR="009B2C50" w:rsidRPr="00AA7105" w:rsidRDefault="009B2C50" w:rsidP="0086679C">
      <w:pPr>
        <w:jc w:val="both"/>
        <w:rPr>
          <w:rFonts w:ascii="Arial" w:hAnsi="Arial" w:cs="Arial"/>
          <w:sz w:val="21"/>
          <w:szCs w:val="21"/>
        </w:rPr>
      </w:pPr>
      <w:r w:rsidRPr="00AA7105">
        <w:rPr>
          <w:rFonts w:ascii="Arial" w:hAnsi="Arial" w:cs="Arial"/>
          <w:sz w:val="21"/>
          <w:szCs w:val="21"/>
        </w:rPr>
        <w:t xml:space="preserve">Esta sección debería utilizarse para cualquier otra información pertinente que no se ajusta a cuanto descrito en la sección anterior.  Esta sección se puede dejar en blanco si no hay observaciones adicionales que hacer.  </w:t>
      </w:r>
    </w:p>
    <w:p w14:paraId="1E19AEE5" w14:textId="77777777" w:rsidR="009B2C50" w:rsidRPr="00AA7105" w:rsidRDefault="009B2C50" w:rsidP="0086679C">
      <w:pPr>
        <w:jc w:val="both"/>
        <w:rPr>
          <w:rFonts w:ascii="Arial" w:hAnsi="Arial" w:cs="Arial"/>
          <w:sz w:val="21"/>
          <w:szCs w:val="21"/>
        </w:rPr>
      </w:pPr>
    </w:p>
    <w:p w14:paraId="5A573CC4" w14:textId="77777777" w:rsidR="009B2C50" w:rsidRPr="00AA7105" w:rsidRDefault="009B2C50" w:rsidP="0086679C">
      <w:pPr>
        <w:jc w:val="both"/>
        <w:rPr>
          <w:rFonts w:ascii="Arial" w:hAnsi="Arial" w:cs="Arial"/>
          <w:sz w:val="21"/>
          <w:szCs w:val="21"/>
        </w:rPr>
      </w:pPr>
      <w:r w:rsidRPr="00AA7105">
        <w:rPr>
          <w:rFonts w:ascii="Arial" w:hAnsi="Arial" w:cs="Arial"/>
          <w:sz w:val="21"/>
          <w:szCs w:val="21"/>
        </w:rPr>
        <w:t xml:space="preserve">11.  </w:t>
      </w:r>
      <w:r w:rsidRPr="00AA7105">
        <w:rPr>
          <w:rFonts w:ascii="Arial" w:hAnsi="Arial" w:cs="Arial"/>
          <w:sz w:val="21"/>
          <w:szCs w:val="21"/>
          <w:u w:val="single"/>
        </w:rPr>
        <w:t>Referencias</w:t>
      </w:r>
      <w:r w:rsidRPr="00AA7105">
        <w:rPr>
          <w:rFonts w:ascii="Arial" w:hAnsi="Arial" w:cs="Arial"/>
          <w:sz w:val="21"/>
          <w:szCs w:val="21"/>
        </w:rPr>
        <w:t xml:space="preserve"> </w:t>
      </w:r>
    </w:p>
    <w:p w14:paraId="5FC3002C" w14:textId="77777777" w:rsidR="009B2C50" w:rsidRPr="004D7347" w:rsidRDefault="009B2C50" w:rsidP="0086679C">
      <w:pPr>
        <w:jc w:val="both"/>
        <w:rPr>
          <w:rFonts w:ascii="Arial" w:hAnsi="Arial" w:cs="Arial"/>
          <w:sz w:val="16"/>
          <w:szCs w:val="16"/>
        </w:rPr>
      </w:pPr>
    </w:p>
    <w:p w14:paraId="669D8FA2" w14:textId="06C3CA3B" w:rsidR="009B2C50" w:rsidRPr="00AA7105" w:rsidRDefault="009B2C50" w:rsidP="004D7347">
      <w:pPr>
        <w:jc w:val="both"/>
        <w:rPr>
          <w:rFonts w:ascii="Arial" w:hAnsi="Arial" w:cs="Arial"/>
          <w:sz w:val="21"/>
          <w:szCs w:val="21"/>
        </w:rPr>
      </w:pPr>
      <w:r w:rsidRPr="00AA7105">
        <w:rPr>
          <w:rFonts w:ascii="Arial" w:hAnsi="Arial" w:cs="Arial"/>
          <w:sz w:val="21"/>
          <w:szCs w:val="21"/>
        </w:rPr>
        <w:lastRenderedPageBreak/>
        <w:t xml:space="preserve">Deberían proporcionarse referencias bibliográficas, incluidos los nombres de todos los autores para que los lectores de la propuesta que deseen cotejar las referencias puedan encontrarlas fácilmente.  En la medida de lo posible, las referencias deberían ser de trabajos revisados por expertos más que literatura "gris" o fuentes inéditas.  Se ruega proporcionar, siempre que sea posible, enlaces </w:t>
      </w:r>
      <w:r w:rsidR="00AE02A8" w:rsidRPr="00AA7105">
        <w:rPr>
          <w:rFonts w:ascii="Arial" w:hAnsi="Arial" w:cs="Arial"/>
          <w:sz w:val="21"/>
          <w:szCs w:val="21"/>
        </w:rPr>
        <w:t xml:space="preserve">de páginas </w:t>
      </w:r>
      <w:r w:rsidRPr="00AA7105">
        <w:rPr>
          <w:rFonts w:ascii="Arial" w:hAnsi="Arial" w:cs="Arial"/>
          <w:sz w:val="21"/>
          <w:szCs w:val="21"/>
        </w:rPr>
        <w:t xml:space="preserve"> web o números ''</w:t>
      </w:r>
      <w:proofErr w:type="spellStart"/>
      <w:r w:rsidRPr="00AA7105">
        <w:rPr>
          <w:rFonts w:ascii="Arial" w:hAnsi="Arial" w:cs="Arial"/>
          <w:sz w:val="21"/>
          <w:szCs w:val="21"/>
        </w:rPr>
        <w:t>doi</w:t>
      </w:r>
      <w:proofErr w:type="spellEnd"/>
      <w:r w:rsidRPr="00AA7105">
        <w:rPr>
          <w:rFonts w:ascii="Arial" w:hAnsi="Arial" w:cs="Arial"/>
          <w:sz w:val="21"/>
          <w:szCs w:val="21"/>
        </w:rPr>
        <w:t xml:space="preserve">" para facilitar la búsqueda de referencias.  </w:t>
      </w:r>
      <w:bookmarkStart w:id="9" w:name="_GoBack"/>
      <w:bookmarkEnd w:id="9"/>
    </w:p>
    <w:sectPr w:rsidR="009B2C50" w:rsidRPr="00AA7105" w:rsidSect="00AA7105">
      <w:headerReference w:type="default" r:id="rId8"/>
      <w:footerReference w:type="even" r:id="rId9"/>
      <w:footerReference w:type="default" r:id="rId10"/>
      <w:pgSz w:w="11906" w:h="16838" w:code="9"/>
      <w:pgMar w:top="1008" w:right="1080" w:bottom="1008" w:left="1080" w:header="288"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AEF7" w14:textId="77777777" w:rsidR="00BF6D2C" w:rsidRDefault="00BF6D2C">
      <w:r>
        <w:separator/>
      </w:r>
    </w:p>
  </w:endnote>
  <w:endnote w:type="continuationSeparator" w:id="0">
    <w:p w14:paraId="0F0E1C6A" w14:textId="77777777" w:rsidR="00BF6D2C" w:rsidRDefault="00B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5327" w14:textId="5EB274DE" w:rsidR="004413A9" w:rsidRPr="004413A9" w:rsidRDefault="004413A9" w:rsidP="004413A9">
    <w:pPr>
      <w:pStyle w:val="Footer"/>
      <w:jc w:val="center"/>
      <w:rPr>
        <w:rFonts w:ascii="Arial" w:hAnsi="Arial" w:cs="Arial"/>
        <w:sz w:val="18"/>
        <w:szCs w:val="18"/>
      </w:rPr>
    </w:pPr>
    <w:r w:rsidRPr="004413A9">
      <w:rPr>
        <w:rFonts w:ascii="Arial" w:hAnsi="Arial" w:cs="Arial"/>
        <w:sz w:val="18"/>
        <w:szCs w:val="18"/>
      </w:rPr>
      <w:fldChar w:fldCharType="begin"/>
    </w:r>
    <w:r w:rsidRPr="004413A9">
      <w:rPr>
        <w:rFonts w:ascii="Arial" w:hAnsi="Arial" w:cs="Arial"/>
        <w:sz w:val="18"/>
        <w:szCs w:val="18"/>
      </w:rPr>
      <w:instrText xml:space="preserve"> PAGE   \* MERGEFORMAT </w:instrText>
    </w:r>
    <w:r w:rsidRPr="004413A9">
      <w:rPr>
        <w:rFonts w:ascii="Arial" w:hAnsi="Arial" w:cs="Arial"/>
        <w:sz w:val="18"/>
        <w:szCs w:val="18"/>
      </w:rPr>
      <w:fldChar w:fldCharType="separate"/>
    </w:r>
    <w:r>
      <w:rPr>
        <w:rFonts w:ascii="Arial" w:hAnsi="Arial" w:cs="Arial"/>
        <w:noProof/>
        <w:sz w:val="18"/>
        <w:szCs w:val="18"/>
      </w:rPr>
      <w:t>2</w:t>
    </w:r>
    <w:r w:rsidRPr="004413A9">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072194"/>
      <w:docPartObj>
        <w:docPartGallery w:val="Page Numbers (Bottom of Page)"/>
        <w:docPartUnique/>
      </w:docPartObj>
    </w:sdtPr>
    <w:sdtEndPr>
      <w:rPr>
        <w:rFonts w:ascii="Arial" w:hAnsi="Arial" w:cs="Arial"/>
        <w:noProof/>
        <w:sz w:val="18"/>
        <w:szCs w:val="18"/>
      </w:rPr>
    </w:sdtEndPr>
    <w:sdtContent>
      <w:p w14:paraId="56FD83DF" w14:textId="3DF68206" w:rsidR="00AA7105" w:rsidRPr="00AA7105" w:rsidRDefault="00AA7105" w:rsidP="00AA7105">
        <w:pPr>
          <w:pStyle w:val="Footer"/>
          <w:jc w:val="center"/>
          <w:rPr>
            <w:rFonts w:ascii="Arial" w:hAnsi="Arial" w:cs="Arial"/>
            <w:sz w:val="18"/>
            <w:szCs w:val="18"/>
          </w:rPr>
        </w:pPr>
        <w:r w:rsidRPr="00AA7105">
          <w:rPr>
            <w:rFonts w:ascii="Arial" w:hAnsi="Arial" w:cs="Arial"/>
            <w:sz w:val="18"/>
            <w:szCs w:val="18"/>
          </w:rPr>
          <w:fldChar w:fldCharType="begin"/>
        </w:r>
        <w:r w:rsidRPr="00AA7105">
          <w:rPr>
            <w:rFonts w:ascii="Arial" w:hAnsi="Arial" w:cs="Arial"/>
            <w:sz w:val="18"/>
            <w:szCs w:val="18"/>
          </w:rPr>
          <w:instrText xml:space="preserve"> PAGE   \* MERGEFORMAT </w:instrText>
        </w:r>
        <w:r w:rsidRPr="00AA7105">
          <w:rPr>
            <w:rFonts w:ascii="Arial" w:hAnsi="Arial" w:cs="Arial"/>
            <w:sz w:val="18"/>
            <w:szCs w:val="18"/>
          </w:rPr>
          <w:fldChar w:fldCharType="separate"/>
        </w:r>
        <w:r w:rsidR="004D7347">
          <w:rPr>
            <w:rFonts w:ascii="Arial" w:hAnsi="Arial" w:cs="Arial"/>
            <w:noProof/>
            <w:sz w:val="18"/>
            <w:szCs w:val="18"/>
          </w:rPr>
          <w:t>7</w:t>
        </w:r>
        <w:r w:rsidRPr="00AA710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7379F" w14:textId="77777777" w:rsidR="00BF6D2C" w:rsidRDefault="00BF6D2C">
      <w:r>
        <w:separator/>
      </w:r>
    </w:p>
  </w:footnote>
  <w:footnote w:type="continuationSeparator" w:id="0">
    <w:p w14:paraId="45B8E461" w14:textId="77777777" w:rsidR="00BF6D2C" w:rsidRDefault="00BF6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CC74" w14:textId="5628C9CF" w:rsidR="004413A9" w:rsidRPr="004413A9" w:rsidRDefault="004413A9" w:rsidP="004413A9">
    <w:pPr>
      <w:pStyle w:val="Header"/>
      <w:pBdr>
        <w:bottom w:val="single" w:sz="4" w:space="1" w:color="auto"/>
      </w:pBdr>
      <w:rPr>
        <w:rFonts w:ascii="Arial" w:hAnsi="Arial" w:cs="Arial"/>
        <w:i/>
        <w:sz w:val="18"/>
        <w:szCs w:val="18"/>
      </w:rPr>
    </w:pPr>
    <w:r>
      <w:rPr>
        <w:rFonts w:ascii="Arial" w:hAnsi="Arial" w:cs="Arial"/>
        <w:i/>
        <w:sz w:val="18"/>
        <w:szCs w:val="18"/>
      </w:rPr>
      <w:t>Modelo de presentación de propuestas para enmendar los Apé</w:t>
    </w:r>
    <w:r w:rsidRPr="004413A9">
      <w:rPr>
        <w:rFonts w:ascii="Arial" w:hAnsi="Arial" w:cs="Arial"/>
        <w:i/>
        <w:sz w:val="18"/>
        <w:szCs w:val="18"/>
      </w:rPr>
      <w:t>ndices de la CMS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261906"/>
    <w:lvl w:ilvl="0">
      <w:start w:val="1"/>
      <w:numFmt w:val="bullet"/>
      <w:pStyle w:val="sous-point"/>
      <w:lvlText w:val=""/>
      <w:lvlJc w:val="left"/>
      <w:pPr>
        <w:tabs>
          <w:tab w:val="num" w:pos="360"/>
        </w:tabs>
        <w:ind w:left="360" w:hanging="360"/>
      </w:pPr>
      <w:rPr>
        <w:rFonts w:ascii="Symbol" w:hAnsi="Symbol" w:hint="default"/>
      </w:rPr>
    </w:lvl>
  </w:abstractNum>
  <w:abstractNum w:abstractNumId="1" w15:restartNumberingAfterBreak="0">
    <w:nsid w:val="019570F7"/>
    <w:multiLevelType w:val="multilevel"/>
    <w:tmpl w:val="ECBEBF66"/>
    <w:lvl w:ilvl="0">
      <w:start w:val="11"/>
      <w:numFmt w:val="decimal"/>
      <w:lvlText w:val="%1"/>
      <w:lvlJc w:val="left"/>
      <w:pPr>
        <w:ind w:left="420" w:hanging="420"/>
      </w:pPr>
      <w:rPr>
        <w:rFonts w:cs="Times New Roman" w:hint="default"/>
      </w:rPr>
    </w:lvl>
    <w:lvl w:ilvl="1">
      <w:start w:val="1"/>
      <w:numFmt w:val="decimal"/>
      <w:lvlText w:val="%1.%2"/>
      <w:lvlJc w:val="left"/>
      <w:pPr>
        <w:ind w:left="330" w:hanging="420"/>
      </w:pPr>
      <w:rPr>
        <w:rFonts w:cs="Times New Roman" w:hint="default"/>
      </w:rPr>
    </w:lvl>
    <w:lvl w:ilvl="2">
      <w:start w:val="1"/>
      <w:numFmt w:val="decimal"/>
      <w:lvlText w:val="%1.%2.%3"/>
      <w:lvlJc w:val="left"/>
      <w:pPr>
        <w:ind w:left="540" w:hanging="720"/>
      </w:pPr>
      <w:rPr>
        <w:rFonts w:cs="Times New Roman" w:hint="default"/>
      </w:rPr>
    </w:lvl>
    <w:lvl w:ilvl="3">
      <w:start w:val="1"/>
      <w:numFmt w:val="decimal"/>
      <w:lvlText w:val="%1.%2.%3.%4"/>
      <w:lvlJc w:val="left"/>
      <w:pPr>
        <w:ind w:left="450" w:hanging="720"/>
      </w:pPr>
      <w:rPr>
        <w:rFonts w:cs="Times New Roman" w:hint="default"/>
      </w:rPr>
    </w:lvl>
    <w:lvl w:ilvl="4">
      <w:start w:val="1"/>
      <w:numFmt w:val="decimal"/>
      <w:lvlText w:val="%1.%2.%3.%4.%5"/>
      <w:lvlJc w:val="left"/>
      <w:pPr>
        <w:ind w:left="720" w:hanging="1080"/>
      </w:pPr>
      <w:rPr>
        <w:rFonts w:cs="Times New Roman" w:hint="default"/>
      </w:rPr>
    </w:lvl>
    <w:lvl w:ilvl="5">
      <w:start w:val="1"/>
      <w:numFmt w:val="decimal"/>
      <w:lvlText w:val="%1.%2.%3.%4.%5.%6"/>
      <w:lvlJc w:val="left"/>
      <w:pPr>
        <w:ind w:left="630" w:hanging="1080"/>
      </w:pPr>
      <w:rPr>
        <w:rFonts w:cs="Times New Roman" w:hint="default"/>
      </w:rPr>
    </w:lvl>
    <w:lvl w:ilvl="6">
      <w:start w:val="1"/>
      <w:numFmt w:val="decimal"/>
      <w:lvlText w:val="%1.%2.%3.%4.%5.%6.%7"/>
      <w:lvlJc w:val="left"/>
      <w:pPr>
        <w:ind w:left="900" w:hanging="1440"/>
      </w:pPr>
      <w:rPr>
        <w:rFonts w:cs="Times New Roman" w:hint="default"/>
      </w:rPr>
    </w:lvl>
    <w:lvl w:ilvl="7">
      <w:start w:val="1"/>
      <w:numFmt w:val="decimal"/>
      <w:lvlText w:val="%1.%2.%3.%4.%5.%6.%7.%8"/>
      <w:lvlJc w:val="left"/>
      <w:pPr>
        <w:ind w:left="81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2" w15:restartNumberingAfterBreak="0">
    <w:nsid w:val="0C141F2B"/>
    <w:multiLevelType w:val="multilevel"/>
    <w:tmpl w:val="CA5E093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8A588A"/>
    <w:multiLevelType w:val="hybridMultilevel"/>
    <w:tmpl w:val="EF0435C0"/>
    <w:lvl w:ilvl="0" w:tplc="85FEDF74">
      <w:start w:val="1"/>
      <w:numFmt w:val="bullet"/>
      <w:lvlText w:val=""/>
      <w:lvlJc w:val="left"/>
      <w:pPr>
        <w:ind w:left="2347" w:hanging="360"/>
      </w:pPr>
      <w:rPr>
        <w:rFonts w:ascii="Symbol" w:hAnsi="Symbol" w:hint="default"/>
      </w:rPr>
    </w:lvl>
    <w:lvl w:ilvl="1" w:tplc="08090003" w:tentative="1">
      <w:start w:val="1"/>
      <w:numFmt w:val="bullet"/>
      <w:lvlText w:val="o"/>
      <w:lvlJc w:val="left"/>
      <w:pPr>
        <w:ind w:left="3067" w:hanging="360"/>
      </w:pPr>
      <w:rPr>
        <w:rFonts w:ascii="Courier New" w:hAnsi="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4" w15:restartNumberingAfterBreak="0">
    <w:nsid w:val="13960594"/>
    <w:multiLevelType w:val="hybridMultilevel"/>
    <w:tmpl w:val="6A1063D2"/>
    <w:lvl w:ilvl="0" w:tplc="0409000F">
      <w:start w:val="1"/>
      <w:numFmt w:val="decimal"/>
      <w:lvlText w:val="%1."/>
      <w:lvlJc w:val="left"/>
      <w:pPr>
        <w:tabs>
          <w:tab w:val="num" w:pos="720"/>
        </w:tabs>
        <w:ind w:left="720" w:hanging="360"/>
      </w:pPr>
      <w:rPr>
        <w:rFonts w:cs="Times New Roman"/>
      </w:rPr>
    </w:lvl>
    <w:lvl w:ilvl="1" w:tplc="586A4CC0">
      <w:start w:val="1"/>
      <w:numFmt w:val="bullet"/>
      <w:lvlText w:val=""/>
      <w:lvlJc w:val="left"/>
      <w:pPr>
        <w:tabs>
          <w:tab w:val="num" w:pos="1134"/>
        </w:tabs>
        <w:ind w:left="1494" w:hanging="360"/>
      </w:pPr>
      <w:rPr>
        <w:rFonts w:ascii="Symbol" w:hAnsi="Symbol" w:hint="default"/>
        <w:color w:val="auto"/>
        <w:sz w:val="16"/>
      </w:rPr>
    </w:lvl>
    <w:lvl w:ilvl="2" w:tplc="5762E340">
      <w:start w:val="1"/>
      <w:numFmt w:val="lowerRoman"/>
      <w:lvlText w:val="(%3)"/>
      <w:lvlJc w:val="left"/>
      <w:pPr>
        <w:tabs>
          <w:tab w:val="num" w:pos="777"/>
        </w:tabs>
        <w:ind w:left="340" w:hanging="283"/>
      </w:pPr>
      <w:rPr>
        <w:rFonts w:ascii="Times New Roman" w:hAnsi="Times New Roman" w:cs="Times New Roman" w:hint="default"/>
        <w:b w:val="0"/>
        <w:i w:val="0"/>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E14325"/>
    <w:multiLevelType w:val="hybridMultilevel"/>
    <w:tmpl w:val="CD48F0EC"/>
    <w:lvl w:ilvl="0" w:tplc="7B1C83C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56B77"/>
    <w:multiLevelType w:val="hybridMultilevel"/>
    <w:tmpl w:val="18D4D310"/>
    <w:lvl w:ilvl="0" w:tplc="65260116">
      <w:start w:val="1"/>
      <w:numFmt w:val="lowerLetter"/>
      <w:lvlText w:val="%1)"/>
      <w:lvlJc w:val="left"/>
      <w:pPr>
        <w:ind w:left="1260" w:hanging="5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3EB149A"/>
    <w:multiLevelType w:val="hybridMultilevel"/>
    <w:tmpl w:val="05FCD09E"/>
    <w:lvl w:ilvl="0" w:tplc="7B1C83C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C2E9B"/>
    <w:multiLevelType w:val="hybridMultilevel"/>
    <w:tmpl w:val="4F98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D022E"/>
    <w:multiLevelType w:val="multilevel"/>
    <w:tmpl w:val="918C1958"/>
    <w:lvl w:ilvl="0">
      <w:start w:val="4"/>
      <w:numFmt w:val="decimal"/>
      <w:pStyle w:val="ListBullet"/>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2331CE3"/>
    <w:multiLevelType w:val="hybridMultilevel"/>
    <w:tmpl w:val="AC129A7A"/>
    <w:lvl w:ilvl="0" w:tplc="0409000F">
      <w:start w:val="1"/>
      <w:numFmt w:val="decimal"/>
      <w:lvlText w:val="%1."/>
      <w:lvlJc w:val="left"/>
      <w:pPr>
        <w:ind w:left="1080" w:hanging="360"/>
      </w:pPr>
      <w:rPr>
        <w:rFonts w:cs="Times New Roman" w:hint="default"/>
      </w:rPr>
    </w:lvl>
    <w:lvl w:ilvl="1" w:tplc="97B2FB42">
      <w:start w:val="1"/>
      <w:numFmt w:val="decimal"/>
      <w:lvlText w:val="2.%2."/>
      <w:lvlJc w:val="left"/>
      <w:pPr>
        <w:ind w:left="990" w:hanging="360"/>
      </w:pPr>
      <w:rPr>
        <w:rFonts w:cs="Times New Roman"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34F673F0"/>
    <w:multiLevelType w:val="hybridMultilevel"/>
    <w:tmpl w:val="DBAE4438"/>
    <w:lvl w:ilvl="0" w:tplc="ABD82F7A">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424E1"/>
    <w:multiLevelType w:val="hybridMultilevel"/>
    <w:tmpl w:val="21F621BE"/>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9B632F8"/>
    <w:multiLevelType w:val="hybridMultilevel"/>
    <w:tmpl w:val="46663A70"/>
    <w:lvl w:ilvl="0" w:tplc="08090019">
      <w:start w:val="1"/>
      <w:numFmt w:val="lowerLetter"/>
      <w:lvlText w:val="%1."/>
      <w:lvlJc w:val="left"/>
      <w:pPr>
        <w:ind w:left="1980" w:hanging="360"/>
      </w:pPr>
      <w:rPr>
        <w:rFonts w:cs="Times New Roman"/>
      </w:rPr>
    </w:lvl>
    <w:lvl w:ilvl="1" w:tplc="08090019" w:tentative="1">
      <w:start w:val="1"/>
      <w:numFmt w:val="lowerLetter"/>
      <w:lvlText w:val="%2."/>
      <w:lvlJc w:val="left"/>
      <w:pPr>
        <w:ind w:left="2700" w:hanging="360"/>
      </w:pPr>
      <w:rPr>
        <w:rFonts w:cs="Times New Roman"/>
      </w:rPr>
    </w:lvl>
    <w:lvl w:ilvl="2" w:tplc="0809001B" w:tentative="1">
      <w:start w:val="1"/>
      <w:numFmt w:val="lowerRoman"/>
      <w:lvlText w:val="%3."/>
      <w:lvlJc w:val="right"/>
      <w:pPr>
        <w:ind w:left="3420" w:hanging="180"/>
      </w:pPr>
      <w:rPr>
        <w:rFonts w:cs="Times New Roman"/>
      </w:rPr>
    </w:lvl>
    <w:lvl w:ilvl="3" w:tplc="0809000F" w:tentative="1">
      <w:start w:val="1"/>
      <w:numFmt w:val="decimal"/>
      <w:lvlText w:val="%4."/>
      <w:lvlJc w:val="left"/>
      <w:pPr>
        <w:ind w:left="4140" w:hanging="360"/>
      </w:pPr>
      <w:rPr>
        <w:rFonts w:cs="Times New Roman"/>
      </w:rPr>
    </w:lvl>
    <w:lvl w:ilvl="4" w:tplc="08090019" w:tentative="1">
      <w:start w:val="1"/>
      <w:numFmt w:val="lowerLetter"/>
      <w:lvlText w:val="%5."/>
      <w:lvlJc w:val="left"/>
      <w:pPr>
        <w:ind w:left="4860" w:hanging="360"/>
      </w:pPr>
      <w:rPr>
        <w:rFonts w:cs="Times New Roman"/>
      </w:rPr>
    </w:lvl>
    <w:lvl w:ilvl="5" w:tplc="0809001B" w:tentative="1">
      <w:start w:val="1"/>
      <w:numFmt w:val="lowerRoman"/>
      <w:lvlText w:val="%6."/>
      <w:lvlJc w:val="right"/>
      <w:pPr>
        <w:ind w:left="5580" w:hanging="180"/>
      </w:pPr>
      <w:rPr>
        <w:rFonts w:cs="Times New Roman"/>
      </w:rPr>
    </w:lvl>
    <w:lvl w:ilvl="6" w:tplc="0809000F" w:tentative="1">
      <w:start w:val="1"/>
      <w:numFmt w:val="decimal"/>
      <w:lvlText w:val="%7."/>
      <w:lvlJc w:val="left"/>
      <w:pPr>
        <w:ind w:left="6300" w:hanging="360"/>
      </w:pPr>
      <w:rPr>
        <w:rFonts w:cs="Times New Roman"/>
      </w:rPr>
    </w:lvl>
    <w:lvl w:ilvl="7" w:tplc="08090019" w:tentative="1">
      <w:start w:val="1"/>
      <w:numFmt w:val="lowerLetter"/>
      <w:lvlText w:val="%8."/>
      <w:lvlJc w:val="left"/>
      <w:pPr>
        <w:ind w:left="7020" w:hanging="360"/>
      </w:pPr>
      <w:rPr>
        <w:rFonts w:cs="Times New Roman"/>
      </w:rPr>
    </w:lvl>
    <w:lvl w:ilvl="8" w:tplc="0809001B" w:tentative="1">
      <w:start w:val="1"/>
      <w:numFmt w:val="lowerRoman"/>
      <w:lvlText w:val="%9."/>
      <w:lvlJc w:val="right"/>
      <w:pPr>
        <w:ind w:left="7740" w:hanging="180"/>
      </w:pPr>
      <w:rPr>
        <w:rFonts w:cs="Times New Roman"/>
      </w:rPr>
    </w:lvl>
  </w:abstractNum>
  <w:abstractNum w:abstractNumId="14" w15:restartNumberingAfterBreak="0">
    <w:nsid w:val="3EB9059F"/>
    <w:multiLevelType w:val="hybridMultilevel"/>
    <w:tmpl w:val="AC9445B6"/>
    <w:lvl w:ilvl="0" w:tplc="0FE63F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D57942"/>
    <w:multiLevelType w:val="hybridMultilevel"/>
    <w:tmpl w:val="22405598"/>
    <w:lvl w:ilvl="0" w:tplc="52308A10">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6" w15:restartNumberingAfterBreak="0">
    <w:nsid w:val="45576A53"/>
    <w:multiLevelType w:val="hybridMultilevel"/>
    <w:tmpl w:val="9A7AAAE0"/>
    <w:lvl w:ilvl="0" w:tplc="08090001">
      <w:start w:val="1"/>
      <w:numFmt w:val="bullet"/>
      <w:lvlText w:val=""/>
      <w:lvlJc w:val="left"/>
      <w:pPr>
        <w:ind w:left="2347" w:hanging="360"/>
      </w:pPr>
      <w:rPr>
        <w:rFonts w:ascii="Symbol" w:hAnsi="Symbol" w:hint="default"/>
      </w:rPr>
    </w:lvl>
    <w:lvl w:ilvl="1" w:tplc="08090003" w:tentative="1">
      <w:start w:val="1"/>
      <w:numFmt w:val="bullet"/>
      <w:lvlText w:val="o"/>
      <w:lvlJc w:val="left"/>
      <w:pPr>
        <w:ind w:left="3067" w:hanging="360"/>
      </w:pPr>
      <w:rPr>
        <w:rFonts w:ascii="Courier New" w:hAnsi="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17" w15:restartNumberingAfterBreak="0">
    <w:nsid w:val="45650132"/>
    <w:multiLevelType w:val="hybridMultilevel"/>
    <w:tmpl w:val="F6F82F8A"/>
    <w:lvl w:ilvl="0" w:tplc="D842DCB0">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83F89"/>
    <w:multiLevelType w:val="hybridMultilevel"/>
    <w:tmpl w:val="0E507D02"/>
    <w:lvl w:ilvl="0" w:tplc="0409000F">
      <w:start w:val="1"/>
      <w:numFmt w:val="decimal"/>
      <w:lvlText w:val="%1."/>
      <w:lvlJc w:val="left"/>
      <w:pPr>
        <w:tabs>
          <w:tab w:val="num" w:pos="720"/>
        </w:tabs>
        <w:ind w:left="720" w:hanging="360"/>
      </w:pPr>
      <w:rPr>
        <w:rFonts w:cs="Times New Roman"/>
      </w:rPr>
    </w:lvl>
    <w:lvl w:ilvl="1" w:tplc="1B16A514">
      <w:start w:val="1"/>
      <w:numFmt w:val="lowerLetter"/>
      <w:lvlText w:val="%2."/>
      <w:lvlJc w:val="left"/>
      <w:pPr>
        <w:tabs>
          <w:tab w:val="num" w:pos="1494"/>
        </w:tabs>
        <w:ind w:left="1474" w:hanging="340"/>
      </w:pPr>
      <w:rPr>
        <w:rFonts w:cs="Times New Roman" w:hint="default"/>
      </w:rPr>
    </w:lvl>
    <w:lvl w:ilvl="2" w:tplc="5762E340">
      <w:start w:val="1"/>
      <w:numFmt w:val="lowerRoman"/>
      <w:lvlText w:val="(%3)"/>
      <w:lvlJc w:val="left"/>
      <w:pPr>
        <w:tabs>
          <w:tab w:val="num" w:pos="777"/>
        </w:tabs>
        <w:ind w:left="340" w:hanging="283"/>
      </w:pPr>
      <w:rPr>
        <w:rFonts w:ascii="Times New Roman" w:hAnsi="Times New Roman" w:cs="Times New Roman" w:hint="default"/>
        <w:b w:val="0"/>
        <w:i w:val="0"/>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F587D"/>
    <w:multiLevelType w:val="multilevel"/>
    <w:tmpl w:val="327638D0"/>
    <w:lvl w:ilvl="0">
      <w:start w:val="10"/>
      <w:numFmt w:val="decimal"/>
      <w:lvlText w:val="%1."/>
      <w:lvlJc w:val="left"/>
      <w:pPr>
        <w:ind w:left="480" w:hanging="480"/>
      </w:pPr>
      <w:rPr>
        <w:rFonts w:cs="Times New Roman" w:hint="default"/>
        <w:sz w:val="24"/>
        <w:szCs w:val="24"/>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BB221FE"/>
    <w:multiLevelType w:val="hybridMultilevel"/>
    <w:tmpl w:val="A210B0DE"/>
    <w:lvl w:ilvl="0" w:tplc="0409000F">
      <w:start w:val="1"/>
      <w:numFmt w:val="decimal"/>
      <w:lvlText w:val="%1."/>
      <w:lvlJc w:val="left"/>
      <w:pPr>
        <w:ind w:left="1080" w:hanging="360"/>
      </w:pPr>
      <w:rPr>
        <w:rFonts w:cs="Times New Roman" w:hint="default"/>
      </w:rPr>
    </w:lvl>
    <w:lvl w:ilvl="1" w:tplc="0409000F">
      <w:start w:val="1"/>
      <w:numFmt w:val="decimal"/>
      <w:lvlText w:val="%2."/>
      <w:lvlJc w:val="left"/>
      <w:pPr>
        <w:ind w:left="1800" w:hanging="360"/>
      </w:pPr>
      <w:rPr>
        <w:rFonts w:cs="Times New Roman"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4FEB43AC"/>
    <w:multiLevelType w:val="hybridMultilevel"/>
    <w:tmpl w:val="7022530A"/>
    <w:lvl w:ilvl="0" w:tplc="85C8B62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7FF2594"/>
    <w:multiLevelType w:val="multilevel"/>
    <w:tmpl w:val="B3624F20"/>
    <w:lvl w:ilvl="0">
      <w:start w:val="10"/>
      <w:numFmt w:val="decimal"/>
      <w:lvlText w:val="%1"/>
      <w:lvlJc w:val="left"/>
      <w:pPr>
        <w:ind w:left="420" w:hanging="420"/>
      </w:pPr>
      <w:rPr>
        <w:rFonts w:cs="Times New Roman" w:hint="default"/>
      </w:rPr>
    </w:lvl>
    <w:lvl w:ilvl="1">
      <w:start w:val="2"/>
      <w:numFmt w:val="decimal"/>
      <w:lvlText w:val="%1.%2"/>
      <w:lvlJc w:val="left"/>
      <w:pPr>
        <w:ind w:left="1530" w:hanging="420"/>
      </w:pPr>
      <w:rPr>
        <w:rFonts w:cs="Times New Roman" w:hint="default"/>
      </w:rPr>
    </w:lvl>
    <w:lvl w:ilvl="2">
      <w:start w:val="1"/>
      <w:numFmt w:val="decimal"/>
      <w:lvlText w:val="%1.%2.%3"/>
      <w:lvlJc w:val="left"/>
      <w:pPr>
        <w:ind w:left="2940" w:hanging="720"/>
      </w:pPr>
      <w:rPr>
        <w:rFonts w:cs="Times New Roman" w:hint="default"/>
      </w:rPr>
    </w:lvl>
    <w:lvl w:ilvl="3">
      <w:start w:val="1"/>
      <w:numFmt w:val="decimal"/>
      <w:lvlText w:val="%1.%2.%3.%4"/>
      <w:lvlJc w:val="left"/>
      <w:pPr>
        <w:ind w:left="4050" w:hanging="720"/>
      </w:pPr>
      <w:rPr>
        <w:rFonts w:cs="Times New Roman" w:hint="default"/>
      </w:rPr>
    </w:lvl>
    <w:lvl w:ilvl="4">
      <w:start w:val="1"/>
      <w:numFmt w:val="decimal"/>
      <w:lvlText w:val="%1.%2.%3.%4.%5"/>
      <w:lvlJc w:val="left"/>
      <w:pPr>
        <w:ind w:left="5520" w:hanging="1080"/>
      </w:pPr>
      <w:rPr>
        <w:rFonts w:cs="Times New Roman" w:hint="default"/>
      </w:rPr>
    </w:lvl>
    <w:lvl w:ilvl="5">
      <w:start w:val="1"/>
      <w:numFmt w:val="decimal"/>
      <w:lvlText w:val="%1.%2.%3.%4.%5.%6"/>
      <w:lvlJc w:val="left"/>
      <w:pPr>
        <w:ind w:left="6630" w:hanging="1080"/>
      </w:pPr>
      <w:rPr>
        <w:rFonts w:cs="Times New Roman" w:hint="default"/>
      </w:rPr>
    </w:lvl>
    <w:lvl w:ilvl="6">
      <w:start w:val="1"/>
      <w:numFmt w:val="decimal"/>
      <w:lvlText w:val="%1.%2.%3.%4.%5.%6.%7"/>
      <w:lvlJc w:val="left"/>
      <w:pPr>
        <w:ind w:left="8100" w:hanging="1440"/>
      </w:pPr>
      <w:rPr>
        <w:rFonts w:cs="Times New Roman" w:hint="default"/>
      </w:rPr>
    </w:lvl>
    <w:lvl w:ilvl="7">
      <w:start w:val="1"/>
      <w:numFmt w:val="decimal"/>
      <w:lvlText w:val="%1.%2.%3.%4.%5.%6.%7.%8"/>
      <w:lvlJc w:val="left"/>
      <w:pPr>
        <w:ind w:left="9210" w:hanging="1440"/>
      </w:pPr>
      <w:rPr>
        <w:rFonts w:cs="Times New Roman" w:hint="default"/>
      </w:rPr>
    </w:lvl>
    <w:lvl w:ilvl="8">
      <w:start w:val="1"/>
      <w:numFmt w:val="decimal"/>
      <w:lvlText w:val="%1.%2.%3.%4.%5.%6.%7.%8.%9"/>
      <w:lvlJc w:val="left"/>
      <w:pPr>
        <w:ind w:left="10680" w:hanging="1800"/>
      </w:pPr>
      <w:rPr>
        <w:rFonts w:cs="Times New Roman" w:hint="default"/>
      </w:rPr>
    </w:lvl>
  </w:abstractNum>
  <w:abstractNum w:abstractNumId="23" w15:restartNumberingAfterBreak="0">
    <w:nsid w:val="598350C7"/>
    <w:multiLevelType w:val="hybridMultilevel"/>
    <w:tmpl w:val="39E2F3B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BA50229"/>
    <w:multiLevelType w:val="multilevel"/>
    <w:tmpl w:val="F790189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634E7648"/>
    <w:multiLevelType w:val="hybridMultilevel"/>
    <w:tmpl w:val="AC129A7A"/>
    <w:lvl w:ilvl="0" w:tplc="0409000F">
      <w:start w:val="1"/>
      <w:numFmt w:val="decimal"/>
      <w:lvlText w:val="%1."/>
      <w:lvlJc w:val="left"/>
      <w:pPr>
        <w:ind w:left="360" w:hanging="360"/>
      </w:pPr>
      <w:rPr>
        <w:rFonts w:cs="Times New Roman" w:hint="default"/>
      </w:rPr>
    </w:lvl>
    <w:lvl w:ilvl="1" w:tplc="97B2FB42">
      <w:start w:val="1"/>
      <w:numFmt w:val="decimal"/>
      <w:lvlText w:val="2.%2."/>
      <w:lvlJc w:val="left"/>
      <w:pPr>
        <w:ind w:left="360" w:hanging="360"/>
      </w:pPr>
      <w:rPr>
        <w:rFonts w:cs="Times New Roman"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66592EF1"/>
    <w:multiLevelType w:val="hybridMultilevel"/>
    <w:tmpl w:val="078CD7B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94"/>
        </w:tabs>
        <w:ind w:left="1474" w:hanging="340"/>
      </w:pPr>
      <w:rPr>
        <w:rFonts w:cs="Times New Roman" w:hint="default"/>
      </w:rPr>
    </w:lvl>
    <w:lvl w:ilvl="2" w:tplc="5762E340">
      <w:start w:val="1"/>
      <w:numFmt w:val="lowerRoman"/>
      <w:lvlText w:val="(%3)"/>
      <w:lvlJc w:val="left"/>
      <w:pPr>
        <w:tabs>
          <w:tab w:val="num" w:pos="777"/>
        </w:tabs>
        <w:ind w:left="340" w:hanging="283"/>
      </w:pPr>
      <w:rPr>
        <w:rFonts w:ascii="Times New Roman" w:hAnsi="Times New Roman" w:cs="Times New Roman" w:hint="default"/>
        <w:b w:val="0"/>
        <w:i w:val="0"/>
        <w:sz w:val="24"/>
      </w:rPr>
    </w:lvl>
    <w:lvl w:ilvl="3" w:tplc="7988F504">
      <w:start w:val="2"/>
      <w:numFmt w:val="bullet"/>
      <w:lvlText w:val="-"/>
      <w:lvlJc w:val="left"/>
      <w:pPr>
        <w:ind w:left="2880" w:hanging="360"/>
      </w:pPr>
      <w:rPr>
        <w:rFonts w:ascii="Times New Roman" w:eastAsia="Times New Roman" w:hAnsi="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483841"/>
    <w:multiLevelType w:val="hybridMultilevel"/>
    <w:tmpl w:val="E3049084"/>
    <w:lvl w:ilvl="0" w:tplc="FA1CA292">
      <w:start w:val="1"/>
      <w:numFmt w:val="decimal"/>
      <w:lvlText w:val="%1."/>
      <w:lvlJc w:val="left"/>
      <w:pPr>
        <w:tabs>
          <w:tab w:val="num" w:pos="1080"/>
        </w:tabs>
        <w:ind w:left="1080" w:hanging="720"/>
      </w:pPr>
      <w:rPr>
        <w:rFonts w:cs="Times New Roman" w:hint="default"/>
      </w:rPr>
    </w:lvl>
    <w:lvl w:ilvl="1" w:tplc="F5DCA5DE">
      <w:start w:val="1"/>
      <w:numFmt w:val="lowerLetter"/>
      <w:lvlText w:val="%2."/>
      <w:lvlJc w:val="left"/>
      <w:pPr>
        <w:tabs>
          <w:tab w:val="num" w:pos="2160"/>
        </w:tabs>
        <w:ind w:left="2160" w:hanging="1080"/>
      </w:pPr>
      <w:rPr>
        <w:rFonts w:cs="Times New Roman" w:hint="default"/>
      </w:rPr>
    </w:lvl>
    <w:lvl w:ilvl="2" w:tplc="9372E6A8">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6E770C"/>
    <w:multiLevelType w:val="hybridMultilevel"/>
    <w:tmpl w:val="8E9A0DA4"/>
    <w:lvl w:ilvl="0" w:tplc="2B8AAB78">
      <w:start w:val="1"/>
      <w:numFmt w:val="lowerRoman"/>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2811C24"/>
    <w:multiLevelType w:val="hybridMultilevel"/>
    <w:tmpl w:val="AC129A94"/>
    <w:lvl w:ilvl="0" w:tplc="9002195E">
      <w:start w:val="1"/>
      <w:numFmt w:val="lowerRoman"/>
      <w:lvlText w:val="(%1)"/>
      <w:lvlJc w:val="left"/>
      <w:pPr>
        <w:tabs>
          <w:tab w:val="num" w:pos="2934"/>
        </w:tabs>
        <w:ind w:left="2574" w:hanging="360"/>
      </w:pPr>
      <w:rPr>
        <w:rFonts w:cs="Times New Roman" w:hint="default"/>
      </w:rPr>
    </w:lvl>
    <w:lvl w:ilvl="1" w:tplc="9002195E">
      <w:start w:val="1"/>
      <w:numFmt w:val="lowerRoman"/>
      <w:lvlText w:val="(%2)"/>
      <w:lvlJc w:val="left"/>
      <w:pPr>
        <w:tabs>
          <w:tab w:val="num" w:pos="2934"/>
        </w:tabs>
        <w:ind w:left="2574" w:hanging="360"/>
      </w:pPr>
      <w:rPr>
        <w:rFonts w:cs="Times New Roman" w:hint="default"/>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30" w15:restartNumberingAfterBreak="0">
    <w:nsid w:val="78A64686"/>
    <w:multiLevelType w:val="hybridMultilevel"/>
    <w:tmpl w:val="AF76B6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D201878"/>
    <w:multiLevelType w:val="hybridMultilevel"/>
    <w:tmpl w:val="63B221BC"/>
    <w:lvl w:ilvl="0" w:tplc="77F6BD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F3741FA"/>
    <w:multiLevelType w:val="hybridMultilevel"/>
    <w:tmpl w:val="BF2C7DBE"/>
    <w:lvl w:ilvl="0" w:tplc="04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94"/>
        </w:tabs>
        <w:ind w:left="1474" w:hanging="340"/>
      </w:pPr>
      <w:rPr>
        <w:rFonts w:cs="Times New Roman" w:hint="default"/>
      </w:rPr>
    </w:lvl>
    <w:lvl w:ilvl="2" w:tplc="5762E340">
      <w:start w:val="1"/>
      <w:numFmt w:val="lowerRoman"/>
      <w:lvlText w:val="(%3)"/>
      <w:lvlJc w:val="left"/>
      <w:pPr>
        <w:tabs>
          <w:tab w:val="num" w:pos="777"/>
        </w:tabs>
        <w:ind w:left="340" w:hanging="283"/>
      </w:pPr>
      <w:rPr>
        <w:rFonts w:ascii="Times New Roman" w:hAnsi="Times New Roman" w:cs="Times New Roman" w:hint="default"/>
        <w:b w:val="0"/>
        <w:i w:val="0"/>
        <w:sz w:val="24"/>
      </w:rPr>
    </w:lvl>
    <w:lvl w:ilvl="3" w:tplc="04090019">
      <w:start w:val="1"/>
      <w:numFmt w:val="low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8"/>
  </w:num>
  <w:num w:numId="12">
    <w:abstractNumId w:val="27"/>
  </w:num>
  <w:num w:numId="13">
    <w:abstractNumId w:val="29"/>
  </w:num>
  <w:num w:numId="14">
    <w:abstractNumId w:val="18"/>
  </w:num>
  <w:num w:numId="15">
    <w:abstractNumId w:val="18"/>
  </w:num>
  <w:num w:numId="16">
    <w:abstractNumId w:val="4"/>
  </w:num>
  <w:num w:numId="17">
    <w:abstractNumId w:val="18"/>
  </w:num>
  <w:num w:numId="18">
    <w:abstractNumId w:val="18"/>
  </w:num>
  <w:num w:numId="19">
    <w:abstractNumId w:val="2"/>
  </w:num>
  <w:num w:numId="20">
    <w:abstractNumId w:val="10"/>
  </w:num>
  <w:num w:numId="21">
    <w:abstractNumId w:val="15"/>
  </w:num>
  <w:num w:numId="22">
    <w:abstractNumId w:val="12"/>
  </w:num>
  <w:num w:numId="23">
    <w:abstractNumId w:val="30"/>
  </w:num>
  <w:num w:numId="24">
    <w:abstractNumId w:val="26"/>
  </w:num>
  <w:num w:numId="25">
    <w:abstractNumId w:val="13"/>
  </w:num>
  <w:num w:numId="26">
    <w:abstractNumId w:val="16"/>
  </w:num>
  <w:num w:numId="27">
    <w:abstractNumId w:val="3"/>
  </w:num>
  <w:num w:numId="28">
    <w:abstractNumId w:val="32"/>
  </w:num>
  <w:num w:numId="29">
    <w:abstractNumId w:val="23"/>
  </w:num>
  <w:num w:numId="30">
    <w:abstractNumId w:val="20"/>
  </w:num>
  <w:num w:numId="31">
    <w:abstractNumId w:val="9"/>
  </w:num>
  <w:num w:numId="32">
    <w:abstractNumId w:val="24"/>
  </w:num>
  <w:num w:numId="33">
    <w:abstractNumId w:val="19"/>
  </w:num>
  <w:num w:numId="34">
    <w:abstractNumId w:val="25"/>
  </w:num>
  <w:num w:numId="35">
    <w:abstractNumId w:val="22"/>
  </w:num>
  <w:num w:numId="36">
    <w:abstractNumId w:val="1"/>
  </w:num>
  <w:num w:numId="37">
    <w:abstractNumId w:val="11"/>
  </w:num>
  <w:num w:numId="38">
    <w:abstractNumId w:val="19"/>
    <w:lvlOverride w:ilvl="0">
      <w:lvl w:ilvl="0">
        <w:start w:val="10"/>
        <w:numFmt w:val="decimal"/>
        <w:lvlText w:val="%1."/>
        <w:lvlJc w:val="left"/>
        <w:pPr>
          <w:ind w:left="480" w:hanging="480"/>
        </w:pPr>
        <w:rPr>
          <w:rFonts w:cs="Times New Roman" w:hint="default"/>
          <w:sz w:val="24"/>
          <w:szCs w:val="24"/>
        </w:rPr>
      </w:lvl>
    </w:lvlOverride>
    <w:lvlOverride w:ilvl="1">
      <w:lvl w:ilvl="1">
        <w:start w:val="1"/>
        <w:numFmt w:val="lowerLetter"/>
        <w:lvlText w:val="%1.%2."/>
        <w:lvlJc w:val="left"/>
        <w:pPr>
          <w:ind w:left="840" w:hanging="480"/>
        </w:pPr>
        <w:rPr>
          <w:rFonts w:cs="Times New Roman" w:hint="default"/>
        </w:rPr>
      </w:lvl>
    </w:lvlOverride>
    <w:lvlOverride w:ilvl="2">
      <w:lvl w:ilvl="2">
        <w:start w:val="1"/>
        <w:numFmt w:val="lowerLetter"/>
        <w:lvlText w:val="%1.b"/>
        <w:lvlJc w:val="left"/>
        <w:pPr>
          <w:ind w:left="1440" w:hanging="720"/>
        </w:pPr>
        <w:rPr>
          <w:rFonts w:cs="Times New Roman" w:hint="default"/>
        </w:rPr>
      </w:lvl>
    </w:lvlOverride>
    <w:lvlOverride w:ilvl="3">
      <w:lvl w:ilvl="3">
        <w:start w:val="1"/>
        <w:numFmt w:val="decimal"/>
        <w:lvlText w:val="%1.%2.%3.%4."/>
        <w:lvlJc w:val="left"/>
        <w:pPr>
          <w:ind w:left="1800" w:hanging="720"/>
        </w:pPr>
        <w:rPr>
          <w:rFonts w:cs="Times New Roman" w:hint="default"/>
        </w:rPr>
      </w:lvl>
    </w:lvlOverride>
    <w:lvlOverride w:ilvl="4">
      <w:lvl w:ilvl="4">
        <w:start w:val="1"/>
        <w:numFmt w:val="decimal"/>
        <w:lvlText w:val="%1.%2.%3.%4.%5."/>
        <w:lvlJc w:val="left"/>
        <w:pPr>
          <w:ind w:left="2520" w:hanging="1080"/>
        </w:pPr>
        <w:rPr>
          <w:rFonts w:cs="Times New Roman" w:hint="default"/>
        </w:rPr>
      </w:lvl>
    </w:lvlOverride>
    <w:lvlOverride w:ilvl="5">
      <w:lvl w:ilvl="5">
        <w:start w:val="1"/>
        <w:numFmt w:val="decimal"/>
        <w:lvlText w:val="%1.%2.%3.%4.%5.%6."/>
        <w:lvlJc w:val="left"/>
        <w:pPr>
          <w:ind w:left="2880" w:hanging="1080"/>
        </w:pPr>
        <w:rPr>
          <w:rFonts w:cs="Times New Roman" w:hint="default"/>
        </w:rPr>
      </w:lvl>
    </w:lvlOverride>
    <w:lvlOverride w:ilvl="6">
      <w:lvl w:ilvl="6">
        <w:start w:val="1"/>
        <w:numFmt w:val="decimal"/>
        <w:lvlText w:val="%1.%2.%3.%4.%5.%6.%7."/>
        <w:lvlJc w:val="left"/>
        <w:pPr>
          <w:ind w:left="3600" w:hanging="1440"/>
        </w:pPr>
        <w:rPr>
          <w:rFonts w:cs="Times New Roman" w:hint="default"/>
        </w:rPr>
      </w:lvl>
    </w:lvlOverride>
    <w:lvlOverride w:ilvl="7">
      <w:lvl w:ilvl="7">
        <w:start w:val="1"/>
        <w:numFmt w:val="decimal"/>
        <w:lvlText w:val="%1.%2.%3.%4.%5.%6.%7.%8."/>
        <w:lvlJc w:val="left"/>
        <w:pPr>
          <w:ind w:left="3960" w:hanging="1440"/>
        </w:pPr>
        <w:rPr>
          <w:rFonts w:cs="Times New Roman" w:hint="default"/>
        </w:rPr>
      </w:lvl>
    </w:lvlOverride>
    <w:lvlOverride w:ilvl="8">
      <w:lvl w:ilvl="8">
        <w:start w:val="1"/>
        <w:numFmt w:val="decimal"/>
        <w:lvlText w:val="%1.%2.%3.%4.%5.%6.%7.%8.%9."/>
        <w:lvlJc w:val="left"/>
        <w:pPr>
          <w:ind w:left="4680" w:hanging="1800"/>
        </w:pPr>
        <w:rPr>
          <w:rFonts w:cs="Times New Roman" w:hint="default"/>
        </w:rPr>
      </w:lvl>
    </w:lvlOverride>
  </w:num>
  <w:num w:numId="39">
    <w:abstractNumId w:val="17"/>
  </w:num>
  <w:num w:numId="40">
    <w:abstractNumId w:val="0"/>
  </w:num>
  <w:num w:numId="41">
    <w:abstractNumId w:val="14"/>
  </w:num>
  <w:num w:numId="42">
    <w:abstractNumId w:val="31"/>
  </w:num>
  <w:num w:numId="43">
    <w:abstractNumId w:val="28"/>
  </w:num>
  <w:num w:numId="44">
    <w:abstractNumId w:val="6"/>
  </w:num>
  <w:num w:numId="45">
    <w:abstractNumId w:val="7"/>
  </w:num>
  <w:num w:numId="46">
    <w:abstractNumId w:val="5"/>
  </w:num>
  <w:num w:numId="47">
    <w:abstractNumId w:val="2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A8"/>
    <w:rsid w:val="0000030F"/>
    <w:rsid w:val="00001882"/>
    <w:rsid w:val="00027465"/>
    <w:rsid w:val="00031361"/>
    <w:rsid w:val="0003685D"/>
    <w:rsid w:val="000408EF"/>
    <w:rsid w:val="00041401"/>
    <w:rsid w:val="00044D8D"/>
    <w:rsid w:val="00052E8C"/>
    <w:rsid w:val="000558F4"/>
    <w:rsid w:val="0006017D"/>
    <w:rsid w:val="00061E85"/>
    <w:rsid w:val="000643A8"/>
    <w:rsid w:val="000669D4"/>
    <w:rsid w:val="0007795F"/>
    <w:rsid w:val="0008594A"/>
    <w:rsid w:val="00090F97"/>
    <w:rsid w:val="000A021B"/>
    <w:rsid w:val="000B05FB"/>
    <w:rsid w:val="000C49CA"/>
    <w:rsid w:val="000D17B8"/>
    <w:rsid w:val="000D51C7"/>
    <w:rsid w:val="000E38E0"/>
    <w:rsid w:val="000E52D2"/>
    <w:rsid w:val="000F160D"/>
    <w:rsid w:val="00135E9F"/>
    <w:rsid w:val="001432CE"/>
    <w:rsid w:val="0014718B"/>
    <w:rsid w:val="00150610"/>
    <w:rsid w:val="0016199B"/>
    <w:rsid w:val="001643FE"/>
    <w:rsid w:val="00174511"/>
    <w:rsid w:val="00183E62"/>
    <w:rsid w:val="00185416"/>
    <w:rsid w:val="00191BB5"/>
    <w:rsid w:val="001B14D1"/>
    <w:rsid w:val="001C36BC"/>
    <w:rsid w:val="001E0A3A"/>
    <w:rsid w:val="001E0B6B"/>
    <w:rsid w:val="001E6946"/>
    <w:rsid w:val="001F3EB3"/>
    <w:rsid w:val="001F4B26"/>
    <w:rsid w:val="00207653"/>
    <w:rsid w:val="00215C2C"/>
    <w:rsid w:val="0022119F"/>
    <w:rsid w:val="002234D9"/>
    <w:rsid w:val="00223C75"/>
    <w:rsid w:val="00233011"/>
    <w:rsid w:val="0023540B"/>
    <w:rsid w:val="00235BD4"/>
    <w:rsid w:val="00240A9F"/>
    <w:rsid w:val="00266D9A"/>
    <w:rsid w:val="002730AD"/>
    <w:rsid w:val="00274A55"/>
    <w:rsid w:val="00292056"/>
    <w:rsid w:val="002970D1"/>
    <w:rsid w:val="002B2D4C"/>
    <w:rsid w:val="002B3A21"/>
    <w:rsid w:val="002C7AA7"/>
    <w:rsid w:val="002D0445"/>
    <w:rsid w:val="002F6304"/>
    <w:rsid w:val="002F7CC0"/>
    <w:rsid w:val="0030153B"/>
    <w:rsid w:val="00312E35"/>
    <w:rsid w:val="0031780D"/>
    <w:rsid w:val="00317BB6"/>
    <w:rsid w:val="00325C91"/>
    <w:rsid w:val="0035274A"/>
    <w:rsid w:val="00374CBE"/>
    <w:rsid w:val="00376784"/>
    <w:rsid w:val="00376F40"/>
    <w:rsid w:val="003779DF"/>
    <w:rsid w:val="003823BD"/>
    <w:rsid w:val="00383762"/>
    <w:rsid w:val="00392FEB"/>
    <w:rsid w:val="003B46B4"/>
    <w:rsid w:val="003C3ED4"/>
    <w:rsid w:val="003F23D9"/>
    <w:rsid w:val="003F4FD7"/>
    <w:rsid w:val="003F58EE"/>
    <w:rsid w:val="003F7B27"/>
    <w:rsid w:val="00400C63"/>
    <w:rsid w:val="0040617E"/>
    <w:rsid w:val="0042111B"/>
    <w:rsid w:val="00427655"/>
    <w:rsid w:val="00440008"/>
    <w:rsid w:val="004412B3"/>
    <w:rsid w:val="004413A9"/>
    <w:rsid w:val="004566A5"/>
    <w:rsid w:val="00457D02"/>
    <w:rsid w:val="00461F2F"/>
    <w:rsid w:val="0046652E"/>
    <w:rsid w:val="00476339"/>
    <w:rsid w:val="00477239"/>
    <w:rsid w:val="004A20E3"/>
    <w:rsid w:val="004A411B"/>
    <w:rsid w:val="004B6C36"/>
    <w:rsid w:val="004B74A8"/>
    <w:rsid w:val="004C2B51"/>
    <w:rsid w:val="004C53D0"/>
    <w:rsid w:val="004D10C8"/>
    <w:rsid w:val="004D1241"/>
    <w:rsid w:val="004D1352"/>
    <w:rsid w:val="004D60B2"/>
    <w:rsid w:val="004D7347"/>
    <w:rsid w:val="004E14EF"/>
    <w:rsid w:val="004F36AA"/>
    <w:rsid w:val="005234EE"/>
    <w:rsid w:val="0052435E"/>
    <w:rsid w:val="00532778"/>
    <w:rsid w:val="0053280B"/>
    <w:rsid w:val="00541EE8"/>
    <w:rsid w:val="00542409"/>
    <w:rsid w:val="00543892"/>
    <w:rsid w:val="00543E7D"/>
    <w:rsid w:val="00553876"/>
    <w:rsid w:val="00566FBC"/>
    <w:rsid w:val="00572A90"/>
    <w:rsid w:val="005809CB"/>
    <w:rsid w:val="0058480E"/>
    <w:rsid w:val="005B4C75"/>
    <w:rsid w:val="005B5154"/>
    <w:rsid w:val="005C56B1"/>
    <w:rsid w:val="005D092C"/>
    <w:rsid w:val="005D1C4F"/>
    <w:rsid w:val="005D27CD"/>
    <w:rsid w:val="005F25C8"/>
    <w:rsid w:val="005F51D9"/>
    <w:rsid w:val="00612FF7"/>
    <w:rsid w:val="006179EB"/>
    <w:rsid w:val="00621B1B"/>
    <w:rsid w:val="00622F85"/>
    <w:rsid w:val="00625DA2"/>
    <w:rsid w:val="0063268D"/>
    <w:rsid w:val="006350C4"/>
    <w:rsid w:val="00637DB4"/>
    <w:rsid w:val="006418E7"/>
    <w:rsid w:val="00643957"/>
    <w:rsid w:val="00652390"/>
    <w:rsid w:val="00652AFB"/>
    <w:rsid w:val="006627DC"/>
    <w:rsid w:val="0066306F"/>
    <w:rsid w:val="00673968"/>
    <w:rsid w:val="0068089C"/>
    <w:rsid w:val="00680FEA"/>
    <w:rsid w:val="00690ABC"/>
    <w:rsid w:val="006A0B9D"/>
    <w:rsid w:val="006A0CD0"/>
    <w:rsid w:val="006B26BC"/>
    <w:rsid w:val="006B4470"/>
    <w:rsid w:val="006C0A24"/>
    <w:rsid w:val="006C0C5E"/>
    <w:rsid w:val="006C4220"/>
    <w:rsid w:val="006C5989"/>
    <w:rsid w:val="006C6380"/>
    <w:rsid w:val="006D4CC4"/>
    <w:rsid w:val="006D7566"/>
    <w:rsid w:val="006F1DBA"/>
    <w:rsid w:val="00713DDC"/>
    <w:rsid w:val="0073296D"/>
    <w:rsid w:val="00737F4B"/>
    <w:rsid w:val="007718D5"/>
    <w:rsid w:val="00784A3F"/>
    <w:rsid w:val="00792EA8"/>
    <w:rsid w:val="007937C1"/>
    <w:rsid w:val="00796819"/>
    <w:rsid w:val="007A02AA"/>
    <w:rsid w:val="007A20BF"/>
    <w:rsid w:val="007A3AD8"/>
    <w:rsid w:val="007B3C38"/>
    <w:rsid w:val="007C517C"/>
    <w:rsid w:val="007D0072"/>
    <w:rsid w:val="007D0998"/>
    <w:rsid w:val="007E7639"/>
    <w:rsid w:val="007E7E2A"/>
    <w:rsid w:val="007F10E8"/>
    <w:rsid w:val="007F1457"/>
    <w:rsid w:val="007F7D40"/>
    <w:rsid w:val="00821B42"/>
    <w:rsid w:val="00823EF3"/>
    <w:rsid w:val="008264E8"/>
    <w:rsid w:val="00835A6B"/>
    <w:rsid w:val="00842D92"/>
    <w:rsid w:val="00846E84"/>
    <w:rsid w:val="00851F38"/>
    <w:rsid w:val="0086679C"/>
    <w:rsid w:val="00870F5A"/>
    <w:rsid w:val="00872E8C"/>
    <w:rsid w:val="008773F9"/>
    <w:rsid w:val="00880173"/>
    <w:rsid w:val="0088799C"/>
    <w:rsid w:val="00892ACB"/>
    <w:rsid w:val="00895289"/>
    <w:rsid w:val="008A080F"/>
    <w:rsid w:val="008A6190"/>
    <w:rsid w:val="008A7CD6"/>
    <w:rsid w:val="008B0ED4"/>
    <w:rsid w:val="008B6E94"/>
    <w:rsid w:val="008C0C9A"/>
    <w:rsid w:val="008C18B1"/>
    <w:rsid w:val="008C2851"/>
    <w:rsid w:val="008C31DD"/>
    <w:rsid w:val="008C39B2"/>
    <w:rsid w:val="008C59A1"/>
    <w:rsid w:val="008C5E1D"/>
    <w:rsid w:val="008C673C"/>
    <w:rsid w:val="008D1229"/>
    <w:rsid w:val="008F54FA"/>
    <w:rsid w:val="00902234"/>
    <w:rsid w:val="009400AE"/>
    <w:rsid w:val="00942462"/>
    <w:rsid w:val="009437EB"/>
    <w:rsid w:val="009604EB"/>
    <w:rsid w:val="00964BD0"/>
    <w:rsid w:val="009737DC"/>
    <w:rsid w:val="00984884"/>
    <w:rsid w:val="00984CD1"/>
    <w:rsid w:val="00986D61"/>
    <w:rsid w:val="00993615"/>
    <w:rsid w:val="009A466C"/>
    <w:rsid w:val="009A4F10"/>
    <w:rsid w:val="009B2C50"/>
    <w:rsid w:val="009B52ED"/>
    <w:rsid w:val="009C018C"/>
    <w:rsid w:val="009E052E"/>
    <w:rsid w:val="009E2D0A"/>
    <w:rsid w:val="009E77B8"/>
    <w:rsid w:val="009F1535"/>
    <w:rsid w:val="009F3968"/>
    <w:rsid w:val="00A03568"/>
    <w:rsid w:val="00A041D2"/>
    <w:rsid w:val="00A136A3"/>
    <w:rsid w:val="00A22DAB"/>
    <w:rsid w:val="00A25E8B"/>
    <w:rsid w:val="00A3140F"/>
    <w:rsid w:val="00A47A96"/>
    <w:rsid w:val="00A65C95"/>
    <w:rsid w:val="00A66430"/>
    <w:rsid w:val="00A70732"/>
    <w:rsid w:val="00A70D28"/>
    <w:rsid w:val="00A71AFE"/>
    <w:rsid w:val="00A72071"/>
    <w:rsid w:val="00A805A6"/>
    <w:rsid w:val="00A834F3"/>
    <w:rsid w:val="00A97A86"/>
    <w:rsid w:val="00AA367B"/>
    <w:rsid w:val="00AA7105"/>
    <w:rsid w:val="00AB0E61"/>
    <w:rsid w:val="00AB231C"/>
    <w:rsid w:val="00AB3E47"/>
    <w:rsid w:val="00AB400F"/>
    <w:rsid w:val="00AB57F4"/>
    <w:rsid w:val="00AD1AE2"/>
    <w:rsid w:val="00AD47B0"/>
    <w:rsid w:val="00AE02A8"/>
    <w:rsid w:val="00AF42D1"/>
    <w:rsid w:val="00B0480C"/>
    <w:rsid w:val="00B072A0"/>
    <w:rsid w:val="00B16277"/>
    <w:rsid w:val="00B166E5"/>
    <w:rsid w:val="00B23075"/>
    <w:rsid w:val="00B27999"/>
    <w:rsid w:val="00B5237E"/>
    <w:rsid w:val="00B55E9C"/>
    <w:rsid w:val="00B57203"/>
    <w:rsid w:val="00B64B33"/>
    <w:rsid w:val="00B66F43"/>
    <w:rsid w:val="00B6746F"/>
    <w:rsid w:val="00B73F2E"/>
    <w:rsid w:val="00B76D75"/>
    <w:rsid w:val="00B80F66"/>
    <w:rsid w:val="00B85469"/>
    <w:rsid w:val="00B93AD1"/>
    <w:rsid w:val="00BA28C3"/>
    <w:rsid w:val="00BA490C"/>
    <w:rsid w:val="00BA743F"/>
    <w:rsid w:val="00BB143E"/>
    <w:rsid w:val="00BC30EB"/>
    <w:rsid w:val="00BE038A"/>
    <w:rsid w:val="00BF6A8F"/>
    <w:rsid w:val="00BF6D2C"/>
    <w:rsid w:val="00C01673"/>
    <w:rsid w:val="00C068F2"/>
    <w:rsid w:val="00C128DA"/>
    <w:rsid w:val="00C303EA"/>
    <w:rsid w:val="00C41726"/>
    <w:rsid w:val="00C618CE"/>
    <w:rsid w:val="00C727FE"/>
    <w:rsid w:val="00C857E8"/>
    <w:rsid w:val="00C87A45"/>
    <w:rsid w:val="00C93F90"/>
    <w:rsid w:val="00C973D5"/>
    <w:rsid w:val="00CA0BA9"/>
    <w:rsid w:val="00CA5955"/>
    <w:rsid w:val="00CC41AA"/>
    <w:rsid w:val="00CD177E"/>
    <w:rsid w:val="00CD284F"/>
    <w:rsid w:val="00CD4BE9"/>
    <w:rsid w:val="00CE4CC0"/>
    <w:rsid w:val="00CF4A20"/>
    <w:rsid w:val="00CF72B8"/>
    <w:rsid w:val="00D0570F"/>
    <w:rsid w:val="00D22578"/>
    <w:rsid w:val="00D228C0"/>
    <w:rsid w:val="00D22DA8"/>
    <w:rsid w:val="00D30047"/>
    <w:rsid w:val="00D34D57"/>
    <w:rsid w:val="00D36B23"/>
    <w:rsid w:val="00D407BE"/>
    <w:rsid w:val="00D43BBD"/>
    <w:rsid w:val="00D625BC"/>
    <w:rsid w:val="00D62C74"/>
    <w:rsid w:val="00D731EE"/>
    <w:rsid w:val="00D84CFA"/>
    <w:rsid w:val="00D87FF6"/>
    <w:rsid w:val="00D96D06"/>
    <w:rsid w:val="00DA323E"/>
    <w:rsid w:val="00DB2A8D"/>
    <w:rsid w:val="00DC2C7D"/>
    <w:rsid w:val="00DC4EF4"/>
    <w:rsid w:val="00DC6DC9"/>
    <w:rsid w:val="00DD392E"/>
    <w:rsid w:val="00DD4B94"/>
    <w:rsid w:val="00DE02A1"/>
    <w:rsid w:val="00E05C34"/>
    <w:rsid w:val="00E16AA0"/>
    <w:rsid w:val="00E232B6"/>
    <w:rsid w:val="00E264FF"/>
    <w:rsid w:val="00E3043D"/>
    <w:rsid w:val="00E41208"/>
    <w:rsid w:val="00E42626"/>
    <w:rsid w:val="00E43DF8"/>
    <w:rsid w:val="00E52981"/>
    <w:rsid w:val="00E615C7"/>
    <w:rsid w:val="00E624E6"/>
    <w:rsid w:val="00E65ECC"/>
    <w:rsid w:val="00E70FFA"/>
    <w:rsid w:val="00E73D2A"/>
    <w:rsid w:val="00E748B4"/>
    <w:rsid w:val="00E80534"/>
    <w:rsid w:val="00E82CB1"/>
    <w:rsid w:val="00E86706"/>
    <w:rsid w:val="00E94A38"/>
    <w:rsid w:val="00E94D80"/>
    <w:rsid w:val="00E95C6D"/>
    <w:rsid w:val="00E97B79"/>
    <w:rsid w:val="00EB470D"/>
    <w:rsid w:val="00EB49E3"/>
    <w:rsid w:val="00EB6824"/>
    <w:rsid w:val="00EB7ADF"/>
    <w:rsid w:val="00EC3C4D"/>
    <w:rsid w:val="00ED29A3"/>
    <w:rsid w:val="00ED4834"/>
    <w:rsid w:val="00EF0898"/>
    <w:rsid w:val="00EF29BE"/>
    <w:rsid w:val="00F003EB"/>
    <w:rsid w:val="00F03968"/>
    <w:rsid w:val="00F12671"/>
    <w:rsid w:val="00F15DFC"/>
    <w:rsid w:val="00F30284"/>
    <w:rsid w:val="00F30E19"/>
    <w:rsid w:val="00F31F26"/>
    <w:rsid w:val="00F3321C"/>
    <w:rsid w:val="00F4187F"/>
    <w:rsid w:val="00F42506"/>
    <w:rsid w:val="00F46C79"/>
    <w:rsid w:val="00F60A00"/>
    <w:rsid w:val="00F61198"/>
    <w:rsid w:val="00F73842"/>
    <w:rsid w:val="00F8367A"/>
    <w:rsid w:val="00F9078B"/>
    <w:rsid w:val="00F91A13"/>
    <w:rsid w:val="00FB77E1"/>
    <w:rsid w:val="00FD0F1D"/>
    <w:rsid w:val="00FD27B7"/>
    <w:rsid w:val="00FD6846"/>
    <w:rsid w:val="00FE0898"/>
    <w:rsid w:val="00FE1804"/>
    <w:rsid w:val="00FE579B"/>
    <w:rsid w:val="00FE7274"/>
    <w:rsid w:val="00FE7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C30EA97"/>
  <w14:defaultImageDpi w14:val="0"/>
  <w15:docId w15:val="{2F9429FF-2C63-4B46-9FBB-3D5D617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1C"/>
    <w:rPr>
      <w:sz w:val="24"/>
      <w:szCs w:val="24"/>
      <w:lang w:val="es-ES" w:eastAsia="es-ES"/>
    </w:rPr>
  </w:style>
  <w:style w:type="paragraph" w:styleId="Heading1">
    <w:name w:val="heading 1"/>
    <w:basedOn w:val="Normal"/>
    <w:next w:val="Normal"/>
    <w:link w:val="Heading1Char"/>
    <w:uiPriority w:val="99"/>
    <w:qFormat/>
    <w:rsid w:val="00F3321C"/>
    <w:pPr>
      <w:keepNext/>
      <w:tabs>
        <w:tab w:val="left" w:pos="-720"/>
        <w:tab w:val="left" w:pos="310"/>
        <w:tab w:val="left" w:pos="1080"/>
      </w:tabs>
      <w:spacing w:line="155" w:lineRule="auto"/>
      <w:ind w:right="1128"/>
      <w:jc w:val="center"/>
      <w:outlineLvl w:val="0"/>
    </w:pPr>
    <w:rPr>
      <w:i/>
      <w:kern w:val="2"/>
    </w:rPr>
  </w:style>
  <w:style w:type="paragraph" w:styleId="Heading2">
    <w:name w:val="heading 2"/>
    <w:basedOn w:val="Normal"/>
    <w:next w:val="Normal"/>
    <w:link w:val="Heading2Char"/>
    <w:uiPriority w:val="99"/>
    <w:qFormat/>
    <w:rsid w:val="00F3321C"/>
    <w:pPr>
      <w:keepNext/>
      <w:widowControl w:val="0"/>
      <w:tabs>
        <w:tab w:val="left" w:pos="-720"/>
        <w:tab w:val="left" w:pos="310"/>
        <w:tab w:val="left" w:pos="835"/>
      </w:tabs>
      <w:jc w:val="both"/>
      <w:outlineLvl w:val="1"/>
    </w:pPr>
    <w:rPr>
      <w:b/>
      <w:bCs/>
      <w:szCs w:val="20"/>
    </w:rPr>
  </w:style>
  <w:style w:type="paragraph" w:styleId="Heading3">
    <w:name w:val="heading 3"/>
    <w:basedOn w:val="Normal"/>
    <w:next w:val="Normal"/>
    <w:link w:val="Heading3Char"/>
    <w:uiPriority w:val="99"/>
    <w:qFormat/>
    <w:rsid w:val="00F3321C"/>
    <w:pPr>
      <w:keepNext/>
      <w:jc w:val="center"/>
      <w:outlineLvl w:val="2"/>
    </w:pPr>
    <w:rPr>
      <w:b/>
      <w:bCs/>
      <w:sz w:val="44"/>
    </w:rPr>
  </w:style>
  <w:style w:type="paragraph" w:styleId="Heading4">
    <w:name w:val="heading 4"/>
    <w:basedOn w:val="Normal"/>
    <w:next w:val="Normal"/>
    <w:link w:val="Heading4Char"/>
    <w:uiPriority w:val="99"/>
    <w:qFormat/>
    <w:rsid w:val="00F3321C"/>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after="120"/>
      <w:jc w:val="center"/>
      <w:outlineLvl w:val="3"/>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74A55"/>
    <w:rPr>
      <w:rFonts w:ascii="Cambria" w:hAnsi="Cambria"/>
      <w:b/>
      <w:kern w:val="32"/>
      <w:sz w:val="32"/>
      <w:lang w:val="x-none" w:eastAsia="es-ES"/>
    </w:rPr>
  </w:style>
  <w:style w:type="character" w:customStyle="1" w:styleId="Heading2Char">
    <w:name w:val="Heading 2 Char"/>
    <w:link w:val="Heading2"/>
    <w:uiPriority w:val="99"/>
    <w:semiHidden/>
    <w:locked/>
    <w:rsid w:val="00274A55"/>
    <w:rPr>
      <w:rFonts w:ascii="Cambria" w:hAnsi="Cambria"/>
      <w:b/>
      <w:i/>
      <w:sz w:val="28"/>
      <w:lang w:val="x-none" w:eastAsia="es-ES"/>
    </w:rPr>
  </w:style>
  <w:style w:type="character" w:customStyle="1" w:styleId="Heading3Char">
    <w:name w:val="Heading 3 Char"/>
    <w:link w:val="Heading3"/>
    <w:uiPriority w:val="99"/>
    <w:semiHidden/>
    <w:locked/>
    <w:rsid w:val="00274A55"/>
    <w:rPr>
      <w:rFonts w:ascii="Cambria" w:hAnsi="Cambria"/>
      <w:b/>
      <w:sz w:val="26"/>
      <w:lang w:val="x-none" w:eastAsia="es-ES"/>
    </w:rPr>
  </w:style>
  <w:style w:type="character" w:customStyle="1" w:styleId="Heading4Char">
    <w:name w:val="Heading 4 Char"/>
    <w:link w:val="Heading4"/>
    <w:uiPriority w:val="99"/>
    <w:semiHidden/>
    <w:locked/>
    <w:rsid w:val="00274A55"/>
    <w:rPr>
      <w:rFonts w:ascii="Calibri" w:hAnsi="Calibri"/>
      <w:b/>
      <w:sz w:val="28"/>
      <w:lang w:val="x-none" w:eastAsia="es-ES"/>
    </w:rPr>
  </w:style>
  <w:style w:type="paragraph" w:styleId="Header">
    <w:name w:val="header"/>
    <w:basedOn w:val="Normal"/>
    <w:link w:val="HeaderChar"/>
    <w:uiPriority w:val="99"/>
    <w:semiHidden/>
    <w:rsid w:val="00F3321C"/>
    <w:pPr>
      <w:widowControl w:val="0"/>
      <w:tabs>
        <w:tab w:val="center" w:pos="4320"/>
        <w:tab w:val="right" w:pos="8640"/>
      </w:tabs>
    </w:pPr>
    <w:rPr>
      <w:szCs w:val="20"/>
    </w:rPr>
  </w:style>
  <w:style w:type="character" w:customStyle="1" w:styleId="HeaderChar">
    <w:name w:val="Header Char"/>
    <w:link w:val="Header"/>
    <w:uiPriority w:val="99"/>
    <w:semiHidden/>
    <w:locked/>
    <w:rsid w:val="00274A55"/>
    <w:rPr>
      <w:sz w:val="24"/>
      <w:lang w:val="x-none" w:eastAsia="es-ES"/>
    </w:rPr>
  </w:style>
  <w:style w:type="paragraph" w:styleId="Footer">
    <w:name w:val="footer"/>
    <w:basedOn w:val="Normal"/>
    <w:link w:val="FooterChar"/>
    <w:uiPriority w:val="99"/>
    <w:rsid w:val="00F3321C"/>
    <w:pPr>
      <w:widowControl w:val="0"/>
      <w:tabs>
        <w:tab w:val="center" w:pos="4320"/>
        <w:tab w:val="right" w:pos="8640"/>
      </w:tabs>
    </w:pPr>
    <w:rPr>
      <w:szCs w:val="20"/>
    </w:rPr>
  </w:style>
  <w:style w:type="character" w:customStyle="1" w:styleId="FooterChar">
    <w:name w:val="Footer Char"/>
    <w:link w:val="Footer"/>
    <w:uiPriority w:val="99"/>
    <w:locked/>
    <w:rsid w:val="00274A55"/>
    <w:rPr>
      <w:sz w:val="24"/>
      <w:lang w:val="x-none" w:eastAsia="es-ES"/>
    </w:rPr>
  </w:style>
  <w:style w:type="character" w:styleId="PageNumber">
    <w:name w:val="page number"/>
    <w:uiPriority w:val="99"/>
    <w:semiHidden/>
    <w:rsid w:val="00F3321C"/>
    <w:rPr>
      <w:rFonts w:cs="Times New Roman"/>
    </w:rPr>
  </w:style>
  <w:style w:type="character" w:styleId="Hyperlink">
    <w:name w:val="Hyperlink"/>
    <w:uiPriority w:val="99"/>
    <w:semiHidden/>
    <w:rsid w:val="00F3321C"/>
    <w:rPr>
      <w:rFonts w:cs="Times New Roman"/>
      <w:color w:val="0000FF"/>
      <w:u w:val="single"/>
    </w:rPr>
  </w:style>
  <w:style w:type="paragraph" w:styleId="Caption">
    <w:name w:val="caption"/>
    <w:basedOn w:val="Normal"/>
    <w:next w:val="Normal"/>
    <w:uiPriority w:val="99"/>
    <w:qFormat/>
    <w:rsid w:val="00F3321C"/>
    <w:pPr>
      <w:tabs>
        <w:tab w:val="left" w:pos="-720"/>
        <w:tab w:val="left" w:pos="310"/>
        <w:tab w:val="left" w:pos="835"/>
      </w:tabs>
      <w:ind w:firstLine="900"/>
      <w:jc w:val="both"/>
    </w:pPr>
    <w:rPr>
      <w:b/>
      <w:sz w:val="40"/>
    </w:rPr>
  </w:style>
  <w:style w:type="paragraph" w:styleId="BodyTextIndent">
    <w:name w:val="Body Text Indent"/>
    <w:basedOn w:val="Normal"/>
    <w:link w:val="BodyTextIndentChar"/>
    <w:uiPriority w:val="99"/>
    <w:semiHidden/>
    <w:rsid w:val="00F3321C"/>
    <w:pPr>
      <w:tabs>
        <w:tab w:val="left" w:pos="-720"/>
        <w:tab w:val="left" w:pos="310"/>
        <w:tab w:val="left" w:pos="835"/>
      </w:tabs>
      <w:spacing w:line="203" w:lineRule="auto"/>
      <w:ind w:firstLine="1260"/>
      <w:jc w:val="both"/>
    </w:pPr>
    <w:rPr>
      <w:b/>
      <w:sz w:val="44"/>
    </w:rPr>
  </w:style>
  <w:style w:type="character" w:customStyle="1" w:styleId="BodyTextIndentChar">
    <w:name w:val="Body Text Indent Char"/>
    <w:link w:val="BodyTextIndent"/>
    <w:uiPriority w:val="99"/>
    <w:semiHidden/>
    <w:locked/>
    <w:rsid w:val="00274A55"/>
    <w:rPr>
      <w:sz w:val="24"/>
      <w:lang w:val="x-none" w:eastAsia="es-ES"/>
    </w:rPr>
  </w:style>
  <w:style w:type="paragraph" w:styleId="BodyText">
    <w:name w:val="Body Text"/>
    <w:basedOn w:val="Normal"/>
    <w:link w:val="BodyTextChar"/>
    <w:uiPriority w:val="99"/>
    <w:semiHidden/>
    <w:rsid w:val="00F3321C"/>
    <w:pPr>
      <w:jc w:val="both"/>
    </w:pPr>
  </w:style>
  <w:style w:type="character" w:customStyle="1" w:styleId="BodyTextChar">
    <w:name w:val="Body Text Char"/>
    <w:link w:val="BodyText"/>
    <w:uiPriority w:val="99"/>
    <w:semiHidden/>
    <w:locked/>
    <w:rsid w:val="00274A55"/>
    <w:rPr>
      <w:sz w:val="24"/>
      <w:lang w:val="x-none" w:eastAsia="es-ES"/>
    </w:rPr>
  </w:style>
  <w:style w:type="paragraph" w:customStyle="1" w:styleId="Point">
    <w:name w:val="Point"/>
    <w:basedOn w:val="Normal"/>
    <w:uiPriority w:val="99"/>
    <w:rsid w:val="00F3321C"/>
    <w:pPr>
      <w:widowControl w:val="0"/>
      <w:tabs>
        <w:tab w:val="num" w:pos="720"/>
        <w:tab w:val="num" w:pos="1134"/>
      </w:tabs>
      <w:autoSpaceDE w:val="0"/>
      <w:autoSpaceDN w:val="0"/>
      <w:adjustRightInd w:val="0"/>
      <w:spacing w:after="120"/>
      <w:ind w:left="1077" w:hanging="360"/>
    </w:pPr>
  </w:style>
  <w:style w:type="paragraph" w:customStyle="1" w:styleId="sous-point">
    <w:name w:val="sous-point"/>
    <w:basedOn w:val="Normal"/>
    <w:uiPriority w:val="99"/>
    <w:rsid w:val="00F3321C"/>
    <w:pPr>
      <w:widowControl w:val="0"/>
      <w:numPr>
        <w:ilvl w:val="1"/>
        <w:numId w:val="2"/>
      </w:numPr>
      <w:tabs>
        <w:tab w:val="clear" w:pos="360"/>
        <w:tab w:val="num" w:pos="1494"/>
      </w:tabs>
      <w:autoSpaceDE w:val="0"/>
      <w:autoSpaceDN w:val="0"/>
      <w:adjustRightInd w:val="0"/>
      <w:ind w:left="1474" w:hanging="340"/>
    </w:pPr>
  </w:style>
  <w:style w:type="paragraph" w:customStyle="1" w:styleId="sous-sous-point">
    <w:name w:val="sous-sous-point"/>
    <w:basedOn w:val="Normal"/>
    <w:uiPriority w:val="99"/>
    <w:rsid w:val="00F3321C"/>
    <w:pPr>
      <w:widowControl w:val="0"/>
      <w:tabs>
        <w:tab w:val="num" w:pos="2127"/>
        <w:tab w:val="num" w:pos="2160"/>
      </w:tabs>
      <w:autoSpaceDE w:val="0"/>
      <w:autoSpaceDN w:val="0"/>
      <w:adjustRightInd w:val="0"/>
      <w:ind w:left="2127" w:hanging="426"/>
    </w:pPr>
    <w:rPr>
      <w:sz w:val="22"/>
    </w:rPr>
  </w:style>
  <w:style w:type="paragraph" w:styleId="BalloonText">
    <w:name w:val="Balloon Text"/>
    <w:basedOn w:val="Normal"/>
    <w:link w:val="BalloonTextChar"/>
    <w:uiPriority w:val="99"/>
    <w:semiHidden/>
    <w:rsid w:val="00185416"/>
    <w:rPr>
      <w:rFonts w:ascii="Tahoma" w:hAnsi="Tahoma" w:cs="Tahoma"/>
      <w:sz w:val="16"/>
      <w:szCs w:val="16"/>
    </w:rPr>
  </w:style>
  <w:style w:type="character" w:customStyle="1" w:styleId="BalloonTextChar">
    <w:name w:val="Balloon Text Char"/>
    <w:link w:val="BalloonText"/>
    <w:uiPriority w:val="99"/>
    <w:semiHidden/>
    <w:locked/>
    <w:rsid w:val="00185416"/>
    <w:rPr>
      <w:rFonts w:ascii="Tahoma" w:hAnsi="Tahoma"/>
      <w:sz w:val="16"/>
      <w:lang w:val="x-none" w:eastAsia="es-ES"/>
    </w:rPr>
  </w:style>
  <w:style w:type="character" w:styleId="CommentReference">
    <w:name w:val="annotation reference"/>
    <w:uiPriority w:val="99"/>
    <w:semiHidden/>
    <w:rsid w:val="002B3A21"/>
    <w:rPr>
      <w:rFonts w:cs="Times New Roman"/>
      <w:sz w:val="16"/>
    </w:rPr>
  </w:style>
  <w:style w:type="paragraph" w:styleId="CommentText">
    <w:name w:val="annotation text"/>
    <w:basedOn w:val="Normal"/>
    <w:link w:val="CommentTextChar"/>
    <w:uiPriority w:val="99"/>
    <w:rsid w:val="002B3A21"/>
    <w:rPr>
      <w:sz w:val="20"/>
      <w:szCs w:val="20"/>
    </w:rPr>
  </w:style>
  <w:style w:type="character" w:customStyle="1" w:styleId="CommentTextChar">
    <w:name w:val="Comment Text Char"/>
    <w:link w:val="CommentText"/>
    <w:uiPriority w:val="99"/>
    <w:locked/>
    <w:rsid w:val="002B3A21"/>
    <w:rPr>
      <w:lang w:val="x-none" w:eastAsia="es-ES"/>
    </w:rPr>
  </w:style>
  <w:style w:type="paragraph" w:styleId="CommentSubject">
    <w:name w:val="annotation subject"/>
    <w:basedOn w:val="CommentText"/>
    <w:next w:val="CommentText"/>
    <w:link w:val="CommentSubjectChar"/>
    <w:uiPriority w:val="99"/>
    <w:semiHidden/>
    <w:rsid w:val="002B3A21"/>
    <w:rPr>
      <w:b/>
      <w:bCs/>
    </w:rPr>
  </w:style>
  <w:style w:type="character" w:customStyle="1" w:styleId="CommentSubjectChar">
    <w:name w:val="Comment Subject Char"/>
    <w:link w:val="CommentSubject"/>
    <w:uiPriority w:val="99"/>
    <w:semiHidden/>
    <w:locked/>
    <w:rsid w:val="002B3A21"/>
    <w:rPr>
      <w:b/>
      <w:lang w:val="x-none" w:eastAsia="es-ES"/>
    </w:rPr>
  </w:style>
  <w:style w:type="paragraph" w:styleId="ListParagraph">
    <w:name w:val="List Paragraph"/>
    <w:basedOn w:val="Normal"/>
    <w:uiPriority w:val="99"/>
    <w:qFormat/>
    <w:rsid w:val="000D51C7"/>
    <w:pPr>
      <w:ind w:left="720"/>
      <w:contextualSpacing/>
    </w:pPr>
  </w:style>
  <w:style w:type="table" w:styleId="TableGrid">
    <w:name w:val="Table Grid"/>
    <w:basedOn w:val="TableNormal"/>
    <w:uiPriority w:val="99"/>
    <w:rsid w:val="008F54FA"/>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376784"/>
    <w:pPr>
      <w:autoSpaceDE w:val="0"/>
      <w:autoSpaceDN w:val="0"/>
      <w:adjustRightInd w:val="0"/>
    </w:pPr>
    <w:rPr>
      <w:color w:val="000000"/>
      <w:sz w:val="24"/>
      <w:szCs w:val="24"/>
      <w:lang w:val="es-ES" w:eastAsia="es-ES"/>
    </w:rPr>
  </w:style>
  <w:style w:type="paragraph" w:styleId="ListBullet">
    <w:name w:val="List Bullet"/>
    <w:basedOn w:val="Normal"/>
    <w:uiPriority w:val="99"/>
    <w:rsid w:val="00EF29BE"/>
    <w:pPr>
      <w:numPr>
        <w:numId w:val="31"/>
      </w:numPr>
      <w:tabs>
        <w:tab w:val="num" w:pos="360"/>
      </w:tabs>
      <w:contextualSpacing/>
    </w:pPr>
  </w:style>
  <w:style w:type="character" w:styleId="FollowedHyperlink">
    <w:name w:val="FollowedHyperlink"/>
    <w:uiPriority w:val="99"/>
    <w:semiHidden/>
    <w:unhideWhenUsed/>
    <w:rsid w:val="00BA74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990973">
      <w:marLeft w:val="0"/>
      <w:marRight w:val="0"/>
      <w:marTop w:val="0"/>
      <w:marBottom w:val="0"/>
      <w:divBdr>
        <w:top w:val="none" w:sz="0" w:space="0" w:color="auto"/>
        <w:left w:val="none" w:sz="0" w:space="0" w:color="auto"/>
        <w:bottom w:val="none" w:sz="0" w:space="0" w:color="auto"/>
        <w:right w:val="none" w:sz="0" w:space="0" w:color="auto"/>
      </w:divBdr>
    </w:div>
    <w:div w:id="1940990974">
      <w:marLeft w:val="0"/>
      <w:marRight w:val="0"/>
      <w:marTop w:val="0"/>
      <w:marBottom w:val="0"/>
      <w:divBdr>
        <w:top w:val="none" w:sz="0" w:space="0" w:color="auto"/>
        <w:left w:val="none" w:sz="0" w:space="0" w:color="auto"/>
        <w:bottom w:val="none" w:sz="0" w:space="0" w:color="auto"/>
        <w:right w:val="none" w:sz="0" w:space="0" w:color="auto"/>
      </w:divBdr>
    </w:div>
    <w:div w:id="1940990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s.int/en/document/guidelines-assessing-listing-proposals-appendices-i-and-ii-conven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3450</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40th Meeting of the Standing Committee</vt:lpstr>
    </vt:vector>
  </TitlesOfParts>
  <Company>Secretaría del PNUMA/CMS</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40th Meeting of the Standing Committee</dc:title>
  <dc:subject/>
  <dc:creator>bschoenberg</dc:creator>
  <cp:keywords/>
  <dc:description/>
  <cp:lastModifiedBy>Barbara Schoenberg</cp:lastModifiedBy>
  <cp:revision>7</cp:revision>
  <cp:lastPrinted>2016-09-21T08:58:00Z</cp:lastPrinted>
  <dcterms:created xsi:type="dcterms:W3CDTF">2016-12-09T15:15:00Z</dcterms:created>
  <dcterms:modified xsi:type="dcterms:W3CDTF">2016-12-16T12:47:00Z</dcterms:modified>
</cp:coreProperties>
</file>